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8F207" w14:textId="77777777" w:rsidR="003E0895" w:rsidRDefault="003E0895" w:rsidP="00A84816">
      <w:pPr>
        <w:jc w:val="center"/>
        <w:rPr>
          <w:rFonts w:ascii="Times New Roman" w:hAnsi="Times New Roman"/>
          <w:b/>
          <w:sz w:val="28"/>
          <w:szCs w:val="28"/>
        </w:rPr>
      </w:pPr>
    </w:p>
    <w:p w14:paraId="7009EECD" w14:textId="77777777" w:rsidR="003E0895" w:rsidRDefault="003E0895" w:rsidP="00A84816">
      <w:pPr>
        <w:jc w:val="center"/>
        <w:rPr>
          <w:rFonts w:ascii="Times New Roman" w:hAnsi="Times New Roman"/>
          <w:b/>
          <w:sz w:val="28"/>
          <w:szCs w:val="28"/>
        </w:rPr>
      </w:pPr>
    </w:p>
    <w:p w14:paraId="063A0945" w14:textId="77777777" w:rsidR="00A84816" w:rsidRDefault="00A84816" w:rsidP="00A84816">
      <w:pPr>
        <w:jc w:val="center"/>
        <w:rPr>
          <w:rFonts w:ascii="Times New Roman" w:hAnsi="Times New Roman"/>
          <w:b/>
          <w:sz w:val="28"/>
          <w:szCs w:val="28"/>
        </w:rPr>
      </w:pPr>
    </w:p>
    <w:p w14:paraId="4EFEF284" w14:textId="77777777" w:rsidR="00A84816" w:rsidRDefault="00A84816" w:rsidP="00A84816">
      <w:pPr>
        <w:jc w:val="center"/>
        <w:rPr>
          <w:rFonts w:ascii="Times New Roman" w:hAnsi="Times New Roman"/>
          <w:b/>
          <w:sz w:val="28"/>
          <w:szCs w:val="28"/>
        </w:rPr>
      </w:pPr>
    </w:p>
    <w:p w14:paraId="5E7711DE" w14:textId="77777777" w:rsidR="006A74AB" w:rsidRDefault="006A74AB" w:rsidP="00A84816">
      <w:pPr>
        <w:jc w:val="center"/>
        <w:rPr>
          <w:rFonts w:ascii="Times New Roman" w:hAnsi="Times New Roman"/>
          <w:b/>
          <w:sz w:val="28"/>
          <w:szCs w:val="28"/>
        </w:rPr>
      </w:pPr>
    </w:p>
    <w:p w14:paraId="18F55694" w14:textId="77777777" w:rsidR="006A74AB" w:rsidRDefault="006A74AB" w:rsidP="00A84816">
      <w:pPr>
        <w:jc w:val="center"/>
        <w:rPr>
          <w:rFonts w:ascii="Times New Roman" w:hAnsi="Times New Roman"/>
          <w:b/>
          <w:sz w:val="28"/>
          <w:szCs w:val="28"/>
        </w:rPr>
      </w:pPr>
    </w:p>
    <w:p w14:paraId="6FA0A5F4" w14:textId="77777777" w:rsidR="003B0331" w:rsidRDefault="003B0331" w:rsidP="00A84816">
      <w:pPr>
        <w:jc w:val="center"/>
        <w:rPr>
          <w:rFonts w:ascii="Times New Roman" w:hAnsi="Times New Roman"/>
          <w:b/>
          <w:sz w:val="28"/>
          <w:szCs w:val="28"/>
        </w:rPr>
      </w:pPr>
    </w:p>
    <w:p w14:paraId="010B6440" w14:textId="77777777" w:rsidR="003B0331" w:rsidRDefault="003B0331" w:rsidP="00A84816">
      <w:pPr>
        <w:jc w:val="center"/>
        <w:rPr>
          <w:rFonts w:ascii="Times New Roman" w:hAnsi="Times New Roman"/>
          <w:b/>
          <w:sz w:val="28"/>
          <w:szCs w:val="28"/>
        </w:rPr>
      </w:pPr>
    </w:p>
    <w:p w14:paraId="25AA8D98" w14:textId="77777777" w:rsidR="00A84816" w:rsidRDefault="00A84816" w:rsidP="00A84816">
      <w:pPr>
        <w:jc w:val="center"/>
        <w:rPr>
          <w:rFonts w:ascii="Times New Roman" w:hAnsi="Times New Roman"/>
          <w:b/>
          <w:sz w:val="28"/>
          <w:szCs w:val="28"/>
        </w:rPr>
      </w:pPr>
    </w:p>
    <w:p w14:paraId="7DCC33A4" w14:textId="04EEAF03" w:rsidR="00BB1BED" w:rsidRPr="00A84816" w:rsidRDefault="00BB1BED" w:rsidP="00A84816">
      <w:pPr>
        <w:jc w:val="center"/>
        <w:rPr>
          <w:rFonts w:ascii="Times New Roman" w:hAnsi="Times New Roman"/>
          <w:b/>
          <w:sz w:val="28"/>
          <w:szCs w:val="28"/>
        </w:rPr>
      </w:pPr>
      <w:r w:rsidRPr="00A84816">
        <w:rPr>
          <w:rFonts w:ascii="Times New Roman" w:hAnsi="Times New Roman"/>
          <w:b/>
          <w:sz w:val="28"/>
          <w:szCs w:val="28"/>
        </w:rPr>
        <w:t>TERMS OF REFERENCE</w:t>
      </w:r>
      <w:r w:rsidR="00A84816" w:rsidRPr="00A84816">
        <w:rPr>
          <w:rFonts w:ascii="Times New Roman" w:hAnsi="Times New Roman"/>
          <w:b/>
          <w:sz w:val="28"/>
          <w:szCs w:val="28"/>
        </w:rPr>
        <w:t xml:space="preserve"> - SUPPORTING ALBANIAN NEGOTIATIONS IN ENVIRONMENT, CHAPTER 27 (SANE27) - PHASE 2</w:t>
      </w:r>
    </w:p>
    <w:p w14:paraId="2687DB59" w14:textId="77777777" w:rsidR="00A84816" w:rsidRPr="00A84816" w:rsidRDefault="00A84816" w:rsidP="00A84816">
      <w:pPr>
        <w:jc w:val="center"/>
        <w:rPr>
          <w:rFonts w:ascii="Times New Roman" w:hAnsi="Times New Roman"/>
          <w:b/>
          <w:sz w:val="28"/>
          <w:szCs w:val="28"/>
        </w:rPr>
      </w:pPr>
    </w:p>
    <w:p w14:paraId="677BFE28" w14:textId="77777777" w:rsidR="00A84816" w:rsidRDefault="00A84816" w:rsidP="00A84816"/>
    <w:p w14:paraId="1AD2354D" w14:textId="77777777" w:rsidR="00A84816" w:rsidRDefault="00A84816" w:rsidP="00A84816"/>
    <w:p w14:paraId="0D538C9D" w14:textId="77777777" w:rsidR="00A84816" w:rsidRDefault="00A84816" w:rsidP="00A84816"/>
    <w:p w14:paraId="59461B01" w14:textId="77777777" w:rsidR="00A84816" w:rsidRDefault="00A84816" w:rsidP="00A84816"/>
    <w:p w14:paraId="7186E980" w14:textId="77777777" w:rsidR="00A84816" w:rsidRDefault="00A84816" w:rsidP="00A84816"/>
    <w:p w14:paraId="5FB8C22B" w14:textId="77777777" w:rsidR="00A84816" w:rsidRDefault="00A84816" w:rsidP="00A84816"/>
    <w:p w14:paraId="4DFDD066" w14:textId="77777777" w:rsidR="00A84816" w:rsidRDefault="00A84816" w:rsidP="00A84816"/>
    <w:p w14:paraId="1D30BEA9" w14:textId="77777777" w:rsidR="00A84816" w:rsidRDefault="00A84816" w:rsidP="00A84816"/>
    <w:p w14:paraId="44F6B342" w14:textId="0179EC9B" w:rsidR="00A84816" w:rsidRDefault="00A84816">
      <w:pPr>
        <w:spacing w:after="0"/>
        <w:jc w:val="left"/>
      </w:pPr>
      <w:r>
        <w:br w:type="page"/>
      </w:r>
    </w:p>
    <w:p w14:paraId="3D76B21A" w14:textId="77777777" w:rsidR="00A84816" w:rsidRDefault="00A84816" w:rsidP="00A84816"/>
    <w:p w14:paraId="6ABA798B" w14:textId="77777777" w:rsidR="00A84816" w:rsidRDefault="00A84816" w:rsidP="00A84816"/>
    <w:p w14:paraId="0ED5ADFA" w14:textId="042B1914" w:rsidR="00A84816" w:rsidRPr="00051356" w:rsidRDefault="00A84816" w:rsidP="00A84816">
      <w:pPr>
        <w:rPr>
          <w:rFonts w:ascii="Times New Roman" w:hAnsi="Times New Roman"/>
          <w:b/>
          <w:sz w:val="22"/>
          <w:szCs w:val="22"/>
          <w:u w:val="single"/>
        </w:rPr>
      </w:pPr>
      <w:r w:rsidRPr="00051356">
        <w:rPr>
          <w:rFonts w:ascii="Times New Roman" w:hAnsi="Times New Roman"/>
          <w:b/>
          <w:sz w:val="22"/>
          <w:szCs w:val="22"/>
          <w:u w:val="single"/>
        </w:rPr>
        <w:t>TABLE OF CONTENTS</w:t>
      </w:r>
    </w:p>
    <w:p w14:paraId="6B6105DE" w14:textId="77777777" w:rsidR="00A84816" w:rsidRPr="00A84816" w:rsidRDefault="00A84816" w:rsidP="00A84816"/>
    <w:p w14:paraId="034C6D5A" w14:textId="30BC597A" w:rsidR="00746678" w:rsidRDefault="0089093B">
      <w:pPr>
        <w:pStyle w:val="TOC1"/>
        <w:rPr>
          <w:rFonts w:asciiTheme="minorHAnsi" w:eastAsiaTheme="minorEastAsia" w:hAnsiTheme="minorHAnsi" w:cstheme="minorBidi"/>
          <w:b w:val="0"/>
          <w:caps w:val="0"/>
          <w:noProof/>
          <w:sz w:val="24"/>
          <w:szCs w:val="24"/>
          <w:lang w:val="en-US" w:eastAsia="ja-JP"/>
        </w:rPr>
      </w:pPr>
      <w:r w:rsidRPr="000913FF">
        <w:rPr>
          <w:b w:val="0"/>
          <w:caps w:val="0"/>
          <w:szCs w:val="22"/>
        </w:rPr>
        <w:fldChar w:fldCharType="begin"/>
      </w:r>
      <w:r w:rsidR="00BB1BED" w:rsidRPr="00287A5B">
        <w:rPr>
          <w:b w:val="0"/>
          <w:caps w:val="0"/>
          <w:szCs w:val="22"/>
        </w:rPr>
        <w:instrText xml:space="preserve"> TOC \o "1-2" </w:instrText>
      </w:r>
      <w:r w:rsidRPr="000913FF">
        <w:rPr>
          <w:b w:val="0"/>
          <w:caps w:val="0"/>
          <w:szCs w:val="22"/>
        </w:rPr>
        <w:fldChar w:fldCharType="separate"/>
      </w:r>
      <w:r w:rsidR="00746678">
        <w:rPr>
          <w:noProof/>
        </w:rPr>
        <w:t>TABLE OF ACRONYMS AND ABBREVIATIONS</w:t>
      </w:r>
      <w:r w:rsidR="00746678">
        <w:rPr>
          <w:noProof/>
        </w:rPr>
        <w:tab/>
      </w:r>
      <w:r w:rsidR="00746678">
        <w:rPr>
          <w:noProof/>
        </w:rPr>
        <w:fldChar w:fldCharType="begin"/>
      </w:r>
      <w:r w:rsidR="00746678">
        <w:rPr>
          <w:noProof/>
        </w:rPr>
        <w:instrText xml:space="preserve"> PAGEREF _Toc466556524 \h </w:instrText>
      </w:r>
      <w:r w:rsidR="00746678">
        <w:rPr>
          <w:noProof/>
        </w:rPr>
      </w:r>
      <w:r w:rsidR="00746678">
        <w:rPr>
          <w:noProof/>
        </w:rPr>
        <w:fldChar w:fldCharType="separate"/>
      </w:r>
      <w:r w:rsidR="00357586">
        <w:rPr>
          <w:noProof/>
        </w:rPr>
        <w:t>3</w:t>
      </w:r>
      <w:r w:rsidR="00746678">
        <w:rPr>
          <w:noProof/>
        </w:rPr>
        <w:fldChar w:fldCharType="end"/>
      </w:r>
    </w:p>
    <w:p w14:paraId="260BBFCF" w14:textId="494DBC5F" w:rsidR="00746678" w:rsidRDefault="00746678">
      <w:pPr>
        <w:pStyle w:val="TOC1"/>
        <w:tabs>
          <w:tab w:val="left" w:pos="405"/>
        </w:tabs>
        <w:rPr>
          <w:rFonts w:asciiTheme="minorHAnsi" w:eastAsiaTheme="minorEastAsia" w:hAnsiTheme="minorHAnsi" w:cstheme="minorBidi"/>
          <w:b w:val="0"/>
          <w:caps w:val="0"/>
          <w:noProof/>
          <w:sz w:val="24"/>
          <w:szCs w:val="24"/>
          <w:lang w:val="en-US" w:eastAsia="ja-JP"/>
        </w:rPr>
      </w:pPr>
      <w:r>
        <w:rPr>
          <w:noProof/>
        </w:rPr>
        <w:t>1.</w:t>
      </w:r>
      <w:r>
        <w:rPr>
          <w:rFonts w:asciiTheme="minorHAnsi" w:eastAsiaTheme="minorEastAsia" w:hAnsiTheme="minorHAnsi" w:cstheme="minorBidi"/>
          <w:b w:val="0"/>
          <w:caps w:val="0"/>
          <w:noProof/>
          <w:sz w:val="24"/>
          <w:szCs w:val="24"/>
          <w:lang w:val="en-US" w:eastAsia="ja-JP"/>
        </w:rPr>
        <w:tab/>
      </w:r>
      <w:r>
        <w:rPr>
          <w:noProof/>
        </w:rPr>
        <w:t>BACKGROUND INFORMATION</w:t>
      </w:r>
      <w:r>
        <w:rPr>
          <w:noProof/>
        </w:rPr>
        <w:tab/>
      </w:r>
      <w:r>
        <w:rPr>
          <w:noProof/>
        </w:rPr>
        <w:fldChar w:fldCharType="begin"/>
      </w:r>
      <w:r>
        <w:rPr>
          <w:noProof/>
        </w:rPr>
        <w:instrText xml:space="preserve"> PAGEREF _Toc466556525 \h </w:instrText>
      </w:r>
      <w:r>
        <w:rPr>
          <w:noProof/>
        </w:rPr>
      </w:r>
      <w:r>
        <w:rPr>
          <w:noProof/>
        </w:rPr>
        <w:fldChar w:fldCharType="separate"/>
      </w:r>
      <w:r w:rsidR="00357586">
        <w:rPr>
          <w:noProof/>
        </w:rPr>
        <w:t>5</w:t>
      </w:r>
      <w:r>
        <w:rPr>
          <w:noProof/>
        </w:rPr>
        <w:fldChar w:fldCharType="end"/>
      </w:r>
    </w:p>
    <w:p w14:paraId="2BCA1ED3" w14:textId="322BE449" w:rsidR="00746678" w:rsidRDefault="00746678">
      <w:pPr>
        <w:pStyle w:val="TOC1"/>
        <w:tabs>
          <w:tab w:val="left" w:pos="405"/>
        </w:tabs>
        <w:rPr>
          <w:rFonts w:asciiTheme="minorHAnsi" w:eastAsiaTheme="minorEastAsia" w:hAnsiTheme="minorHAnsi" w:cstheme="minorBidi"/>
          <w:b w:val="0"/>
          <w:caps w:val="0"/>
          <w:noProof/>
          <w:sz w:val="24"/>
          <w:szCs w:val="24"/>
          <w:lang w:val="en-US" w:eastAsia="ja-JP"/>
        </w:rPr>
      </w:pPr>
      <w:r>
        <w:rPr>
          <w:noProof/>
        </w:rPr>
        <w:t>2.</w:t>
      </w:r>
      <w:r>
        <w:rPr>
          <w:rFonts w:asciiTheme="minorHAnsi" w:eastAsiaTheme="minorEastAsia" w:hAnsiTheme="minorHAnsi" w:cstheme="minorBidi"/>
          <w:b w:val="0"/>
          <w:caps w:val="0"/>
          <w:noProof/>
          <w:sz w:val="24"/>
          <w:szCs w:val="24"/>
          <w:lang w:val="en-US" w:eastAsia="ja-JP"/>
        </w:rPr>
        <w:tab/>
      </w:r>
      <w:r>
        <w:rPr>
          <w:noProof/>
        </w:rPr>
        <w:t>PROGRAM OBJECTIVE, PURPOSE &amp; EXPECTED RESULTS</w:t>
      </w:r>
      <w:r>
        <w:rPr>
          <w:noProof/>
        </w:rPr>
        <w:tab/>
      </w:r>
      <w:r>
        <w:rPr>
          <w:noProof/>
        </w:rPr>
        <w:fldChar w:fldCharType="begin"/>
      </w:r>
      <w:r>
        <w:rPr>
          <w:noProof/>
        </w:rPr>
        <w:instrText xml:space="preserve"> PAGEREF _Toc466556526 \h </w:instrText>
      </w:r>
      <w:r>
        <w:rPr>
          <w:noProof/>
        </w:rPr>
      </w:r>
      <w:r>
        <w:rPr>
          <w:noProof/>
        </w:rPr>
        <w:fldChar w:fldCharType="separate"/>
      </w:r>
      <w:r w:rsidR="00357586">
        <w:rPr>
          <w:noProof/>
        </w:rPr>
        <w:t>15</w:t>
      </w:r>
      <w:r>
        <w:rPr>
          <w:noProof/>
        </w:rPr>
        <w:fldChar w:fldCharType="end"/>
      </w:r>
    </w:p>
    <w:p w14:paraId="040D5F18" w14:textId="629EDFEE" w:rsidR="00746678" w:rsidRDefault="00746678">
      <w:pPr>
        <w:pStyle w:val="TOC1"/>
        <w:tabs>
          <w:tab w:val="left" w:pos="405"/>
        </w:tabs>
        <w:rPr>
          <w:rFonts w:asciiTheme="minorHAnsi" w:eastAsiaTheme="minorEastAsia" w:hAnsiTheme="minorHAnsi" w:cstheme="minorBidi"/>
          <w:b w:val="0"/>
          <w:caps w:val="0"/>
          <w:noProof/>
          <w:sz w:val="24"/>
          <w:szCs w:val="24"/>
          <w:lang w:val="en-US" w:eastAsia="ja-JP"/>
        </w:rPr>
      </w:pPr>
      <w:r>
        <w:rPr>
          <w:noProof/>
        </w:rPr>
        <w:t>3.</w:t>
      </w:r>
      <w:r>
        <w:rPr>
          <w:rFonts w:asciiTheme="minorHAnsi" w:eastAsiaTheme="minorEastAsia" w:hAnsiTheme="minorHAnsi" w:cstheme="minorBidi"/>
          <w:b w:val="0"/>
          <w:caps w:val="0"/>
          <w:noProof/>
          <w:sz w:val="24"/>
          <w:szCs w:val="24"/>
          <w:lang w:val="en-US" w:eastAsia="ja-JP"/>
        </w:rPr>
        <w:tab/>
      </w:r>
      <w:r>
        <w:rPr>
          <w:noProof/>
        </w:rPr>
        <w:t>ASSUMPTIONS &amp; RISKS</w:t>
      </w:r>
      <w:r>
        <w:rPr>
          <w:noProof/>
        </w:rPr>
        <w:tab/>
      </w:r>
      <w:r>
        <w:rPr>
          <w:noProof/>
        </w:rPr>
        <w:fldChar w:fldCharType="begin"/>
      </w:r>
      <w:r>
        <w:rPr>
          <w:noProof/>
        </w:rPr>
        <w:instrText xml:space="preserve"> PAGEREF _Toc466556527 \h </w:instrText>
      </w:r>
      <w:r>
        <w:rPr>
          <w:noProof/>
        </w:rPr>
      </w:r>
      <w:r>
        <w:rPr>
          <w:noProof/>
        </w:rPr>
        <w:fldChar w:fldCharType="separate"/>
      </w:r>
      <w:r w:rsidR="00357586">
        <w:rPr>
          <w:noProof/>
        </w:rPr>
        <w:t>15</w:t>
      </w:r>
      <w:r>
        <w:rPr>
          <w:noProof/>
        </w:rPr>
        <w:fldChar w:fldCharType="end"/>
      </w:r>
    </w:p>
    <w:p w14:paraId="1005D86A" w14:textId="49D00539" w:rsidR="00746678" w:rsidRDefault="00746678">
      <w:pPr>
        <w:pStyle w:val="TOC1"/>
        <w:tabs>
          <w:tab w:val="left" w:pos="405"/>
        </w:tabs>
        <w:rPr>
          <w:rFonts w:asciiTheme="minorHAnsi" w:eastAsiaTheme="minorEastAsia" w:hAnsiTheme="minorHAnsi" w:cstheme="minorBidi"/>
          <w:b w:val="0"/>
          <w:caps w:val="0"/>
          <w:noProof/>
          <w:sz w:val="24"/>
          <w:szCs w:val="24"/>
          <w:lang w:val="en-US" w:eastAsia="ja-JP"/>
        </w:rPr>
      </w:pPr>
      <w:r>
        <w:rPr>
          <w:noProof/>
        </w:rPr>
        <w:t>4.</w:t>
      </w:r>
      <w:r>
        <w:rPr>
          <w:rFonts w:asciiTheme="minorHAnsi" w:eastAsiaTheme="minorEastAsia" w:hAnsiTheme="minorHAnsi" w:cstheme="minorBidi"/>
          <w:b w:val="0"/>
          <w:caps w:val="0"/>
          <w:noProof/>
          <w:sz w:val="24"/>
          <w:szCs w:val="24"/>
          <w:lang w:val="en-US" w:eastAsia="ja-JP"/>
        </w:rPr>
        <w:tab/>
      </w:r>
      <w:r>
        <w:rPr>
          <w:noProof/>
        </w:rPr>
        <w:t>SCOPE OF THE WORK</w:t>
      </w:r>
      <w:r>
        <w:rPr>
          <w:noProof/>
        </w:rPr>
        <w:tab/>
      </w:r>
      <w:r>
        <w:rPr>
          <w:noProof/>
        </w:rPr>
        <w:fldChar w:fldCharType="begin"/>
      </w:r>
      <w:r>
        <w:rPr>
          <w:noProof/>
        </w:rPr>
        <w:instrText xml:space="preserve"> PAGEREF _Toc466556528 \h </w:instrText>
      </w:r>
      <w:r>
        <w:rPr>
          <w:noProof/>
        </w:rPr>
      </w:r>
      <w:r>
        <w:rPr>
          <w:noProof/>
        </w:rPr>
        <w:fldChar w:fldCharType="separate"/>
      </w:r>
      <w:r w:rsidR="00357586">
        <w:rPr>
          <w:noProof/>
        </w:rPr>
        <w:t>18</w:t>
      </w:r>
      <w:r>
        <w:rPr>
          <w:noProof/>
        </w:rPr>
        <w:fldChar w:fldCharType="end"/>
      </w:r>
    </w:p>
    <w:p w14:paraId="4B4C12EE" w14:textId="60A77A55" w:rsidR="00746678" w:rsidRDefault="00746678">
      <w:pPr>
        <w:pStyle w:val="TOC1"/>
        <w:tabs>
          <w:tab w:val="left" w:pos="405"/>
        </w:tabs>
        <w:rPr>
          <w:rFonts w:asciiTheme="minorHAnsi" w:eastAsiaTheme="minorEastAsia" w:hAnsiTheme="minorHAnsi" w:cstheme="minorBidi"/>
          <w:b w:val="0"/>
          <w:caps w:val="0"/>
          <w:noProof/>
          <w:sz w:val="24"/>
          <w:szCs w:val="24"/>
          <w:lang w:val="en-US" w:eastAsia="ja-JP"/>
        </w:rPr>
      </w:pPr>
      <w:r>
        <w:rPr>
          <w:noProof/>
        </w:rPr>
        <w:t>5.</w:t>
      </w:r>
      <w:r>
        <w:rPr>
          <w:rFonts w:asciiTheme="minorHAnsi" w:eastAsiaTheme="minorEastAsia" w:hAnsiTheme="minorHAnsi" w:cstheme="minorBidi"/>
          <w:b w:val="0"/>
          <w:caps w:val="0"/>
          <w:noProof/>
          <w:sz w:val="24"/>
          <w:szCs w:val="24"/>
          <w:lang w:val="en-US" w:eastAsia="ja-JP"/>
        </w:rPr>
        <w:tab/>
      </w:r>
      <w:r>
        <w:rPr>
          <w:noProof/>
        </w:rPr>
        <w:t>Horizontal aspects</w:t>
      </w:r>
      <w:r>
        <w:rPr>
          <w:noProof/>
        </w:rPr>
        <w:tab/>
      </w:r>
      <w:r>
        <w:rPr>
          <w:noProof/>
        </w:rPr>
        <w:fldChar w:fldCharType="begin"/>
      </w:r>
      <w:r>
        <w:rPr>
          <w:noProof/>
        </w:rPr>
        <w:instrText xml:space="preserve"> PAGEREF _Toc466556529 \h </w:instrText>
      </w:r>
      <w:r>
        <w:rPr>
          <w:noProof/>
        </w:rPr>
      </w:r>
      <w:r>
        <w:rPr>
          <w:noProof/>
        </w:rPr>
        <w:fldChar w:fldCharType="separate"/>
      </w:r>
      <w:r w:rsidR="00357586">
        <w:rPr>
          <w:noProof/>
        </w:rPr>
        <w:t>25</w:t>
      </w:r>
      <w:r>
        <w:rPr>
          <w:noProof/>
        </w:rPr>
        <w:fldChar w:fldCharType="end"/>
      </w:r>
    </w:p>
    <w:p w14:paraId="407F05AF" w14:textId="51DDA343" w:rsidR="00746678" w:rsidRDefault="00746678">
      <w:pPr>
        <w:pStyle w:val="TOC1"/>
        <w:tabs>
          <w:tab w:val="left" w:pos="405"/>
        </w:tabs>
        <w:rPr>
          <w:rFonts w:asciiTheme="minorHAnsi" w:eastAsiaTheme="minorEastAsia" w:hAnsiTheme="minorHAnsi" w:cstheme="minorBidi"/>
          <w:b w:val="0"/>
          <w:caps w:val="0"/>
          <w:noProof/>
          <w:sz w:val="24"/>
          <w:szCs w:val="24"/>
          <w:lang w:val="en-US" w:eastAsia="ja-JP"/>
        </w:rPr>
      </w:pPr>
      <w:r>
        <w:rPr>
          <w:noProof/>
        </w:rPr>
        <w:t>6.</w:t>
      </w:r>
      <w:r>
        <w:rPr>
          <w:rFonts w:asciiTheme="minorHAnsi" w:eastAsiaTheme="minorEastAsia" w:hAnsiTheme="minorHAnsi" w:cstheme="minorBidi"/>
          <w:b w:val="0"/>
          <w:caps w:val="0"/>
          <w:noProof/>
          <w:sz w:val="24"/>
          <w:szCs w:val="24"/>
          <w:lang w:val="en-US" w:eastAsia="ja-JP"/>
        </w:rPr>
        <w:tab/>
      </w:r>
      <w:r>
        <w:rPr>
          <w:noProof/>
        </w:rPr>
        <w:t>Program management</w:t>
      </w:r>
      <w:r>
        <w:rPr>
          <w:noProof/>
        </w:rPr>
        <w:tab/>
      </w:r>
      <w:r>
        <w:rPr>
          <w:noProof/>
        </w:rPr>
        <w:fldChar w:fldCharType="begin"/>
      </w:r>
      <w:r>
        <w:rPr>
          <w:noProof/>
        </w:rPr>
        <w:instrText xml:space="preserve"> PAGEREF _Toc466556530 \h </w:instrText>
      </w:r>
      <w:r>
        <w:rPr>
          <w:noProof/>
        </w:rPr>
      </w:r>
      <w:r>
        <w:rPr>
          <w:noProof/>
        </w:rPr>
        <w:fldChar w:fldCharType="separate"/>
      </w:r>
      <w:r w:rsidR="00357586">
        <w:rPr>
          <w:noProof/>
        </w:rPr>
        <w:t>27</w:t>
      </w:r>
      <w:r>
        <w:rPr>
          <w:noProof/>
        </w:rPr>
        <w:fldChar w:fldCharType="end"/>
      </w:r>
    </w:p>
    <w:p w14:paraId="6409E084" w14:textId="5BFD77E0" w:rsidR="00746678" w:rsidRDefault="00746678">
      <w:pPr>
        <w:pStyle w:val="TOC1"/>
        <w:tabs>
          <w:tab w:val="left" w:pos="405"/>
        </w:tabs>
        <w:rPr>
          <w:rFonts w:asciiTheme="minorHAnsi" w:eastAsiaTheme="minorEastAsia" w:hAnsiTheme="minorHAnsi" w:cstheme="minorBidi"/>
          <w:b w:val="0"/>
          <w:caps w:val="0"/>
          <w:noProof/>
          <w:sz w:val="24"/>
          <w:szCs w:val="24"/>
          <w:lang w:val="en-US" w:eastAsia="ja-JP"/>
        </w:rPr>
      </w:pPr>
      <w:r>
        <w:rPr>
          <w:noProof/>
        </w:rPr>
        <w:t>7.</w:t>
      </w:r>
      <w:r>
        <w:rPr>
          <w:rFonts w:asciiTheme="minorHAnsi" w:eastAsiaTheme="minorEastAsia" w:hAnsiTheme="minorHAnsi" w:cstheme="minorBidi"/>
          <w:b w:val="0"/>
          <w:caps w:val="0"/>
          <w:noProof/>
          <w:sz w:val="24"/>
          <w:szCs w:val="24"/>
          <w:lang w:val="en-US" w:eastAsia="ja-JP"/>
        </w:rPr>
        <w:tab/>
      </w:r>
      <w:r>
        <w:rPr>
          <w:noProof/>
        </w:rPr>
        <w:t>LOGISTICS AND TIMING</w:t>
      </w:r>
      <w:r>
        <w:rPr>
          <w:noProof/>
        </w:rPr>
        <w:tab/>
      </w:r>
      <w:r>
        <w:rPr>
          <w:noProof/>
        </w:rPr>
        <w:fldChar w:fldCharType="begin"/>
      </w:r>
      <w:r>
        <w:rPr>
          <w:noProof/>
        </w:rPr>
        <w:instrText xml:space="preserve"> PAGEREF _Toc466556531 \h </w:instrText>
      </w:r>
      <w:r>
        <w:rPr>
          <w:noProof/>
        </w:rPr>
      </w:r>
      <w:r>
        <w:rPr>
          <w:noProof/>
        </w:rPr>
        <w:fldChar w:fldCharType="separate"/>
      </w:r>
      <w:r w:rsidR="00357586">
        <w:rPr>
          <w:noProof/>
        </w:rPr>
        <w:t>27</w:t>
      </w:r>
      <w:r>
        <w:rPr>
          <w:noProof/>
        </w:rPr>
        <w:fldChar w:fldCharType="end"/>
      </w:r>
    </w:p>
    <w:p w14:paraId="69F70EE7" w14:textId="04B3E682" w:rsidR="00746678" w:rsidRDefault="00746678">
      <w:pPr>
        <w:pStyle w:val="TOC1"/>
        <w:tabs>
          <w:tab w:val="left" w:pos="405"/>
        </w:tabs>
        <w:rPr>
          <w:rFonts w:asciiTheme="minorHAnsi" w:eastAsiaTheme="minorEastAsia" w:hAnsiTheme="minorHAnsi" w:cstheme="minorBidi"/>
          <w:b w:val="0"/>
          <w:caps w:val="0"/>
          <w:noProof/>
          <w:sz w:val="24"/>
          <w:szCs w:val="24"/>
          <w:lang w:val="en-US" w:eastAsia="ja-JP"/>
        </w:rPr>
      </w:pPr>
      <w:r>
        <w:rPr>
          <w:noProof/>
        </w:rPr>
        <w:t>8.</w:t>
      </w:r>
      <w:r>
        <w:rPr>
          <w:rFonts w:asciiTheme="minorHAnsi" w:eastAsiaTheme="minorEastAsia" w:hAnsiTheme="minorHAnsi" w:cstheme="minorBidi"/>
          <w:b w:val="0"/>
          <w:caps w:val="0"/>
          <w:noProof/>
          <w:sz w:val="24"/>
          <w:szCs w:val="24"/>
          <w:lang w:val="en-US" w:eastAsia="ja-JP"/>
        </w:rPr>
        <w:tab/>
      </w:r>
      <w:r>
        <w:rPr>
          <w:noProof/>
        </w:rPr>
        <w:t>REQUIREMENTS</w:t>
      </w:r>
      <w:r>
        <w:rPr>
          <w:noProof/>
        </w:rPr>
        <w:tab/>
      </w:r>
      <w:r>
        <w:rPr>
          <w:noProof/>
        </w:rPr>
        <w:fldChar w:fldCharType="begin"/>
      </w:r>
      <w:r>
        <w:rPr>
          <w:noProof/>
        </w:rPr>
        <w:instrText xml:space="preserve"> PAGEREF _Toc466556532 \h </w:instrText>
      </w:r>
      <w:r>
        <w:rPr>
          <w:noProof/>
        </w:rPr>
      </w:r>
      <w:r>
        <w:rPr>
          <w:noProof/>
        </w:rPr>
        <w:fldChar w:fldCharType="separate"/>
      </w:r>
      <w:r w:rsidR="00357586">
        <w:rPr>
          <w:noProof/>
        </w:rPr>
        <w:t>28</w:t>
      </w:r>
      <w:r>
        <w:rPr>
          <w:noProof/>
        </w:rPr>
        <w:fldChar w:fldCharType="end"/>
      </w:r>
    </w:p>
    <w:p w14:paraId="4603A3C9" w14:textId="575886F8" w:rsidR="00746678" w:rsidRDefault="00746678">
      <w:pPr>
        <w:pStyle w:val="TOC1"/>
        <w:tabs>
          <w:tab w:val="left" w:pos="405"/>
        </w:tabs>
        <w:rPr>
          <w:rFonts w:asciiTheme="minorHAnsi" w:eastAsiaTheme="minorEastAsia" w:hAnsiTheme="minorHAnsi" w:cstheme="minorBidi"/>
          <w:b w:val="0"/>
          <w:caps w:val="0"/>
          <w:noProof/>
          <w:sz w:val="24"/>
          <w:szCs w:val="24"/>
          <w:lang w:val="en-US" w:eastAsia="ja-JP"/>
        </w:rPr>
      </w:pPr>
      <w:r>
        <w:rPr>
          <w:noProof/>
        </w:rPr>
        <w:t>9.</w:t>
      </w:r>
      <w:r>
        <w:rPr>
          <w:rFonts w:asciiTheme="minorHAnsi" w:eastAsiaTheme="minorEastAsia" w:hAnsiTheme="minorHAnsi" w:cstheme="minorBidi"/>
          <w:b w:val="0"/>
          <w:caps w:val="0"/>
          <w:noProof/>
          <w:sz w:val="24"/>
          <w:szCs w:val="24"/>
          <w:lang w:val="en-US" w:eastAsia="ja-JP"/>
        </w:rPr>
        <w:tab/>
      </w:r>
      <w:r>
        <w:rPr>
          <w:noProof/>
        </w:rPr>
        <w:t>REPORTS</w:t>
      </w:r>
      <w:r>
        <w:rPr>
          <w:noProof/>
        </w:rPr>
        <w:tab/>
      </w:r>
      <w:r>
        <w:rPr>
          <w:noProof/>
        </w:rPr>
        <w:fldChar w:fldCharType="begin"/>
      </w:r>
      <w:r>
        <w:rPr>
          <w:noProof/>
        </w:rPr>
        <w:instrText xml:space="preserve"> PAGEREF _Toc466556533 \h </w:instrText>
      </w:r>
      <w:r>
        <w:rPr>
          <w:noProof/>
        </w:rPr>
      </w:r>
      <w:r>
        <w:rPr>
          <w:noProof/>
        </w:rPr>
        <w:fldChar w:fldCharType="separate"/>
      </w:r>
      <w:r w:rsidR="00357586">
        <w:rPr>
          <w:noProof/>
        </w:rPr>
        <w:t>34</w:t>
      </w:r>
      <w:r>
        <w:rPr>
          <w:noProof/>
        </w:rPr>
        <w:fldChar w:fldCharType="end"/>
      </w:r>
    </w:p>
    <w:p w14:paraId="14AF3721" w14:textId="5365022D" w:rsidR="00746678" w:rsidRDefault="00746678">
      <w:pPr>
        <w:pStyle w:val="TOC1"/>
        <w:tabs>
          <w:tab w:val="left" w:pos="515"/>
        </w:tabs>
        <w:rPr>
          <w:rFonts w:asciiTheme="minorHAnsi" w:eastAsiaTheme="minorEastAsia" w:hAnsiTheme="minorHAnsi" w:cstheme="minorBidi"/>
          <w:b w:val="0"/>
          <w:caps w:val="0"/>
          <w:noProof/>
          <w:sz w:val="24"/>
          <w:szCs w:val="24"/>
          <w:lang w:val="en-US" w:eastAsia="ja-JP"/>
        </w:rPr>
      </w:pPr>
      <w:r>
        <w:rPr>
          <w:noProof/>
        </w:rPr>
        <w:t>10.</w:t>
      </w:r>
      <w:r>
        <w:rPr>
          <w:rFonts w:asciiTheme="minorHAnsi" w:eastAsiaTheme="minorEastAsia" w:hAnsiTheme="minorHAnsi" w:cstheme="minorBidi"/>
          <w:b w:val="0"/>
          <w:caps w:val="0"/>
          <w:noProof/>
          <w:sz w:val="24"/>
          <w:szCs w:val="24"/>
          <w:lang w:val="en-US" w:eastAsia="ja-JP"/>
        </w:rPr>
        <w:tab/>
      </w:r>
      <w:r>
        <w:rPr>
          <w:noProof/>
        </w:rPr>
        <w:t>MONITORING AND EVALUATION</w:t>
      </w:r>
      <w:r>
        <w:rPr>
          <w:noProof/>
        </w:rPr>
        <w:tab/>
      </w:r>
      <w:r>
        <w:rPr>
          <w:noProof/>
        </w:rPr>
        <w:fldChar w:fldCharType="begin"/>
      </w:r>
      <w:r>
        <w:rPr>
          <w:noProof/>
        </w:rPr>
        <w:instrText xml:space="preserve"> PAGEREF _Toc466556534 \h </w:instrText>
      </w:r>
      <w:r>
        <w:rPr>
          <w:noProof/>
        </w:rPr>
      </w:r>
      <w:r>
        <w:rPr>
          <w:noProof/>
        </w:rPr>
        <w:fldChar w:fldCharType="separate"/>
      </w:r>
      <w:r w:rsidR="00357586">
        <w:rPr>
          <w:noProof/>
        </w:rPr>
        <w:t>36</w:t>
      </w:r>
      <w:r>
        <w:rPr>
          <w:noProof/>
        </w:rPr>
        <w:fldChar w:fldCharType="end"/>
      </w:r>
    </w:p>
    <w:p w14:paraId="20E2B00D" w14:textId="641D9206" w:rsidR="00746678" w:rsidRDefault="00746678">
      <w:pPr>
        <w:pStyle w:val="TOC1"/>
        <w:rPr>
          <w:rFonts w:asciiTheme="minorHAnsi" w:eastAsiaTheme="minorEastAsia" w:hAnsiTheme="minorHAnsi" w:cstheme="minorBidi"/>
          <w:b w:val="0"/>
          <w:caps w:val="0"/>
          <w:noProof/>
          <w:sz w:val="24"/>
          <w:szCs w:val="24"/>
          <w:lang w:val="en-US" w:eastAsia="ja-JP"/>
        </w:rPr>
      </w:pPr>
      <w:r>
        <w:rPr>
          <w:noProof/>
        </w:rPr>
        <w:t>Annex 1 – List of legal acts and status of approximation to the EU acquis</w:t>
      </w:r>
      <w:r>
        <w:rPr>
          <w:noProof/>
        </w:rPr>
        <w:tab/>
      </w:r>
      <w:r>
        <w:rPr>
          <w:noProof/>
        </w:rPr>
        <w:fldChar w:fldCharType="begin"/>
      </w:r>
      <w:r>
        <w:rPr>
          <w:noProof/>
        </w:rPr>
        <w:instrText xml:space="preserve"> PAGEREF _Toc466556535 \h </w:instrText>
      </w:r>
      <w:r>
        <w:rPr>
          <w:noProof/>
        </w:rPr>
      </w:r>
      <w:r>
        <w:rPr>
          <w:noProof/>
        </w:rPr>
        <w:fldChar w:fldCharType="separate"/>
      </w:r>
      <w:r w:rsidR="00357586">
        <w:rPr>
          <w:noProof/>
        </w:rPr>
        <w:t>37</w:t>
      </w:r>
      <w:r>
        <w:rPr>
          <w:noProof/>
        </w:rPr>
        <w:fldChar w:fldCharType="end"/>
      </w:r>
    </w:p>
    <w:p w14:paraId="3388AC01" w14:textId="57F56ED5" w:rsidR="00746678" w:rsidRDefault="00746678">
      <w:pPr>
        <w:pStyle w:val="TOC1"/>
        <w:rPr>
          <w:rFonts w:asciiTheme="minorHAnsi" w:eastAsiaTheme="minorEastAsia" w:hAnsiTheme="minorHAnsi" w:cstheme="minorBidi"/>
          <w:b w:val="0"/>
          <w:caps w:val="0"/>
          <w:noProof/>
          <w:sz w:val="24"/>
          <w:szCs w:val="24"/>
          <w:lang w:val="en-US" w:eastAsia="ja-JP"/>
        </w:rPr>
      </w:pPr>
      <w:r>
        <w:rPr>
          <w:noProof/>
        </w:rPr>
        <w:t>ANNEX 2 – LOGFRAME PLANNING MATRIX</w:t>
      </w:r>
      <w:r>
        <w:rPr>
          <w:noProof/>
        </w:rPr>
        <w:tab/>
      </w:r>
      <w:r>
        <w:rPr>
          <w:noProof/>
        </w:rPr>
        <w:fldChar w:fldCharType="begin"/>
      </w:r>
      <w:r>
        <w:rPr>
          <w:noProof/>
        </w:rPr>
        <w:instrText xml:space="preserve"> PAGEREF _Toc466556536 \h </w:instrText>
      </w:r>
      <w:r>
        <w:rPr>
          <w:noProof/>
        </w:rPr>
      </w:r>
      <w:r>
        <w:rPr>
          <w:noProof/>
        </w:rPr>
        <w:fldChar w:fldCharType="separate"/>
      </w:r>
      <w:r w:rsidR="00357586">
        <w:rPr>
          <w:noProof/>
        </w:rPr>
        <w:t>41</w:t>
      </w:r>
      <w:r>
        <w:rPr>
          <w:noProof/>
        </w:rPr>
        <w:fldChar w:fldCharType="end"/>
      </w:r>
    </w:p>
    <w:p w14:paraId="3D4E4EFF" w14:textId="77777777" w:rsidR="000913FF" w:rsidRDefault="0089093B" w:rsidP="000913FF">
      <w:pPr>
        <w:rPr>
          <w:rFonts w:ascii="Times New Roman" w:hAnsi="Times New Roman"/>
          <w:b/>
          <w:sz w:val="22"/>
          <w:szCs w:val="22"/>
        </w:rPr>
      </w:pPr>
      <w:r w:rsidRPr="000913FF">
        <w:rPr>
          <w:caps/>
          <w:sz w:val="22"/>
          <w:szCs w:val="22"/>
          <w:lang w:eastAsia="en-US"/>
        </w:rPr>
        <w:fldChar w:fldCharType="end"/>
      </w:r>
      <w:r w:rsidR="000913FF" w:rsidRPr="000913FF">
        <w:rPr>
          <w:rFonts w:ascii="Times New Roman" w:hAnsi="Times New Roman"/>
          <w:b/>
          <w:sz w:val="22"/>
          <w:szCs w:val="22"/>
        </w:rPr>
        <w:t xml:space="preserve"> </w:t>
      </w:r>
    </w:p>
    <w:p w14:paraId="00396E0C" w14:textId="77777777" w:rsidR="000913FF" w:rsidRDefault="000913FF" w:rsidP="000913FF">
      <w:pPr>
        <w:rPr>
          <w:rFonts w:ascii="Times New Roman" w:hAnsi="Times New Roman"/>
          <w:b/>
          <w:sz w:val="22"/>
          <w:szCs w:val="22"/>
        </w:rPr>
      </w:pPr>
    </w:p>
    <w:p w14:paraId="363F7AEE" w14:textId="77777777" w:rsidR="000913FF" w:rsidRDefault="000913FF" w:rsidP="000913FF">
      <w:pPr>
        <w:rPr>
          <w:rFonts w:ascii="Times New Roman" w:hAnsi="Times New Roman"/>
          <w:b/>
          <w:sz w:val="22"/>
          <w:szCs w:val="22"/>
        </w:rPr>
      </w:pPr>
    </w:p>
    <w:p w14:paraId="3C5BDB9F" w14:textId="77777777" w:rsidR="000913FF" w:rsidRDefault="000913FF" w:rsidP="000913FF">
      <w:pPr>
        <w:rPr>
          <w:rFonts w:ascii="Times New Roman" w:hAnsi="Times New Roman"/>
          <w:b/>
          <w:sz w:val="22"/>
          <w:szCs w:val="22"/>
        </w:rPr>
      </w:pPr>
    </w:p>
    <w:p w14:paraId="2B053EDA" w14:textId="77777777" w:rsidR="000913FF" w:rsidRDefault="000913FF" w:rsidP="000913FF">
      <w:pPr>
        <w:rPr>
          <w:rFonts w:ascii="Times New Roman" w:hAnsi="Times New Roman"/>
          <w:b/>
          <w:sz w:val="22"/>
          <w:szCs w:val="22"/>
        </w:rPr>
      </w:pPr>
    </w:p>
    <w:p w14:paraId="0348EDBE" w14:textId="77777777" w:rsidR="000913FF" w:rsidRDefault="000913FF" w:rsidP="000913FF">
      <w:pPr>
        <w:rPr>
          <w:rFonts w:ascii="Times New Roman" w:hAnsi="Times New Roman"/>
          <w:b/>
          <w:sz w:val="22"/>
          <w:szCs w:val="22"/>
        </w:rPr>
      </w:pPr>
    </w:p>
    <w:p w14:paraId="1FD53C83" w14:textId="77777777" w:rsidR="000913FF" w:rsidRDefault="000913FF" w:rsidP="000913FF">
      <w:pPr>
        <w:rPr>
          <w:rFonts w:ascii="Times New Roman" w:hAnsi="Times New Roman"/>
          <w:b/>
          <w:sz w:val="22"/>
          <w:szCs w:val="22"/>
        </w:rPr>
      </w:pPr>
    </w:p>
    <w:p w14:paraId="527F20B1" w14:textId="77777777" w:rsidR="000913FF" w:rsidRDefault="000913FF" w:rsidP="000913FF">
      <w:pPr>
        <w:rPr>
          <w:rFonts w:ascii="Times New Roman" w:hAnsi="Times New Roman"/>
          <w:b/>
          <w:sz w:val="22"/>
          <w:szCs w:val="22"/>
        </w:rPr>
      </w:pPr>
    </w:p>
    <w:p w14:paraId="7216127F" w14:textId="5378B9B1" w:rsidR="00A84816" w:rsidRDefault="00A84816">
      <w:pPr>
        <w:spacing w:after="0"/>
        <w:jc w:val="left"/>
        <w:rPr>
          <w:rFonts w:ascii="Times New Roman" w:hAnsi="Times New Roman"/>
          <w:b/>
          <w:sz w:val="22"/>
          <w:szCs w:val="22"/>
        </w:rPr>
      </w:pPr>
      <w:r>
        <w:rPr>
          <w:rFonts w:ascii="Times New Roman" w:hAnsi="Times New Roman"/>
          <w:b/>
          <w:sz w:val="22"/>
          <w:szCs w:val="22"/>
        </w:rPr>
        <w:br w:type="page"/>
      </w:r>
    </w:p>
    <w:p w14:paraId="53D07710" w14:textId="0CB9C4D8" w:rsidR="000913FF" w:rsidRPr="00460431" w:rsidRDefault="000913FF" w:rsidP="000913FF">
      <w:pPr>
        <w:rPr>
          <w:rFonts w:ascii="Times New Roman" w:hAnsi="Times New Roman"/>
          <w:b/>
          <w:sz w:val="22"/>
          <w:szCs w:val="22"/>
        </w:rPr>
      </w:pPr>
    </w:p>
    <w:p w14:paraId="27538E16" w14:textId="4DC148B7" w:rsidR="000913FF" w:rsidRPr="00B56AC7" w:rsidRDefault="00B56AC7" w:rsidP="000913FF">
      <w:pPr>
        <w:pStyle w:val="Heading1"/>
        <w:numPr>
          <w:ilvl w:val="0"/>
          <w:numId w:val="0"/>
        </w:numPr>
        <w:ind w:left="480" w:hanging="480"/>
      </w:pPr>
      <w:bookmarkStart w:id="0" w:name="_Toc466556524"/>
      <w:r w:rsidRPr="00B56AC7">
        <w:rPr>
          <w:sz w:val="22"/>
          <w:szCs w:val="22"/>
        </w:rPr>
        <w:t>TABLE OF ACRONYMS AND ABBREVIATIONS</w:t>
      </w:r>
      <w:bookmarkEnd w:id="0"/>
    </w:p>
    <w:p w14:paraId="209DD583" w14:textId="77777777" w:rsidR="00B56AC7" w:rsidRDefault="00B56AC7" w:rsidP="00B56AC7">
      <w:pPr>
        <w:pStyle w:val="Text1"/>
        <w:ind w:left="0"/>
      </w:pPr>
    </w:p>
    <w:tbl>
      <w:tblPr>
        <w:tblStyle w:val="LightList-Accent3"/>
        <w:tblW w:w="0" w:type="auto"/>
        <w:tblLook w:val="00A0" w:firstRow="1" w:lastRow="0" w:firstColumn="1" w:lastColumn="0" w:noHBand="0" w:noVBand="0"/>
      </w:tblPr>
      <w:tblGrid>
        <w:gridCol w:w="1659"/>
        <w:gridCol w:w="6632"/>
      </w:tblGrid>
      <w:tr w:rsidR="002D2499" w:rsidRPr="00A04EA8" w14:paraId="02894A6E" w14:textId="77777777" w:rsidTr="00C076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59" w:type="dxa"/>
          </w:tcPr>
          <w:p w14:paraId="53D25B8D" w14:textId="77777777" w:rsidR="002D2499" w:rsidRPr="000B6B02" w:rsidRDefault="002D2499" w:rsidP="00DF2AE5">
            <w:pPr>
              <w:spacing w:line="300" w:lineRule="exact"/>
              <w:rPr>
                <w:rFonts w:ascii="Times New Roman" w:hAnsi="Times New Roman"/>
                <w:sz w:val="22"/>
                <w:szCs w:val="22"/>
                <w:lang w:val="en-AU"/>
              </w:rPr>
            </w:pPr>
            <w:r w:rsidRPr="000B6B02">
              <w:rPr>
                <w:rFonts w:ascii="Times New Roman" w:hAnsi="Times New Roman"/>
                <w:sz w:val="22"/>
                <w:szCs w:val="22"/>
                <w:lang w:val="en-AU"/>
              </w:rPr>
              <w:t>Acronym</w:t>
            </w:r>
          </w:p>
        </w:tc>
        <w:tc>
          <w:tcPr>
            <w:cnfStyle w:val="000010000000" w:firstRow="0" w:lastRow="0" w:firstColumn="0" w:lastColumn="0" w:oddVBand="1" w:evenVBand="0" w:oddHBand="0" w:evenHBand="0" w:firstRowFirstColumn="0" w:firstRowLastColumn="0" w:lastRowFirstColumn="0" w:lastRowLastColumn="0"/>
            <w:tcW w:w="6632" w:type="dxa"/>
          </w:tcPr>
          <w:p w14:paraId="480F003F" w14:textId="77777777" w:rsidR="002D2499" w:rsidRPr="00074077" w:rsidRDefault="002D2499" w:rsidP="00DF2AE5">
            <w:pPr>
              <w:spacing w:line="300" w:lineRule="exact"/>
              <w:rPr>
                <w:rFonts w:ascii="Times New Roman" w:hAnsi="Times New Roman"/>
                <w:sz w:val="22"/>
                <w:szCs w:val="22"/>
                <w:lang w:val="en-AU"/>
              </w:rPr>
            </w:pPr>
            <w:r w:rsidRPr="00A04EA8">
              <w:rPr>
                <w:rFonts w:ascii="Times New Roman" w:hAnsi="Times New Roman"/>
                <w:sz w:val="22"/>
                <w:szCs w:val="22"/>
                <w:lang w:val="en-AU"/>
              </w:rPr>
              <w:t>Description</w:t>
            </w:r>
          </w:p>
        </w:tc>
      </w:tr>
      <w:tr w:rsidR="002D2499" w:rsidRPr="00A04EA8" w14:paraId="6759D76C" w14:textId="77777777" w:rsidTr="00C07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Pr>
          <w:p w14:paraId="67F913C2" w14:textId="77777777" w:rsidR="002D2499" w:rsidRPr="000B6B02" w:rsidRDefault="002D2499" w:rsidP="00DF2AE5">
            <w:pPr>
              <w:spacing w:line="300" w:lineRule="exact"/>
              <w:rPr>
                <w:rFonts w:ascii="Times New Roman" w:hAnsi="Times New Roman"/>
                <w:sz w:val="22"/>
                <w:szCs w:val="22"/>
                <w:lang w:val="en-AU"/>
              </w:rPr>
            </w:pPr>
            <w:r w:rsidRPr="000B6B02">
              <w:rPr>
                <w:rFonts w:ascii="Times New Roman" w:hAnsi="Times New Roman"/>
                <w:sz w:val="22"/>
                <w:szCs w:val="22"/>
                <w:lang w:val="en-AU"/>
              </w:rPr>
              <w:t>Approximation</w:t>
            </w:r>
          </w:p>
        </w:tc>
        <w:tc>
          <w:tcPr>
            <w:cnfStyle w:val="000010000000" w:firstRow="0" w:lastRow="0" w:firstColumn="0" w:lastColumn="0" w:oddVBand="1" w:evenVBand="0" w:oddHBand="0" w:evenHBand="0" w:firstRowFirstColumn="0" w:firstRowLastColumn="0" w:lastRowFirstColumn="0" w:lastRowLastColumn="0"/>
            <w:tcW w:w="6632" w:type="dxa"/>
          </w:tcPr>
          <w:p w14:paraId="5977E35A" w14:textId="77777777" w:rsidR="002D2499" w:rsidRPr="00A04EA8" w:rsidRDefault="002D2499" w:rsidP="00DF2AE5">
            <w:pPr>
              <w:spacing w:line="300" w:lineRule="exact"/>
              <w:rPr>
                <w:rFonts w:ascii="Times New Roman" w:hAnsi="Times New Roman"/>
                <w:sz w:val="22"/>
                <w:szCs w:val="22"/>
                <w:lang w:val="en-AU"/>
              </w:rPr>
            </w:pPr>
            <w:r w:rsidRPr="00A04EA8">
              <w:rPr>
                <w:rFonts w:ascii="Times New Roman" w:hAnsi="Times New Roman"/>
                <w:sz w:val="22"/>
                <w:szCs w:val="22"/>
                <w:lang w:val="en-AU"/>
              </w:rPr>
              <w:t>Approximation includes transposition, administrative capacity and implementation of EU legislation</w:t>
            </w:r>
          </w:p>
        </w:tc>
      </w:tr>
      <w:tr w:rsidR="002D2499" w:rsidRPr="00A04EA8" w14:paraId="0AC5A21F" w14:textId="77777777" w:rsidTr="00C076C4">
        <w:tc>
          <w:tcPr>
            <w:cnfStyle w:val="001000000000" w:firstRow="0" w:lastRow="0" w:firstColumn="1" w:lastColumn="0" w:oddVBand="0" w:evenVBand="0" w:oddHBand="0" w:evenHBand="0" w:firstRowFirstColumn="0" w:firstRowLastColumn="0" w:lastRowFirstColumn="0" w:lastRowLastColumn="0"/>
            <w:tcW w:w="1659" w:type="dxa"/>
          </w:tcPr>
          <w:p w14:paraId="7CAA415E" w14:textId="77777777" w:rsidR="002D2499" w:rsidRPr="00A04EA8" w:rsidRDefault="002D2499" w:rsidP="00DF2AE5">
            <w:pPr>
              <w:spacing w:line="300" w:lineRule="exact"/>
              <w:rPr>
                <w:rFonts w:ascii="Times New Roman" w:hAnsi="Times New Roman"/>
                <w:b w:val="0"/>
                <w:bCs w:val="0"/>
                <w:sz w:val="22"/>
                <w:szCs w:val="22"/>
                <w:lang w:val="en-AU"/>
              </w:rPr>
            </w:pPr>
            <w:r w:rsidRPr="000B6B02">
              <w:rPr>
                <w:rFonts w:ascii="Times New Roman" w:hAnsi="Times New Roman"/>
                <w:sz w:val="22"/>
                <w:szCs w:val="22"/>
                <w:lang w:val="en-AU"/>
              </w:rPr>
              <w:t>AMBU</w:t>
            </w:r>
          </w:p>
        </w:tc>
        <w:tc>
          <w:tcPr>
            <w:cnfStyle w:val="000010000000" w:firstRow="0" w:lastRow="0" w:firstColumn="0" w:lastColumn="0" w:oddVBand="1" w:evenVBand="0" w:oddHBand="0" w:evenHBand="0" w:firstRowFirstColumn="0" w:firstRowLastColumn="0" w:lastRowFirstColumn="0" w:lastRowLastColumn="0"/>
            <w:tcW w:w="6632" w:type="dxa"/>
          </w:tcPr>
          <w:p w14:paraId="2A9AAC02" w14:textId="77777777" w:rsidR="002D2499" w:rsidRPr="000B6B02" w:rsidRDefault="002D2499" w:rsidP="00DF2AE5">
            <w:pPr>
              <w:spacing w:line="300" w:lineRule="exact"/>
              <w:rPr>
                <w:rFonts w:ascii="Times New Roman" w:hAnsi="Times New Roman"/>
                <w:sz w:val="22"/>
                <w:szCs w:val="22"/>
                <w:lang w:val="en-AU"/>
              </w:rPr>
            </w:pPr>
            <w:r w:rsidRPr="000B6B02">
              <w:rPr>
                <w:rFonts w:ascii="Times New Roman" w:hAnsi="Times New Roman"/>
                <w:sz w:val="22"/>
                <w:szCs w:val="22"/>
                <w:lang w:val="en-AU"/>
              </w:rPr>
              <w:t>Albanian Water Resources Management Agency</w:t>
            </w:r>
          </w:p>
        </w:tc>
      </w:tr>
      <w:tr w:rsidR="002D2499" w:rsidRPr="00A04EA8" w14:paraId="28C3CF38" w14:textId="77777777" w:rsidTr="00C07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Pr>
          <w:p w14:paraId="5AE9271F" w14:textId="77777777" w:rsidR="002D2499" w:rsidRPr="000B6B02" w:rsidRDefault="002D2499" w:rsidP="00DF2AE5">
            <w:pPr>
              <w:spacing w:line="300" w:lineRule="exact"/>
              <w:rPr>
                <w:rFonts w:ascii="Times New Roman" w:hAnsi="Times New Roman"/>
                <w:sz w:val="22"/>
                <w:szCs w:val="22"/>
                <w:lang w:val="en-AU"/>
              </w:rPr>
            </w:pPr>
            <w:r w:rsidRPr="000B6B02">
              <w:rPr>
                <w:rFonts w:ascii="Times New Roman" w:hAnsi="Times New Roman"/>
                <w:sz w:val="22"/>
                <w:szCs w:val="22"/>
                <w:lang w:val="en-AU"/>
              </w:rPr>
              <w:t>AKUM</w:t>
            </w:r>
          </w:p>
        </w:tc>
        <w:tc>
          <w:tcPr>
            <w:cnfStyle w:val="000010000000" w:firstRow="0" w:lastRow="0" w:firstColumn="0" w:lastColumn="0" w:oddVBand="1" w:evenVBand="0" w:oddHBand="0" w:evenHBand="0" w:firstRowFirstColumn="0" w:firstRowLastColumn="0" w:lastRowFirstColumn="0" w:lastRowLastColumn="0"/>
            <w:tcW w:w="6632" w:type="dxa"/>
          </w:tcPr>
          <w:p w14:paraId="3D8EC261" w14:textId="77777777" w:rsidR="002D2499" w:rsidRPr="00A04EA8" w:rsidRDefault="002D2499" w:rsidP="00DF2AE5">
            <w:pPr>
              <w:spacing w:line="300" w:lineRule="exact"/>
              <w:rPr>
                <w:rFonts w:ascii="Times New Roman" w:hAnsi="Times New Roman"/>
                <w:sz w:val="22"/>
                <w:szCs w:val="22"/>
                <w:lang w:val="en-AU"/>
              </w:rPr>
            </w:pPr>
            <w:r w:rsidRPr="00A04EA8">
              <w:rPr>
                <w:rFonts w:ascii="Times New Roman" w:hAnsi="Times New Roman"/>
                <w:sz w:val="22"/>
                <w:szCs w:val="22"/>
                <w:lang w:val="en-AU"/>
              </w:rPr>
              <w:t xml:space="preserve">Agency for Water Supply, Sewerage and Solid Waste </w:t>
            </w:r>
          </w:p>
        </w:tc>
      </w:tr>
      <w:tr w:rsidR="002D2499" w:rsidRPr="00A04EA8" w14:paraId="6C0E377A" w14:textId="77777777" w:rsidTr="00C076C4">
        <w:tc>
          <w:tcPr>
            <w:cnfStyle w:val="001000000000" w:firstRow="0" w:lastRow="0" w:firstColumn="1" w:lastColumn="0" w:oddVBand="0" w:evenVBand="0" w:oddHBand="0" w:evenHBand="0" w:firstRowFirstColumn="0" w:firstRowLastColumn="0" w:lastRowFirstColumn="0" w:lastRowLastColumn="0"/>
            <w:tcW w:w="1659" w:type="dxa"/>
          </w:tcPr>
          <w:p w14:paraId="7AF151DC" w14:textId="77777777" w:rsidR="002D2499" w:rsidRPr="000B6B02" w:rsidRDefault="002D2499" w:rsidP="00DF2AE5">
            <w:pPr>
              <w:spacing w:line="300" w:lineRule="exact"/>
              <w:rPr>
                <w:rFonts w:ascii="Times New Roman" w:hAnsi="Times New Roman"/>
                <w:sz w:val="22"/>
                <w:szCs w:val="22"/>
                <w:lang w:val="en-AU"/>
              </w:rPr>
            </w:pPr>
            <w:r w:rsidRPr="000B6B02">
              <w:rPr>
                <w:rFonts w:ascii="Times New Roman" w:hAnsi="Times New Roman"/>
                <w:sz w:val="22"/>
                <w:szCs w:val="22"/>
                <w:lang w:val="en-AU"/>
              </w:rPr>
              <w:t>Ch.27</w:t>
            </w:r>
          </w:p>
        </w:tc>
        <w:tc>
          <w:tcPr>
            <w:cnfStyle w:val="000010000000" w:firstRow="0" w:lastRow="0" w:firstColumn="0" w:lastColumn="0" w:oddVBand="1" w:evenVBand="0" w:oddHBand="0" w:evenHBand="0" w:firstRowFirstColumn="0" w:firstRowLastColumn="0" w:lastRowFirstColumn="0" w:lastRowLastColumn="0"/>
            <w:tcW w:w="6632" w:type="dxa"/>
          </w:tcPr>
          <w:p w14:paraId="16DE5FCF" w14:textId="77777777" w:rsidR="002D2499" w:rsidRPr="00A04EA8" w:rsidRDefault="002D2499" w:rsidP="00DF2AE5">
            <w:pPr>
              <w:spacing w:line="300" w:lineRule="exact"/>
              <w:rPr>
                <w:rFonts w:ascii="Times New Roman" w:hAnsi="Times New Roman"/>
                <w:sz w:val="22"/>
                <w:szCs w:val="22"/>
                <w:lang w:val="en-AU"/>
              </w:rPr>
            </w:pPr>
            <w:r w:rsidRPr="00A04EA8">
              <w:rPr>
                <w:rFonts w:ascii="Times New Roman" w:hAnsi="Times New Roman"/>
                <w:sz w:val="22"/>
                <w:szCs w:val="22"/>
                <w:lang w:val="en-AU"/>
              </w:rPr>
              <w:t xml:space="preserve">Chapter 27 (of the EU </w:t>
            </w:r>
            <w:r w:rsidRPr="00A04EA8">
              <w:rPr>
                <w:rFonts w:ascii="Times New Roman" w:hAnsi="Times New Roman"/>
                <w:i/>
                <w:sz w:val="22"/>
                <w:szCs w:val="22"/>
                <w:lang w:val="en-AU"/>
              </w:rPr>
              <w:t>acquis</w:t>
            </w:r>
            <w:r w:rsidRPr="00A04EA8">
              <w:rPr>
                <w:rFonts w:ascii="Times New Roman" w:hAnsi="Times New Roman"/>
                <w:sz w:val="22"/>
                <w:szCs w:val="22"/>
                <w:lang w:val="en-AU"/>
              </w:rPr>
              <w:t>)</w:t>
            </w:r>
          </w:p>
        </w:tc>
      </w:tr>
      <w:tr w:rsidR="002D2499" w:rsidRPr="00A04EA8" w14:paraId="23FEC271" w14:textId="77777777" w:rsidTr="00C07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Pr>
          <w:p w14:paraId="787334C2" w14:textId="77777777" w:rsidR="002D2499" w:rsidRPr="000B6B02" w:rsidRDefault="002D2499" w:rsidP="00DF2AE5">
            <w:pPr>
              <w:spacing w:line="300" w:lineRule="exact"/>
              <w:rPr>
                <w:rFonts w:ascii="Times New Roman" w:hAnsi="Times New Roman"/>
                <w:sz w:val="22"/>
                <w:szCs w:val="22"/>
                <w:lang w:val="en-AU"/>
              </w:rPr>
            </w:pPr>
            <w:r w:rsidRPr="000B6B02">
              <w:rPr>
                <w:rFonts w:ascii="Times New Roman" w:hAnsi="Times New Roman"/>
                <w:sz w:val="22"/>
                <w:szCs w:val="22"/>
                <w:lang w:val="en-AU"/>
              </w:rPr>
              <w:t>DSIP</w:t>
            </w:r>
          </w:p>
        </w:tc>
        <w:tc>
          <w:tcPr>
            <w:cnfStyle w:val="000010000000" w:firstRow="0" w:lastRow="0" w:firstColumn="0" w:lastColumn="0" w:oddVBand="1" w:evenVBand="0" w:oddHBand="0" w:evenHBand="0" w:firstRowFirstColumn="0" w:firstRowLastColumn="0" w:lastRowFirstColumn="0" w:lastRowLastColumn="0"/>
            <w:tcW w:w="6632" w:type="dxa"/>
          </w:tcPr>
          <w:p w14:paraId="76BBF6FA" w14:textId="77777777" w:rsidR="002D2499" w:rsidRPr="00A04EA8" w:rsidRDefault="002D2499" w:rsidP="00DF2AE5">
            <w:pPr>
              <w:spacing w:line="300" w:lineRule="exact"/>
              <w:rPr>
                <w:rFonts w:ascii="Times New Roman" w:hAnsi="Times New Roman"/>
                <w:sz w:val="22"/>
                <w:szCs w:val="22"/>
                <w:lang w:val="en-AU"/>
              </w:rPr>
            </w:pPr>
            <w:r w:rsidRPr="00A04EA8">
              <w:rPr>
                <w:rFonts w:ascii="Times New Roman" w:hAnsi="Times New Roman"/>
                <w:sz w:val="22"/>
                <w:szCs w:val="22"/>
                <w:lang w:val="en-AU"/>
              </w:rPr>
              <w:t>Directive Specific Implementation Plan</w:t>
            </w:r>
          </w:p>
        </w:tc>
      </w:tr>
      <w:tr w:rsidR="00484780" w:rsidRPr="00A04EA8" w14:paraId="4EA9D5D2" w14:textId="77777777" w:rsidTr="00C076C4">
        <w:tc>
          <w:tcPr>
            <w:cnfStyle w:val="001000000000" w:firstRow="0" w:lastRow="0" w:firstColumn="1" w:lastColumn="0" w:oddVBand="0" w:evenVBand="0" w:oddHBand="0" w:evenHBand="0" w:firstRowFirstColumn="0" w:firstRowLastColumn="0" w:lastRowFirstColumn="0" w:lastRowLastColumn="0"/>
            <w:tcW w:w="1659" w:type="dxa"/>
          </w:tcPr>
          <w:p w14:paraId="272FA8D1" w14:textId="647CC423" w:rsidR="00484780" w:rsidRPr="000B6B02" w:rsidRDefault="00484780" w:rsidP="00DF2AE5">
            <w:pPr>
              <w:spacing w:line="300" w:lineRule="exact"/>
              <w:rPr>
                <w:rFonts w:ascii="Times New Roman" w:hAnsi="Times New Roman"/>
                <w:sz w:val="22"/>
                <w:szCs w:val="22"/>
                <w:lang w:val="en-AU"/>
              </w:rPr>
            </w:pPr>
            <w:r>
              <w:rPr>
                <w:rFonts w:ascii="Times New Roman" w:hAnsi="Times New Roman"/>
                <w:sz w:val="22"/>
                <w:szCs w:val="22"/>
                <w:lang w:val="en-AU"/>
              </w:rPr>
              <w:t>DTS</w:t>
            </w:r>
          </w:p>
        </w:tc>
        <w:tc>
          <w:tcPr>
            <w:cnfStyle w:val="000010000000" w:firstRow="0" w:lastRow="0" w:firstColumn="0" w:lastColumn="0" w:oddVBand="1" w:evenVBand="0" w:oddHBand="0" w:evenHBand="0" w:firstRowFirstColumn="0" w:firstRowLastColumn="0" w:lastRowFirstColumn="0" w:lastRowLastColumn="0"/>
            <w:tcW w:w="6632" w:type="dxa"/>
          </w:tcPr>
          <w:p w14:paraId="6A6C0FDF" w14:textId="217D4D4E" w:rsidR="00484780" w:rsidRPr="00A04EA8" w:rsidRDefault="00484780" w:rsidP="00DF2AE5">
            <w:pPr>
              <w:spacing w:line="300" w:lineRule="exact"/>
              <w:rPr>
                <w:rFonts w:ascii="Times New Roman" w:hAnsi="Times New Roman"/>
                <w:sz w:val="22"/>
                <w:szCs w:val="22"/>
                <w:lang w:val="en-AU"/>
              </w:rPr>
            </w:pPr>
            <w:r>
              <w:rPr>
                <w:rFonts w:ascii="Times New Roman" w:hAnsi="Times New Roman"/>
                <w:sz w:val="22"/>
                <w:szCs w:val="22"/>
                <w:lang w:val="en-AU"/>
              </w:rPr>
              <w:t>Donors Technical Secretariat</w:t>
            </w:r>
          </w:p>
        </w:tc>
      </w:tr>
      <w:tr w:rsidR="002D2499" w:rsidRPr="00A04EA8" w14:paraId="38DECC79" w14:textId="77777777" w:rsidTr="00C07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Pr>
          <w:p w14:paraId="7F7638FF" w14:textId="77777777" w:rsidR="002D2499" w:rsidRPr="000B6B02" w:rsidRDefault="002D2499" w:rsidP="00DF2AE5">
            <w:pPr>
              <w:spacing w:line="300" w:lineRule="exact"/>
              <w:rPr>
                <w:rFonts w:ascii="Times New Roman" w:hAnsi="Times New Roman"/>
                <w:sz w:val="22"/>
                <w:szCs w:val="22"/>
                <w:lang w:val="en-AU"/>
              </w:rPr>
            </w:pPr>
            <w:r w:rsidRPr="000B6B02">
              <w:rPr>
                <w:rFonts w:ascii="Times New Roman" w:hAnsi="Times New Roman"/>
                <w:sz w:val="22"/>
                <w:szCs w:val="22"/>
                <w:lang w:val="en-AU"/>
              </w:rPr>
              <w:t>EC</w:t>
            </w:r>
          </w:p>
        </w:tc>
        <w:tc>
          <w:tcPr>
            <w:cnfStyle w:val="000010000000" w:firstRow="0" w:lastRow="0" w:firstColumn="0" w:lastColumn="0" w:oddVBand="1" w:evenVBand="0" w:oddHBand="0" w:evenHBand="0" w:firstRowFirstColumn="0" w:firstRowLastColumn="0" w:lastRowFirstColumn="0" w:lastRowLastColumn="0"/>
            <w:tcW w:w="6632" w:type="dxa"/>
          </w:tcPr>
          <w:p w14:paraId="75758791" w14:textId="77777777" w:rsidR="002D2499" w:rsidRPr="00A04EA8" w:rsidRDefault="002D2499" w:rsidP="00DF2AE5">
            <w:pPr>
              <w:spacing w:line="300" w:lineRule="exact"/>
              <w:rPr>
                <w:rFonts w:ascii="Times New Roman" w:hAnsi="Times New Roman"/>
                <w:sz w:val="22"/>
                <w:szCs w:val="22"/>
                <w:lang w:val="en-AU"/>
              </w:rPr>
            </w:pPr>
            <w:r w:rsidRPr="00A04EA8">
              <w:rPr>
                <w:rFonts w:ascii="Times New Roman" w:hAnsi="Times New Roman"/>
                <w:sz w:val="22"/>
                <w:szCs w:val="22"/>
                <w:lang w:val="en-AU"/>
              </w:rPr>
              <w:t>European Commission</w:t>
            </w:r>
          </w:p>
        </w:tc>
      </w:tr>
      <w:tr w:rsidR="002D2499" w:rsidRPr="00A04EA8" w14:paraId="3213DCBB" w14:textId="77777777" w:rsidTr="00C076C4">
        <w:tc>
          <w:tcPr>
            <w:cnfStyle w:val="001000000000" w:firstRow="0" w:lastRow="0" w:firstColumn="1" w:lastColumn="0" w:oddVBand="0" w:evenVBand="0" w:oddHBand="0" w:evenHBand="0" w:firstRowFirstColumn="0" w:firstRowLastColumn="0" w:lastRowFirstColumn="0" w:lastRowLastColumn="0"/>
            <w:tcW w:w="1659" w:type="dxa"/>
          </w:tcPr>
          <w:p w14:paraId="56570F1A" w14:textId="77777777" w:rsidR="002D2499" w:rsidRPr="000B6B02" w:rsidRDefault="002D2499" w:rsidP="00DF2AE5">
            <w:pPr>
              <w:spacing w:line="300" w:lineRule="exact"/>
              <w:rPr>
                <w:rFonts w:ascii="Times New Roman" w:hAnsi="Times New Roman"/>
                <w:sz w:val="22"/>
                <w:szCs w:val="22"/>
                <w:lang w:val="en-AU"/>
              </w:rPr>
            </w:pPr>
            <w:r w:rsidRPr="000B6B02">
              <w:rPr>
                <w:rFonts w:ascii="Times New Roman" w:hAnsi="Times New Roman"/>
                <w:sz w:val="22"/>
                <w:szCs w:val="22"/>
                <w:lang w:val="en-AU"/>
              </w:rPr>
              <w:t xml:space="preserve">EU </w:t>
            </w:r>
          </w:p>
        </w:tc>
        <w:tc>
          <w:tcPr>
            <w:cnfStyle w:val="000010000000" w:firstRow="0" w:lastRow="0" w:firstColumn="0" w:lastColumn="0" w:oddVBand="1" w:evenVBand="0" w:oddHBand="0" w:evenHBand="0" w:firstRowFirstColumn="0" w:firstRowLastColumn="0" w:lastRowFirstColumn="0" w:lastRowLastColumn="0"/>
            <w:tcW w:w="6632" w:type="dxa"/>
          </w:tcPr>
          <w:p w14:paraId="64EB4DC8" w14:textId="77777777" w:rsidR="002D2499" w:rsidRPr="00A04EA8" w:rsidRDefault="002D2499" w:rsidP="00DF2AE5">
            <w:pPr>
              <w:spacing w:line="300" w:lineRule="exact"/>
              <w:rPr>
                <w:rFonts w:ascii="Times New Roman" w:hAnsi="Times New Roman"/>
                <w:sz w:val="22"/>
                <w:szCs w:val="22"/>
                <w:lang w:val="en-AU"/>
              </w:rPr>
            </w:pPr>
            <w:r w:rsidRPr="00A04EA8">
              <w:rPr>
                <w:rFonts w:ascii="Times New Roman" w:hAnsi="Times New Roman"/>
                <w:sz w:val="22"/>
                <w:szCs w:val="22"/>
                <w:lang w:val="en-AU"/>
              </w:rPr>
              <w:t>European Union</w:t>
            </w:r>
          </w:p>
        </w:tc>
      </w:tr>
      <w:tr w:rsidR="002D2499" w:rsidRPr="00936FFB" w14:paraId="6BC87BB7" w14:textId="77777777" w:rsidTr="00C07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Pr>
          <w:p w14:paraId="3F07BB10" w14:textId="77777777" w:rsidR="002D2499" w:rsidRPr="000B6B02" w:rsidRDefault="002D2499" w:rsidP="00DF2AE5">
            <w:pPr>
              <w:spacing w:line="300" w:lineRule="exact"/>
              <w:rPr>
                <w:rFonts w:ascii="Times New Roman" w:hAnsi="Times New Roman"/>
                <w:sz w:val="22"/>
                <w:szCs w:val="22"/>
                <w:lang w:val="en-AU"/>
              </w:rPr>
            </w:pPr>
            <w:r w:rsidRPr="000B6B02">
              <w:rPr>
                <w:rFonts w:ascii="Times New Roman" w:hAnsi="Times New Roman"/>
                <w:sz w:val="22"/>
                <w:szCs w:val="22"/>
                <w:lang w:val="en-AU"/>
              </w:rPr>
              <w:t>GIZ</w:t>
            </w:r>
          </w:p>
        </w:tc>
        <w:tc>
          <w:tcPr>
            <w:cnfStyle w:val="000010000000" w:firstRow="0" w:lastRow="0" w:firstColumn="0" w:lastColumn="0" w:oddVBand="1" w:evenVBand="0" w:oddHBand="0" w:evenHBand="0" w:firstRowFirstColumn="0" w:firstRowLastColumn="0" w:lastRowFirstColumn="0" w:lastRowLastColumn="0"/>
            <w:tcW w:w="6632" w:type="dxa"/>
          </w:tcPr>
          <w:p w14:paraId="26A03971" w14:textId="77777777" w:rsidR="002D2499" w:rsidRPr="002B124F" w:rsidRDefault="002D2499" w:rsidP="00DF2AE5">
            <w:pPr>
              <w:spacing w:line="300" w:lineRule="exact"/>
              <w:rPr>
                <w:rFonts w:ascii="Times New Roman" w:hAnsi="Times New Roman"/>
                <w:sz w:val="22"/>
                <w:szCs w:val="22"/>
                <w:lang w:val="de-DE"/>
              </w:rPr>
            </w:pPr>
            <w:r w:rsidRPr="002B124F">
              <w:rPr>
                <w:rFonts w:ascii="Times New Roman" w:hAnsi="Times New Roman"/>
                <w:sz w:val="22"/>
                <w:szCs w:val="22"/>
                <w:lang w:val="de-DE"/>
              </w:rPr>
              <w:t>Deutsche Gesellschaft für Internationale Zusammenarbeit (German Development Agency)</w:t>
            </w:r>
          </w:p>
        </w:tc>
      </w:tr>
      <w:tr w:rsidR="00484780" w:rsidRPr="007C530A" w14:paraId="4D16B988" w14:textId="77777777" w:rsidTr="00C076C4">
        <w:tc>
          <w:tcPr>
            <w:cnfStyle w:val="001000000000" w:firstRow="0" w:lastRow="0" w:firstColumn="1" w:lastColumn="0" w:oddVBand="0" w:evenVBand="0" w:oddHBand="0" w:evenHBand="0" w:firstRowFirstColumn="0" w:firstRowLastColumn="0" w:lastRowFirstColumn="0" w:lastRowLastColumn="0"/>
            <w:tcW w:w="1659" w:type="dxa"/>
          </w:tcPr>
          <w:p w14:paraId="4373CC67" w14:textId="7BD863A7" w:rsidR="00484780" w:rsidRPr="000B6B02" w:rsidRDefault="00484780" w:rsidP="00DF2AE5">
            <w:pPr>
              <w:spacing w:line="300" w:lineRule="exact"/>
              <w:rPr>
                <w:rFonts w:ascii="Times New Roman" w:hAnsi="Times New Roman"/>
                <w:sz w:val="22"/>
                <w:szCs w:val="22"/>
                <w:lang w:val="en-AU"/>
              </w:rPr>
            </w:pPr>
            <w:r>
              <w:rPr>
                <w:rFonts w:ascii="Times New Roman" w:hAnsi="Times New Roman"/>
                <w:sz w:val="22"/>
                <w:szCs w:val="22"/>
                <w:lang w:val="en-AU"/>
              </w:rPr>
              <w:t>GDRT</w:t>
            </w:r>
          </w:p>
        </w:tc>
        <w:tc>
          <w:tcPr>
            <w:cnfStyle w:val="000010000000" w:firstRow="0" w:lastRow="0" w:firstColumn="0" w:lastColumn="0" w:oddVBand="1" w:evenVBand="0" w:oddHBand="0" w:evenHBand="0" w:firstRowFirstColumn="0" w:firstRowLastColumn="0" w:lastRowFirstColumn="0" w:lastRowLastColumn="0"/>
            <w:tcW w:w="6632" w:type="dxa"/>
          </w:tcPr>
          <w:p w14:paraId="4C755A51" w14:textId="796EB3DB" w:rsidR="00484780" w:rsidRPr="00484780" w:rsidRDefault="00484780" w:rsidP="00DF2AE5">
            <w:pPr>
              <w:spacing w:line="300" w:lineRule="exact"/>
              <w:rPr>
                <w:rFonts w:ascii="Times New Roman" w:hAnsi="Times New Roman"/>
                <w:sz w:val="22"/>
                <w:szCs w:val="22"/>
              </w:rPr>
            </w:pPr>
            <w:r w:rsidRPr="00484780">
              <w:rPr>
                <w:rFonts w:ascii="Times New Roman" w:hAnsi="Times New Roman"/>
                <w:sz w:val="22"/>
                <w:szCs w:val="22"/>
              </w:rPr>
              <w:t>Joint coordination mechanism</w:t>
            </w:r>
            <w:r>
              <w:rPr>
                <w:rFonts w:ascii="Times New Roman" w:hAnsi="Times New Roman"/>
                <w:sz w:val="22"/>
                <w:szCs w:val="22"/>
              </w:rPr>
              <w:t>s</w:t>
            </w:r>
          </w:p>
        </w:tc>
      </w:tr>
      <w:tr w:rsidR="004903E7" w:rsidRPr="007C530A" w14:paraId="1B16D9C8" w14:textId="77777777" w:rsidTr="00C07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Pr>
          <w:p w14:paraId="06DB35F6" w14:textId="7F5471D1" w:rsidR="004903E7" w:rsidRPr="000B6B02" w:rsidRDefault="004903E7" w:rsidP="00DF2AE5">
            <w:pPr>
              <w:spacing w:line="300" w:lineRule="exact"/>
              <w:rPr>
                <w:rFonts w:ascii="Times New Roman" w:hAnsi="Times New Roman"/>
                <w:sz w:val="22"/>
                <w:szCs w:val="22"/>
                <w:lang w:val="en-AU"/>
              </w:rPr>
            </w:pPr>
            <w:r>
              <w:rPr>
                <w:rFonts w:ascii="Times New Roman" w:hAnsi="Times New Roman"/>
                <w:sz w:val="22"/>
                <w:szCs w:val="22"/>
              </w:rPr>
              <w:t>IBH</w:t>
            </w:r>
          </w:p>
        </w:tc>
        <w:tc>
          <w:tcPr>
            <w:cnfStyle w:val="000010000000" w:firstRow="0" w:lastRow="0" w:firstColumn="0" w:lastColumn="0" w:oddVBand="1" w:evenVBand="0" w:oddHBand="0" w:evenHBand="0" w:firstRowFirstColumn="0" w:firstRowLastColumn="0" w:lastRowFirstColumn="0" w:lastRowLastColumn="0"/>
            <w:tcW w:w="6632" w:type="dxa"/>
          </w:tcPr>
          <w:p w14:paraId="22B1D3CB" w14:textId="2B42A711" w:rsidR="004903E7" w:rsidRPr="002B124F" w:rsidRDefault="004903E7" w:rsidP="004903E7">
            <w:pPr>
              <w:spacing w:line="300" w:lineRule="exact"/>
              <w:rPr>
                <w:rFonts w:ascii="Times New Roman" w:hAnsi="Times New Roman"/>
                <w:sz w:val="22"/>
                <w:szCs w:val="22"/>
                <w:lang w:val="de-DE"/>
              </w:rPr>
            </w:pPr>
            <w:r>
              <w:rPr>
                <w:rFonts w:ascii="Times New Roman" w:hAnsi="Times New Roman"/>
                <w:sz w:val="22"/>
                <w:szCs w:val="22"/>
              </w:rPr>
              <w:t xml:space="preserve">Institute for </w:t>
            </w:r>
            <w:r w:rsidRPr="000B6B02">
              <w:rPr>
                <w:rFonts w:ascii="Times New Roman" w:hAnsi="Times New Roman"/>
                <w:sz w:val="22"/>
                <w:szCs w:val="22"/>
              </w:rPr>
              <w:t>Public Heath</w:t>
            </w:r>
          </w:p>
        </w:tc>
      </w:tr>
      <w:tr w:rsidR="002D2499" w:rsidRPr="00A04EA8" w14:paraId="26BB9B0C" w14:textId="77777777" w:rsidTr="00C076C4">
        <w:tc>
          <w:tcPr>
            <w:cnfStyle w:val="001000000000" w:firstRow="0" w:lastRow="0" w:firstColumn="1" w:lastColumn="0" w:oddVBand="0" w:evenVBand="0" w:oddHBand="0" w:evenHBand="0" w:firstRowFirstColumn="0" w:firstRowLastColumn="0" w:lastRowFirstColumn="0" w:lastRowLastColumn="0"/>
            <w:tcW w:w="1659" w:type="dxa"/>
          </w:tcPr>
          <w:p w14:paraId="053F0941" w14:textId="77777777" w:rsidR="002D2499" w:rsidRPr="000B6B02" w:rsidRDefault="002D2499" w:rsidP="00DF2AE5">
            <w:pPr>
              <w:spacing w:line="300" w:lineRule="exact"/>
              <w:rPr>
                <w:rFonts w:ascii="Times New Roman" w:hAnsi="Times New Roman"/>
                <w:sz w:val="22"/>
                <w:szCs w:val="22"/>
                <w:lang w:val="en-AU"/>
              </w:rPr>
            </w:pPr>
            <w:r w:rsidRPr="000B6B02">
              <w:rPr>
                <w:rFonts w:ascii="Times New Roman" w:hAnsi="Times New Roman"/>
                <w:sz w:val="22"/>
                <w:szCs w:val="22"/>
                <w:lang w:val="en-AU"/>
              </w:rPr>
              <w:t>IIWG27</w:t>
            </w:r>
          </w:p>
        </w:tc>
        <w:tc>
          <w:tcPr>
            <w:cnfStyle w:val="000010000000" w:firstRow="0" w:lastRow="0" w:firstColumn="0" w:lastColumn="0" w:oddVBand="1" w:evenVBand="0" w:oddHBand="0" w:evenHBand="0" w:firstRowFirstColumn="0" w:firstRowLastColumn="0" w:lastRowFirstColumn="0" w:lastRowLastColumn="0"/>
            <w:tcW w:w="6632" w:type="dxa"/>
          </w:tcPr>
          <w:p w14:paraId="5E52BA22" w14:textId="77777777" w:rsidR="002D2499" w:rsidRPr="00A04EA8" w:rsidRDefault="002D2499" w:rsidP="00DF2AE5">
            <w:pPr>
              <w:spacing w:line="300" w:lineRule="exact"/>
              <w:rPr>
                <w:rFonts w:ascii="Times New Roman" w:hAnsi="Times New Roman"/>
                <w:sz w:val="22"/>
                <w:szCs w:val="22"/>
                <w:lang w:val="en-AU"/>
              </w:rPr>
            </w:pPr>
            <w:r w:rsidRPr="00A04EA8">
              <w:rPr>
                <w:rFonts w:ascii="Times New Roman" w:hAnsi="Times New Roman"/>
                <w:sz w:val="22"/>
                <w:szCs w:val="22"/>
                <w:lang w:val="en-AU"/>
              </w:rPr>
              <w:t>Inter-Institutional Working Group for Chapter 27</w:t>
            </w:r>
          </w:p>
        </w:tc>
      </w:tr>
      <w:tr w:rsidR="002D2499" w:rsidRPr="00A04EA8" w14:paraId="456BA667" w14:textId="77777777" w:rsidTr="00C07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Pr>
          <w:p w14:paraId="0637D608" w14:textId="77777777" w:rsidR="002D2499" w:rsidRPr="000B6B02" w:rsidRDefault="002D2499" w:rsidP="00DF2AE5">
            <w:pPr>
              <w:spacing w:line="300" w:lineRule="exact"/>
              <w:rPr>
                <w:rFonts w:ascii="Times New Roman" w:hAnsi="Times New Roman"/>
                <w:sz w:val="22"/>
                <w:szCs w:val="22"/>
                <w:lang w:val="en-AU"/>
              </w:rPr>
            </w:pPr>
            <w:r w:rsidRPr="000B6B02">
              <w:rPr>
                <w:rFonts w:ascii="Times New Roman" w:hAnsi="Times New Roman"/>
                <w:sz w:val="22"/>
                <w:szCs w:val="22"/>
                <w:lang w:val="en-AU"/>
              </w:rPr>
              <w:t>IMWG</w:t>
            </w:r>
          </w:p>
        </w:tc>
        <w:tc>
          <w:tcPr>
            <w:cnfStyle w:val="000010000000" w:firstRow="0" w:lastRow="0" w:firstColumn="0" w:lastColumn="0" w:oddVBand="1" w:evenVBand="0" w:oddHBand="0" w:evenHBand="0" w:firstRowFirstColumn="0" w:firstRowLastColumn="0" w:lastRowFirstColumn="0" w:lastRowLastColumn="0"/>
            <w:tcW w:w="6632" w:type="dxa"/>
          </w:tcPr>
          <w:p w14:paraId="271AAD00" w14:textId="77777777" w:rsidR="002D2499" w:rsidRPr="00A04EA8" w:rsidRDefault="002D2499" w:rsidP="00DF2AE5">
            <w:pPr>
              <w:spacing w:line="300" w:lineRule="exact"/>
              <w:rPr>
                <w:rFonts w:ascii="Times New Roman" w:hAnsi="Times New Roman"/>
                <w:sz w:val="22"/>
                <w:szCs w:val="22"/>
                <w:lang w:val="en-AU"/>
              </w:rPr>
            </w:pPr>
            <w:r w:rsidRPr="00A04EA8">
              <w:rPr>
                <w:rFonts w:ascii="Times New Roman" w:hAnsi="Times New Roman"/>
                <w:sz w:val="22"/>
                <w:szCs w:val="22"/>
                <w:lang w:val="en-AU"/>
              </w:rPr>
              <w:t>Inter-Ministerial (or institutional) Working Group</w:t>
            </w:r>
          </w:p>
        </w:tc>
      </w:tr>
      <w:tr w:rsidR="002D2499" w:rsidRPr="00A04EA8" w14:paraId="2CB8B024" w14:textId="77777777" w:rsidTr="00C076C4">
        <w:tc>
          <w:tcPr>
            <w:cnfStyle w:val="001000000000" w:firstRow="0" w:lastRow="0" w:firstColumn="1" w:lastColumn="0" w:oddVBand="0" w:evenVBand="0" w:oddHBand="0" w:evenHBand="0" w:firstRowFirstColumn="0" w:firstRowLastColumn="0" w:lastRowFirstColumn="0" w:lastRowLastColumn="0"/>
            <w:tcW w:w="1659" w:type="dxa"/>
          </w:tcPr>
          <w:p w14:paraId="4DDB893F" w14:textId="77777777" w:rsidR="002D2499" w:rsidRPr="000B6B02" w:rsidRDefault="002D2499" w:rsidP="00DF2AE5">
            <w:pPr>
              <w:spacing w:line="300" w:lineRule="exact"/>
              <w:rPr>
                <w:rFonts w:ascii="Times New Roman" w:hAnsi="Times New Roman"/>
                <w:sz w:val="22"/>
                <w:szCs w:val="22"/>
                <w:lang w:val="en-AU"/>
              </w:rPr>
            </w:pPr>
            <w:r w:rsidRPr="000B6B02">
              <w:rPr>
                <w:rFonts w:ascii="Times New Roman" w:hAnsi="Times New Roman"/>
                <w:sz w:val="22"/>
                <w:szCs w:val="22"/>
                <w:lang w:val="en-AU"/>
              </w:rPr>
              <w:t>IPA</w:t>
            </w:r>
          </w:p>
        </w:tc>
        <w:tc>
          <w:tcPr>
            <w:cnfStyle w:val="000010000000" w:firstRow="0" w:lastRow="0" w:firstColumn="0" w:lastColumn="0" w:oddVBand="1" w:evenVBand="0" w:oddHBand="0" w:evenHBand="0" w:firstRowFirstColumn="0" w:firstRowLastColumn="0" w:lastRowFirstColumn="0" w:lastRowLastColumn="0"/>
            <w:tcW w:w="6632" w:type="dxa"/>
          </w:tcPr>
          <w:p w14:paraId="7A2D08D4" w14:textId="77777777" w:rsidR="002D2499" w:rsidRPr="00A04EA8" w:rsidRDefault="002D2499" w:rsidP="00DF2AE5">
            <w:pPr>
              <w:spacing w:line="300" w:lineRule="exact"/>
              <w:rPr>
                <w:rFonts w:ascii="Times New Roman" w:hAnsi="Times New Roman"/>
                <w:sz w:val="22"/>
                <w:szCs w:val="22"/>
                <w:lang w:val="en-AU"/>
              </w:rPr>
            </w:pPr>
            <w:r w:rsidRPr="00A04EA8">
              <w:rPr>
                <w:rFonts w:ascii="Times New Roman" w:hAnsi="Times New Roman"/>
                <w:sz w:val="22"/>
                <w:szCs w:val="22"/>
                <w:lang w:val="en-AU"/>
              </w:rPr>
              <w:t>Instrument for Pre-Accession (EU-funding)</w:t>
            </w:r>
          </w:p>
        </w:tc>
      </w:tr>
      <w:tr w:rsidR="002D2499" w:rsidRPr="00A04EA8" w14:paraId="3F716962" w14:textId="77777777" w:rsidTr="00C07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Pr>
          <w:p w14:paraId="444A2A1F" w14:textId="77777777" w:rsidR="002D2499" w:rsidRPr="000B6B02" w:rsidRDefault="002D2499" w:rsidP="00DF2AE5">
            <w:pPr>
              <w:spacing w:line="300" w:lineRule="exact"/>
              <w:rPr>
                <w:rFonts w:ascii="Times New Roman" w:hAnsi="Times New Roman"/>
                <w:sz w:val="22"/>
                <w:szCs w:val="22"/>
                <w:lang w:val="en-AU"/>
              </w:rPr>
            </w:pPr>
            <w:r w:rsidRPr="000B6B02">
              <w:rPr>
                <w:rFonts w:ascii="Times New Roman" w:hAnsi="Times New Roman"/>
                <w:sz w:val="22"/>
                <w:szCs w:val="22"/>
                <w:lang w:val="en-AU"/>
              </w:rPr>
              <w:t>IPH</w:t>
            </w:r>
          </w:p>
        </w:tc>
        <w:tc>
          <w:tcPr>
            <w:cnfStyle w:val="000010000000" w:firstRow="0" w:lastRow="0" w:firstColumn="0" w:lastColumn="0" w:oddVBand="1" w:evenVBand="0" w:oddHBand="0" w:evenHBand="0" w:firstRowFirstColumn="0" w:firstRowLastColumn="0" w:lastRowFirstColumn="0" w:lastRowLastColumn="0"/>
            <w:tcW w:w="6632" w:type="dxa"/>
          </w:tcPr>
          <w:p w14:paraId="6C3EC751" w14:textId="77777777" w:rsidR="002D2499" w:rsidRPr="00A04EA8" w:rsidRDefault="002D2499" w:rsidP="00DF2AE5">
            <w:pPr>
              <w:spacing w:line="300" w:lineRule="exact"/>
              <w:rPr>
                <w:rFonts w:ascii="Times New Roman" w:hAnsi="Times New Roman"/>
                <w:sz w:val="22"/>
                <w:szCs w:val="22"/>
                <w:lang w:val="en-AU"/>
              </w:rPr>
            </w:pPr>
            <w:r w:rsidRPr="00A04EA8">
              <w:rPr>
                <w:rFonts w:ascii="Times New Roman" w:hAnsi="Times New Roman"/>
                <w:sz w:val="22"/>
                <w:szCs w:val="22"/>
                <w:lang w:val="en-AU"/>
              </w:rPr>
              <w:t>Institute of Public Health</w:t>
            </w:r>
          </w:p>
        </w:tc>
      </w:tr>
      <w:tr w:rsidR="002D2499" w:rsidRPr="00A04EA8" w14:paraId="73EDA870" w14:textId="77777777" w:rsidTr="00C076C4">
        <w:tc>
          <w:tcPr>
            <w:cnfStyle w:val="001000000000" w:firstRow="0" w:lastRow="0" w:firstColumn="1" w:lastColumn="0" w:oddVBand="0" w:evenVBand="0" w:oddHBand="0" w:evenHBand="0" w:firstRowFirstColumn="0" w:firstRowLastColumn="0" w:lastRowFirstColumn="0" w:lastRowLastColumn="0"/>
            <w:tcW w:w="1659" w:type="dxa"/>
          </w:tcPr>
          <w:p w14:paraId="7CE4B149" w14:textId="77777777" w:rsidR="002D2499" w:rsidRPr="000B6B02" w:rsidRDefault="002D2499" w:rsidP="00DF2AE5">
            <w:pPr>
              <w:spacing w:line="300" w:lineRule="exact"/>
              <w:rPr>
                <w:rFonts w:ascii="Times New Roman" w:hAnsi="Times New Roman"/>
                <w:sz w:val="22"/>
                <w:szCs w:val="22"/>
                <w:lang w:val="en-AU"/>
              </w:rPr>
            </w:pPr>
            <w:r>
              <w:rPr>
                <w:rFonts w:ascii="Times New Roman" w:hAnsi="Times New Roman"/>
                <w:sz w:val="22"/>
                <w:szCs w:val="22"/>
                <w:lang w:val="en-AU"/>
              </w:rPr>
              <w:t>ISHTI</w:t>
            </w:r>
          </w:p>
        </w:tc>
        <w:tc>
          <w:tcPr>
            <w:cnfStyle w:val="000010000000" w:firstRow="0" w:lastRow="0" w:firstColumn="0" w:lastColumn="0" w:oddVBand="1" w:evenVBand="0" w:oddHBand="0" w:evenHBand="0" w:firstRowFirstColumn="0" w:firstRowLastColumn="0" w:lastRowFirstColumn="0" w:lastRowLastColumn="0"/>
            <w:tcW w:w="6632" w:type="dxa"/>
          </w:tcPr>
          <w:p w14:paraId="6C7231CE" w14:textId="77777777" w:rsidR="002D2499" w:rsidRPr="000B6B02" w:rsidRDefault="002D2499" w:rsidP="00DF2AE5">
            <w:pPr>
              <w:spacing w:line="300" w:lineRule="exact"/>
              <w:rPr>
                <w:rFonts w:ascii="Times New Roman" w:hAnsi="Times New Roman"/>
                <w:sz w:val="22"/>
                <w:szCs w:val="22"/>
                <w:lang w:val="en-AU"/>
              </w:rPr>
            </w:pPr>
            <w:r w:rsidRPr="00074077">
              <w:rPr>
                <w:rFonts w:ascii="Times New Roman" w:hAnsi="Times New Roman"/>
                <w:sz w:val="22"/>
                <w:szCs w:val="22"/>
              </w:rPr>
              <w:t>State Technical and Industrial Inspectorate</w:t>
            </w:r>
          </w:p>
        </w:tc>
      </w:tr>
      <w:tr w:rsidR="002D2499" w:rsidRPr="00A04EA8" w14:paraId="5C71A7E6" w14:textId="77777777" w:rsidTr="00C07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Pr>
          <w:p w14:paraId="7F63D395" w14:textId="77777777" w:rsidR="002D2499" w:rsidRPr="00074077" w:rsidRDefault="002D2499" w:rsidP="00DF2AE5">
            <w:pPr>
              <w:spacing w:line="300" w:lineRule="exact"/>
              <w:rPr>
                <w:rFonts w:ascii="Times New Roman" w:hAnsi="Times New Roman"/>
                <w:sz w:val="22"/>
                <w:szCs w:val="22"/>
                <w:lang w:val="en-AU"/>
              </w:rPr>
            </w:pPr>
            <w:r w:rsidRPr="00A04EA8">
              <w:rPr>
                <w:rFonts w:ascii="Times New Roman" w:hAnsi="Times New Roman"/>
                <w:sz w:val="22"/>
                <w:szCs w:val="22"/>
                <w:lang w:val="en-AU"/>
              </w:rPr>
              <w:t>IWRM</w:t>
            </w:r>
          </w:p>
        </w:tc>
        <w:tc>
          <w:tcPr>
            <w:cnfStyle w:val="000010000000" w:firstRow="0" w:lastRow="0" w:firstColumn="0" w:lastColumn="0" w:oddVBand="1" w:evenVBand="0" w:oddHBand="0" w:evenHBand="0" w:firstRowFirstColumn="0" w:firstRowLastColumn="0" w:lastRowFirstColumn="0" w:lastRowLastColumn="0"/>
            <w:tcW w:w="6632" w:type="dxa"/>
          </w:tcPr>
          <w:p w14:paraId="33B907EC" w14:textId="77777777" w:rsidR="002D2499" w:rsidRPr="00A04EA8" w:rsidRDefault="002D2499" w:rsidP="00DF2AE5">
            <w:pPr>
              <w:spacing w:line="300" w:lineRule="exact"/>
              <w:rPr>
                <w:rFonts w:ascii="Times New Roman" w:hAnsi="Times New Roman"/>
                <w:sz w:val="22"/>
                <w:szCs w:val="22"/>
                <w:lang w:val="en-AU"/>
              </w:rPr>
            </w:pPr>
            <w:r w:rsidRPr="00A04EA8">
              <w:rPr>
                <w:rFonts w:ascii="Times New Roman" w:hAnsi="Times New Roman"/>
                <w:sz w:val="22"/>
                <w:szCs w:val="22"/>
                <w:lang w:val="en-AU"/>
              </w:rPr>
              <w:t>Integrated Water Resources Management</w:t>
            </w:r>
          </w:p>
        </w:tc>
      </w:tr>
      <w:tr w:rsidR="002D2499" w:rsidRPr="00A04EA8" w14:paraId="3172584A" w14:textId="77777777" w:rsidTr="00C076C4">
        <w:tc>
          <w:tcPr>
            <w:cnfStyle w:val="001000000000" w:firstRow="0" w:lastRow="0" w:firstColumn="1" w:lastColumn="0" w:oddVBand="0" w:evenVBand="0" w:oddHBand="0" w:evenHBand="0" w:firstRowFirstColumn="0" w:firstRowLastColumn="0" w:lastRowFirstColumn="0" w:lastRowLastColumn="0"/>
            <w:tcW w:w="1659" w:type="dxa"/>
          </w:tcPr>
          <w:p w14:paraId="0F43011E" w14:textId="77777777" w:rsidR="002D2499" w:rsidRPr="000B6B02" w:rsidRDefault="002D2499" w:rsidP="00DF2AE5">
            <w:pPr>
              <w:spacing w:line="300" w:lineRule="exact"/>
              <w:rPr>
                <w:rFonts w:ascii="Times New Roman" w:hAnsi="Times New Roman"/>
                <w:sz w:val="22"/>
                <w:szCs w:val="22"/>
                <w:lang w:val="en-AU"/>
              </w:rPr>
            </w:pPr>
            <w:r w:rsidRPr="000B6B02">
              <w:rPr>
                <w:rFonts w:ascii="Times New Roman" w:hAnsi="Times New Roman"/>
                <w:sz w:val="22"/>
                <w:szCs w:val="22"/>
                <w:lang w:val="en-AU"/>
              </w:rPr>
              <w:t>KFW</w:t>
            </w:r>
          </w:p>
        </w:tc>
        <w:tc>
          <w:tcPr>
            <w:cnfStyle w:val="000010000000" w:firstRow="0" w:lastRow="0" w:firstColumn="0" w:lastColumn="0" w:oddVBand="1" w:evenVBand="0" w:oddHBand="0" w:evenHBand="0" w:firstRowFirstColumn="0" w:firstRowLastColumn="0" w:lastRowFirstColumn="0" w:lastRowLastColumn="0"/>
            <w:tcW w:w="6632" w:type="dxa"/>
          </w:tcPr>
          <w:p w14:paraId="188E9838" w14:textId="77777777" w:rsidR="002D2499" w:rsidRPr="007773BC" w:rsidRDefault="002D2499" w:rsidP="00DF2AE5">
            <w:pPr>
              <w:spacing w:line="300" w:lineRule="exact"/>
              <w:rPr>
                <w:rFonts w:ascii="Times New Roman" w:hAnsi="Times New Roman"/>
                <w:sz w:val="22"/>
                <w:szCs w:val="22"/>
                <w:lang w:val="en-AU"/>
              </w:rPr>
            </w:pPr>
            <w:proofErr w:type="spellStart"/>
            <w:r w:rsidRPr="007773BC">
              <w:rPr>
                <w:rFonts w:ascii="Times New Roman" w:hAnsi="Times New Roman"/>
                <w:bCs/>
                <w:sz w:val="22"/>
                <w:szCs w:val="22"/>
                <w:lang w:val="en-AU"/>
              </w:rPr>
              <w:t>Kreditanstalt</w:t>
            </w:r>
            <w:proofErr w:type="spellEnd"/>
            <w:r w:rsidRPr="007773BC">
              <w:rPr>
                <w:rFonts w:ascii="Times New Roman" w:hAnsi="Times New Roman"/>
                <w:bCs/>
                <w:sz w:val="22"/>
                <w:szCs w:val="22"/>
                <w:lang w:val="en-AU"/>
              </w:rPr>
              <w:t xml:space="preserve"> </w:t>
            </w:r>
            <w:proofErr w:type="spellStart"/>
            <w:r w:rsidRPr="007773BC">
              <w:rPr>
                <w:rFonts w:ascii="Times New Roman" w:hAnsi="Times New Roman"/>
                <w:bCs/>
                <w:sz w:val="22"/>
                <w:szCs w:val="22"/>
                <w:lang w:val="en-AU"/>
              </w:rPr>
              <w:t>für</w:t>
            </w:r>
            <w:proofErr w:type="spellEnd"/>
            <w:r w:rsidRPr="007773BC">
              <w:rPr>
                <w:rFonts w:ascii="Times New Roman" w:hAnsi="Times New Roman"/>
                <w:bCs/>
                <w:sz w:val="22"/>
                <w:szCs w:val="22"/>
                <w:lang w:val="en-AU"/>
              </w:rPr>
              <w:t xml:space="preserve"> </w:t>
            </w:r>
            <w:proofErr w:type="spellStart"/>
            <w:r w:rsidRPr="007773BC">
              <w:rPr>
                <w:rFonts w:ascii="Times New Roman" w:hAnsi="Times New Roman"/>
                <w:bCs/>
                <w:sz w:val="22"/>
                <w:szCs w:val="22"/>
                <w:lang w:val="en-AU"/>
              </w:rPr>
              <w:t>Wiederaufbau</w:t>
            </w:r>
            <w:proofErr w:type="spellEnd"/>
            <w:r w:rsidRPr="007773BC">
              <w:rPr>
                <w:rFonts w:ascii="Times New Roman" w:hAnsi="Times New Roman"/>
                <w:bCs/>
                <w:sz w:val="22"/>
                <w:szCs w:val="22"/>
                <w:lang w:val="en-AU"/>
              </w:rPr>
              <w:t xml:space="preserve"> (German government-owned development bank)</w:t>
            </w:r>
          </w:p>
        </w:tc>
      </w:tr>
      <w:tr w:rsidR="002D2499" w:rsidRPr="00A04EA8" w14:paraId="328A419E" w14:textId="77777777" w:rsidTr="00C07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Pr>
          <w:p w14:paraId="0AB1CE5A" w14:textId="77777777" w:rsidR="002D2499" w:rsidRPr="000B6B02" w:rsidRDefault="002D2499" w:rsidP="00DF2AE5">
            <w:pPr>
              <w:spacing w:line="300" w:lineRule="exact"/>
              <w:rPr>
                <w:rFonts w:ascii="Times New Roman" w:hAnsi="Times New Roman"/>
                <w:sz w:val="22"/>
                <w:szCs w:val="22"/>
                <w:lang w:val="en-AU"/>
              </w:rPr>
            </w:pPr>
            <w:r w:rsidRPr="000B6B02">
              <w:rPr>
                <w:rFonts w:ascii="Times New Roman" w:hAnsi="Times New Roman"/>
                <w:sz w:val="22"/>
                <w:szCs w:val="22"/>
                <w:lang w:val="en-AU"/>
              </w:rPr>
              <w:t>MARD</w:t>
            </w:r>
          </w:p>
        </w:tc>
        <w:tc>
          <w:tcPr>
            <w:cnfStyle w:val="000010000000" w:firstRow="0" w:lastRow="0" w:firstColumn="0" w:lastColumn="0" w:oddVBand="1" w:evenVBand="0" w:oddHBand="0" w:evenHBand="0" w:firstRowFirstColumn="0" w:firstRowLastColumn="0" w:lastRowFirstColumn="0" w:lastRowLastColumn="0"/>
            <w:tcW w:w="6632" w:type="dxa"/>
          </w:tcPr>
          <w:p w14:paraId="62460066" w14:textId="77777777" w:rsidR="002D2499" w:rsidRPr="00A04EA8" w:rsidRDefault="002D2499" w:rsidP="00DF2AE5">
            <w:pPr>
              <w:spacing w:line="300" w:lineRule="exact"/>
              <w:rPr>
                <w:rFonts w:ascii="Times New Roman" w:hAnsi="Times New Roman"/>
                <w:sz w:val="22"/>
                <w:szCs w:val="22"/>
                <w:lang w:val="en-AU"/>
              </w:rPr>
            </w:pPr>
            <w:r w:rsidRPr="00A04EA8">
              <w:rPr>
                <w:rFonts w:ascii="Times New Roman" w:hAnsi="Times New Roman"/>
                <w:sz w:val="22"/>
                <w:szCs w:val="22"/>
                <w:lang w:val="en-AU"/>
              </w:rPr>
              <w:t>The Ministry of Agriculture and Rural Development</w:t>
            </w:r>
          </w:p>
        </w:tc>
      </w:tr>
      <w:tr w:rsidR="00C076C4" w:rsidRPr="00A04EA8" w14:paraId="4FF0ED70" w14:textId="77777777" w:rsidTr="00C076C4">
        <w:tc>
          <w:tcPr>
            <w:cnfStyle w:val="001000000000" w:firstRow="0" w:lastRow="0" w:firstColumn="1" w:lastColumn="0" w:oddVBand="0" w:evenVBand="0" w:oddHBand="0" w:evenHBand="0" w:firstRowFirstColumn="0" w:firstRowLastColumn="0" w:lastRowFirstColumn="0" w:lastRowLastColumn="0"/>
            <w:tcW w:w="1659" w:type="dxa"/>
          </w:tcPr>
          <w:p w14:paraId="5BF1F85E" w14:textId="1EFD2780" w:rsidR="00C076C4" w:rsidRPr="000B6B02" w:rsidRDefault="00C076C4" w:rsidP="00DF2AE5">
            <w:pPr>
              <w:spacing w:line="300" w:lineRule="exact"/>
              <w:rPr>
                <w:rFonts w:ascii="Times New Roman" w:hAnsi="Times New Roman"/>
                <w:sz w:val="22"/>
                <w:szCs w:val="22"/>
                <w:lang w:val="en-AU"/>
              </w:rPr>
            </w:pPr>
            <w:r>
              <w:rPr>
                <w:rFonts w:ascii="Times New Roman" w:hAnsi="Times New Roman"/>
                <w:sz w:val="22"/>
                <w:szCs w:val="22"/>
                <w:lang w:val="en-AU"/>
              </w:rPr>
              <w:t>M</w:t>
            </w:r>
            <w:r w:rsidRPr="000B6B02">
              <w:rPr>
                <w:rFonts w:ascii="Times New Roman" w:hAnsi="Times New Roman"/>
                <w:sz w:val="22"/>
                <w:szCs w:val="22"/>
                <w:lang w:val="en-AU"/>
              </w:rPr>
              <w:t>D</w:t>
            </w:r>
          </w:p>
        </w:tc>
        <w:tc>
          <w:tcPr>
            <w:cnfStyle w:val="000010000000" w:firstRow="0" w:lastRow="0" w:firstColumn="0" w:lastColumn="0" w:oddVBand="1" w:evenVBand="0" w:oddHBand="0" w:evenHBand="0" w:firstRowFirstColumn="0" w:firstRowLastColumn="0" w:lastRowFirstColumn="0" w:lastRowLastColumn="0"/>
            <w:tcW w:w="6632" w:type="dxa"/>
          </w:tcPr>
          <w:p w14:paraId="6CD20404" w14:textId="763655AE" w:rsidR="00C076C4" w:rsidRPr="00A04EA8" w:rsidRDefault="00C076C4" w:rsidP="00DF2AE5">
            <w:pPr>
              <w:spacing w:line="300" w:lineRule="exact"/>
              <w:rPr>
                <w:rFonts w:ascii="Times New Roman" w:hAnsi="Times New Roman"/>
                <w:sz w:val="22"/>
                <w:szCs w:val="22"/>
                <w:lang w:val="en-AU"/>
              </w:rPr>
            </w:pPr>
            <w:r w:rsidRPr="00A04EA8">
              <w:rPr>
                <w:rFonts w:ascii="Times New Roman" w:hAnsi="Times New Roman"/>
                <w:sz w:val="22"/>
                <w:szCs w:val="22"/>
                <w:lang w:val="en-AU"/>
              </w:rPr>
              <w:t>Ministry of Defence</w:t>
            </w:r>
          </w:p>
        </w:tc>
      </w:tr>
      <w:tr w:rsidR="00C076C4" w:rsidRPr="00A04EA8" w14:paraId="6C6A9367" w14:textId="77777777" w:rsidTr="00C07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Pr>
          <w:p w14:paraId="39BDDFBB" w14:textId="400E92E4" w:rsidR="00C076C4" w:rsidRPr="000B6B02" w:rsidRDefault="00C076C4" w:rsidP="00DF2AE5">
            <w:pPr>
              <w:spacing w:line="300" w:lineRule="exact"/>
              <w:rPr>
                <w:rFonts w:ascii="Times New Roman" w:hAnsi="Times New Roman"/>
                <w:sz w:val="22"/>
                <w:szCs w:val="22"/>
                <w:lang w:val="en-AU"/>
              </w:rPr>
            </w:pPr>
            <w:r w:rsidRPr="000B6B02">
              <w:rPr>
                <w:rFonts w:ascii="Times New Roman" w:hAnsi="Times New Roman"/>
                <w:sz w:val="22"/>
                <w:szCs w:val="22"/>
                <w:lang w:val="en-AU"/>
              </w:rPr>
              <w:t>MEFA</w:t>
            </w:r>
          </w:p>
        </w:tc>
        <w:tc>
          <w:tcPr>
            <w:cnfStyle w:val="000010000000" w:firstRow="0" w:lastRow="0" w:firstColumn="0" w:lastColumn="0" w:oddVBand="1" w:evenVBand="0" w:oddHBand="0" w:evenHBand="0" w:firstRowFirstColumn="0" w:firstRowLastColumn="0" w:lastRowFirstColumn="0" w:lastRowLastColumn="0"/>
            <w:tcW w:w="6632" w:type="dxa"/>
          </w:tcPr>
          <w:p w14:paraId="443CD2AA" w14:textId="0A26089A" w:rsidR="00C076C4" w:rsidRPr="00A04EA8" w:rsidRDefault="00C076C4" w:rsidP="00DF2AE5">
            <w:pPr>
              <w:spacing w:line="300" w:lineRule="exact"/>
              <w:rPr>
                <w:rFonts w:ascii="Times New Roman" w:hAnsi="Times New Roman"/>
                <w:sz w:val="22"/>
                <w:szCs w:val="22"/>
                <w:lang w:val="en-AU"/>
              </w:rPr>
            </w:pPr>
            <w:r w:rsidRPr="00A04EA8">
              <w:rPr>
                <w:rFonts w:ascii="Times New Roman" w:hAnsi="Times New Roman"/>
                <w:sz w:val="22"/>
                <w:szCs w:val="22"/>
                <w:lang w:val="en-AU"/>
              </w:rPr>
              <w:t>The Ministry of Europe and Foreign Affairs</w:t>
            </w:r>
          </w:p>
        </w:tc>
      </w:tr>
      <w:tr w:rsidR="00C076C4" w:rsidRPr="00A04EA8" w14:paraId="06BB9A70" w14:textId="77777777" w:rsidTr="00C076C4">
        <w:tc>
          <w:tcPr>
            <w:cnfStyle w:val="001000000000" w:firstRow="0" w:lastRow="0" w:firstColumn="1" w:lastColumn="0" w:oddVBand="0" w:evenVBand="0" w:oddHBand="0" w:evenHBand="0" w:firstRowFirstColumn="0" w:firstRowLastColumn="0" w:lastRowFirstColumn="0" w:lastRowLastColumn="0"/>
            <w:tcW w:w="1659" w:type="dxa"/>
          </w:tcPr>
          <w:p w14:paraId="5348F06A" w14:textId="66206FA9" w:rsidR="00C076C4" w:rsidRPr="000B6B02" w:rsidRDefault="00C076C4" w:rsidP="00DF2AE5">
            <w:pPr>
              <w:spacing w:line="300" w:lineRule="exact"/>
              <w:rPr>
                <w:rFonts w:ascii="Times New Roman" w:hAnsi="Times New Roman"/>
                <w:sz w:val="22"/>
                <w:szCs w:val="22"/>
                <w:lang w:val="en-AU"/>
              </w:rPr>
            </w:pPr>
            <w:r>
              <w:rPr>
                <w:rFonts w:ascii="Times New Roman" w:hAnsi="Times New Roman"/>
                <w:sz w:val="22"/>
                <w:szCs w:val="22"/>
                <w:lang w:val="en-AU"/>
              </w:rPr>
              <w:t>MFE</w:t>
            </w:r>
          </w:p>
        </w:tc>
        <w:tc>
          <w:tcPr>
            <w:cnfStyle w:val="000010000000" w:firstRow="0" w:lastRow="0" w:firstColumn="0" w:lastColumn="0" w:oddVBand="1" w:evenVBand="0" w:oddHBand="0" w:evenHBand="0" w:firstRowFirstColumn="0" w:firstRowLastColumn="0" w:lastRowFirstColumn="0" w:lastRowLastColumn="0"/>
            <w:tcW w:w="6632" w:type="dxa"/>
          </w:tcPr>
          <w:p w14:paraId="303BF1E5" w14:textId="05689059" w:rsidR="00C076C4" w:rsidRPr="00A04EA8" w:rsidRDefault="00C076C4" w:rsidP="00DF2AE5">
            <w:pPr>
              <w:spacing w:line="300" w:lineRule="exact"/>
              <w:rPr>
                <w:rFonts w:ascii="Times New Roman" w:hAnsi="Times New Roman"/>
                <w:sz w:val="22"/>
                <w:szCs w:val="22"/>
                <w:lang w:val="en-AU"/>
              </w:rPr>
            </w:pPr>
            <w:r>
              <w:rPr>
                <w:rFonts w:ascii="Times New Roman" w:hAnsi="Times New Roman"/>
                <w:sz w:val="22"/>
                <w:szCs w:val="22"/>
                <w:lang w:val="en-AU"/>
              </w:rPr>
              <w:t>Ministry of Finance and Economy</w:t>
            </w:r>
          </w:p>
        </w:tc>
      </w:tr>
      <w:tr w:rsidR="00C076C4" w:rsidRPr="00A04EA8" w14:paraId="051A4549" w14:textId="77777777" w:rsidTr="00C07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Pr>
          <w:p w14:paraId="7D0407D6" w14:textId="38C03A8C" w:rsidR="00C076C4" w:rsidRPr="000B6B02" w:rsidRDefault="00C076C4" w:rsidP="00DF2AE5">
            <w:pPr>
              <w:spacing w:line="300" w:lineRule="exact"/>
              <w:rPr>
                <w:rFonts w:ascii="Times New Roman" w:hAnsi="Times New Roman"/>
                <w:sz w:val="22"/>
                <w:szCs w:val="22"/>
                <w:lang w:val="en-AU"/>
              </w:rPr>
            </w:pPr>
            <w:r w:rsidRPr="000B6B02">
              <w:rPr>
                <w:rFonts w:ascii="Times New Roman" w:hAnsi="Times New Roman"/>
                <w:sz w:val="22"/>
                <w:szCs w:val="22"/>
              </w:rPr>
              <w:t>MHS</w:t>
            </w:r>
            <w:r>
              <w:rPr>
                <w:rFonts w:ascii="Times New Roman" w:hAnsi="Times New Roman"/>
                <w:sz w:val="22"/>
                <w:szCs w:val="22"/>
              </w:rPr>
              <w:t>P</w:t>
            </w:r>
          </w:p>
        </w:tc>
        <w:tc>
          <w:tcPr>
            <w:cnfStyle w:val="000010000000" w:firstRow="0" w:lastRow="0" w:firstColumn="0" w:lastColumn="0" w:oddVBand="1" w:evenVBand="0" w:oddHBand="0" w:evenHBand="0" w:firstRowFirstColumn="0" w:firstRowLastColumn="0" w:lastRowFirstColumn="0" w:lastRowLastColumn="0"/>
            <w:tcW w:w="6632" w:type="dxa"/>
          </w:tcPr>
          <w:p w14:paraId="1EAD9AD9" w14:textId="5147BCC1" w:rsidR="00C076C4" w:rsidRPr="00A04EA8" w:rsidRDefault="00C076C4" w:rsidP="00C076C4">
            <w:pPr>
              <w:spacing w:line="300" w:lineRule="exact"/>
              <w:rPr>
                <w:rFonts w:ascii="Times New Roman" w:hAnsi="Times New Roman"/>
                <w:sz w:val="22"/>
                <w:szCs w:val="22"/>
                <w:lang w:val="en-AU"/>
              </w:rPr>
            </w:pPr>
            <w:r w:rsidRPr="00A04EA8">
              <w:rPr>
                <w:rFonts w:ascii="Times New Roman" w:hAnsi="Times New Roman"/>
                <w:sz w:val="22"/>
                <w:szCs w:val="22"/>
                <w:lang w:val="en-AU"/>
              </w:rPr>
              <w:t xml:space="preserve">Ministry of Health and Social </w:t>
            </w:r>
            <w:r>
              <w:rPr>
                <w:rFonts w:ascii="Times New Roman" w:hAnsi="Times New Roman"/>
                <w:sz w:val="22"/>
                <w:szCs w:val="22"/>
                <w:lang w:val="en-AU"/>
              </w:rPr>
              <w:t>Protection</w:t>
            </w:r>
          </w:p>
        </w:tc>
      </w:tr>
      <w:tr w:rsidR="00C076C4" w:rsidRPr="00A04EA8" w14:paraId="172B9024" w14:textId="77777777" w:rsidTr="00C076C4">
        <w:tc>
          <w:tcPr>
            <w:cnfStyle w:val="001000000000" w:firstRow="0" w:lastRow="0" w:firstColumn="1" w:lastColumn="0" w:oddVBand="0" w:evenVBand="0" w:oddHBand="0" w:evenHBand="0" w:firstRowFirstColumn="0" w:firstRowLastColumn="0" w:lastRowFirstColumn="0" w:lastRowLastColumn="0"/>
            <w:tcW w:w="1659" w:type="dxa"/>
          </w:tcPr>
          <w:p w14:paraId="5BE0BBD0" w14:textId="77777777" w:rsidR="00C076C4" w:rsidRPr="000B6B02" w:rsidRDefault="00C076C4" w:rsidP="00DF2AE5">
            <w:pPr>
              <w:spacing w:line="300" w:lineRule="exact"/>
              <w:rPr>
                <w:rFonts w:ascii="Times New Roman" w:hAnsi="Times New Roman"/>
                <w:sz w:val="22"/>
                <w:szCs w:val="22"/>
                <w:lang w:val="en-AU"/>
              </w:rPr>
            </w:pPr>
            <w:r w:rsidRPr="000B6B02">
              <w:rPr>
                <w:rFonts w:ascii="Times New Roman" w:hAnsi="Times New Roman"/>
                <w:sz w:val="22"/>
                <w:szCs w:val="22"/>
                <w:lang w:val="en-AU"/>
              </w:rPr>
              <w:t>MIE</w:t>
            </w:r>
          </w:p>
        </w:tc>
        <w:tc>
          <w:tcPr>
            <w:cnfStyle w:val="000010000000" w:firstRow="0" w:lastRow="0" w:firstColumn="0" w:lastColumn="0" w:oddVBand="1" w:evenVBand="0" w:oddHBand="0" w:evenHBand="0" w:firstRowFirstColumn="0" w:firstRowLastColumn="0" w:lastRowFirstColumn="0" w:lastRowLastColumn="0"/>
            <w:tcW w:w="6632" w:type="dxa"/>
          </w:tcPr>
          <w:p w14:paraId="5792008A" w14:textId="77777777" w:rsidR="00C076C4" w:rsidRPr="00A04EA8" w:rsidRDefault="00C076C4" w:rsidP="00DF2AE5">
            <w:pPr>
              <w:spacing w:line="300" w:lineRule="exact"/>
              <w:rPr>
                <w:rFonts w:ascii="Times New Roman" w:hAnsi="Times New Roman"/>
                <w:sz w:val="22"/>
                <w:szCs w:val="22"/>
                <w:lang w:val="en-AU"/>
              </w:rPr>
            </w:pPr>
            <w:r w:rsidRPr="00A04EA8">
              <w:rPr>
                <w:rFonts w:ascii="Times New Roman" w:hAnsi="Times New Roman"/>
                <w:sz w:val="22"/>
                <w:szCs w:val="22"/>
                <w:lang w:val="en-AU"/>
              </w:rPr>
              <w:t>Ministry of Infrastructure and Energy</w:t>
            </w:r>
          </w:p>
        </w:tc>
      </w:tr>
      <w:tr w:rsidR="00C076C4" w:rsidRPr="00A04EA8" w14:paraId="49DF0A82" w14:textId="77777777" w:rsidTr="00C07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Pr>
          <w:p w14:paraId="6900B513" w14:textId="0CA307EE" w:rsidR="00C076C4" w:rsidRPr="000B6B02" w:rsidRDefault="00C076C4" w:rsidP="00DF2AE5">
            <w:pPr>
              <w:spacing w:line="300" w:lineRule="exact"/>
              <w:rPr>
                <w:rFonts w:ascii="Times New Roman" w:hAnsi="Times New Roman"/>
                <w:sz w:val="22"/>
                <w:szCs w:val="22"/>
                <w:lang w:val="en-AU"/>
              </w:rPr>
            </w:pPr>
            <w:r>
              <w:rPr>
                <w:rFonts w:ascii="Times New Roman" w:hAnsi="Times New Roman"/>
                <w:sz w:val="22"/>
                <w:szCs w:val="22"/>
                <w:lang w:val="en-AU"/>
              </w:rPr>
              <w:t>MS</w:t>
            </w:r>
          </w:p>
        </w:tc>
        <w:tc>
          <w:tcPr>
            <w:cnfStyle w:val="000010000000" w:firstRow="0" w:lastRow="0" w:firstColumn="0" w:lastColumn="0" w:oddVBand="1" w:evenVBand="0" w:oddHBand="0" w:evenHBand="0" w:firstRowFirstColumn="0" w:firstRowLastColumn="0" w:lastRowFirstColumn="0" w:lastRowLastColumn="0"/>
            <w:tcW w:w="6632" w:type="dxa"/>
          </w:tcPr>
          <w:p w14:paraId="5B2F8A71" w14:textId="6573DBBF" w:rsidR="00C076C4" w:rsidRPr="00A04EA8" w:rsidRDefault="00C076C4" w:rsidP="00DF2AE5">
            <w:pPr>
              <w:spacing w:line="300" w:lineRule="exact"/>
              <w:rPr>
                <w:rFonts w:ascii="Times New Roman" w:hAnsi="Times New Roman"/>
                <w:sz w:val="22"/>
                <w:szCs w:val="22"/>
                <w:lang w:val="en-AU"/>
              </w:rPr>
            </w:pPr>
            <w:r>
              <w:rPr>
                <w:rFonts w:ascii="Times New Roman" w:hAnsi="Times New Roman"/>
                <w:sz w:val="22"/>
                <w:szCs w:val="22"/>
                <w:lang w:val="en-AU"/>
              </w:rPr>
              <w:t>Member States</w:t>
            </w:r>
          </w:p>
        </w:tc>
      </w:tr>
      <w:tr w:rsidR="00CF02BC" w:rsidRPr="00A04EA8" w14:paraId="065F218B" w14:textId="77777777" w:rsidTr="00C076C4">
        <w:tc>
          <w:tcPr>
            <w:cnfStyle w:val="001000000000" w:firstRow="0" w:lastRow="0" w:firstColumn="1" w:lastColumn="0" w:oddVBand="0" w:evenVBand="0" w:oddHBand="0" w:evenHBand="0" w:firstRowFirstColumn="0" w:firstRowLastColumn="0" w:lastRowFirstColumn="0" w:lastRowLastColumn="0"/>
            <w:tcW w:w="1659" w:type="dxa"/>
          </w:tcPr>
          <w:p w14:paraId="4ED065CC" w14:textId="0ABDF539" w:rsidR="00CF02BC" w:rsidRDefault="00CF02BC" w:rsidP="00DF2AE5">
            <w:pPr>
              <w:spacing w:line="300" w:lineRule="exact"/>
              <w:rPr>
                <w:rFonts w:ascii="Times New Roman" w:hAnsi="Times New Roman"/>
                <w:sz w:val="22"/>
                <w:szCs w:val="22"/>
                <w:lang w:val="en-AU"/>
              </w:rPr>
            </w:pPr>
            <w:r>
              <w:rPr>
                <w:rFonts w:ascii="Times New Roman" w:hAnsi="Times New Roman"/>
                <w:color w:val="000000"/>
                <w:sz w:val="22"/>
                <w:szCs w:val="22"/>
                <w:lang w:eastAsia="en-US"/>
              </w:rPr>
              <w:t>MSW</w:t>
            </w:r>
          </w:p>
        </w:tc>
        <w:tc>
          <w:tcPr>
            <w:cnfStyle w:val="000010000000" w:firstRow="0" w:lastRow="0" w:firstColumn="0" w:lastColumn="0" w:oddVBand="1" w:evenVBand="0" w:oddHBand="0" w:evenHBand="0" w:firstRowFirstColumn="0" w:firstRowLastColumn="0" w:lastRowFirstColumn="0" w:lastRowLastColumn="0"/>
            <w:tcW w:w="6632" w:type="dxa"/>
          </w:tcPr>
          <w:p w14:paraId="2BDE3334" w14:textId="347554F3" w:rsidR="00CF02BC" w:rsidRDefault="00CF02BC" w:rsidP="00CF02BC">
            <w:pPr>
              <w:spacing w:line="300" w:lineRule="exact"/>
              <w:rPr>
                <w:rFonts w:ascii="Times New Roman" w:hAnsi="Times New Roman"/>
                <w:sz w:val="22"/>
                <w:szCs w:val="22"/>
                <w:lang w:val="en-AU"/>
              </w:rPr>
            </w:pPr>
            <w:r>
              <w:rPr>
                <w:rFonts w:ascii="Times New Roman" w:hAnsi="Times New Roman"/>
                <w:color w:val="000000"/>
                <w:sz w:val="22"/>
                <w:szCs w:val="22"/>
                <w:lang w:eastAsia="en-US"/>
              </w:rPr>
              <w:t>M</w:t>
            </w:r>
            <w:r w:rsidRPr="000B6B02">
              <w:rPr>
                <w:rFonts w:ascii="Times New Roman" w:hAnsi="Times New Roman"/>
                <w:color w:val="000000"/>
                <w:sz w:val="22"/>
                <w:szCs w:val="22"/>
                <w:lang w:eastAsia="en-US"/>
              </w:rPr>
              <w:t xml:space="preserve">unicipal </w:t>
            </w:r>
            <w:r>
              <w:rPr>
                <w:rFonts w:ascii="Times New Roman" w:hAnsi="Times New Roman"/>
                <w:color w:val="000000"/>
                <w:sz w:val="22"/>
                <w:szCs w:val="22"/>
                <w:lang w:eastAsia="en-US"/>
              </w:rPr>
              <w:t>Solid Waste</w:t>
            </w:r>
          </w:p>
        </w:tc>
      </w:tr>
      <w:tr w:rsidR="00C076C4" w:rsidRPr="00A04EA8" w14:paraId="24553BAA" w14:textId="77777777" w:rsidTr="00C07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Pr>
          <w:p w14:paraId="01793549" w14:textId="77777777" w:rsidR="00C076C4" w:rsidRPr="000B6B02" w:rsidRDefault="00C076C4" w:rsidP="00DF2AE5">
            <w:pPr>
              <w:spacing w:line="300" w:lineRule="exact"/>
              <w:rPr>
                <w:rFonts w:ascii="Times New Roman" w:hAnsi="Times New Roman"/>
                <w:sz w:val="22"/>
                <w:szCs w:val="22"/>
                <w:lang w:val="en-AU"/>
              </w:rPr>
            </w:pPr>
            <w:r w:rsidRPr="000B6B02">
              <w:rPr>
                <w:rFonts w:ascii="Times New Roman" w:hAnsi="Times New Roman"/>
                <w:sz w:val="22"/>
                <w:szCs w:val="22"/>
                <w:lang w:val="en-AU"/>
              </w:rPr>
              <w:lastRenderedPageBreak/>
              <w:t>MTE</w:t>
            </w:r>
          </w:p>
        </w:tc>
        <w:tc>
          <w:tcPr>
            <w:cnfStyle w:val="000010000000" w:firstRow="0" w:lastRow="0" w:firstColumn="0" w:lastColumn="0" w:oddVBand="1" w:evenVBand="0" w:oddHBand="0" w:evenHBand="0" w:firstRowFirstColumn="0" w:firstRowLastColumn="0" w:lastRowFirstColumn="0" w:lastRowLastColumn="0"/>
            <w:tcW w:w="6632" w:type="dxa"/>
          </w:tcPr>
          <w:p w14:paraId="21FDE55F" w14:textId="77777777" w:rsidR="00C076C4" w:rsidRPr="00A04EA8" w:rsidRDefault="00C076C4" w:rsidP="00DF2AE5">
            <w:pPr>
              <w:spacing w:line="300" w:lineRule="exact"/>
              <w:rPr>
                <w:rFonts w:ascii="Times New Roman" w:hAnsi="Times New Roman"/>
                <w:sz w:val="22"/>
                <w:szCs w:val="22"/>
                <w:lang w:val="en-AU"/>
              </w:rPr>
            </w:pPr>
            <w:r w:rsidRPr="00A04EA8">
              <w:rPr>
                <w:rFonts w:ascii="Times New Roman" w:hAnsi="Times New Roman"/>
                <w:sz w:val="22"/>
                <w:szCs w:val="22"/>
                <w:lang w:val="en-AU"/>
              </w:rPr>
              <w:t xml:space="preserve">The Ministry of Tourism and Environment </w:t>
            </w:r>
          </w:p>
        </w:tc>
      </w:tr>
      <w:tr w:rsidR="00C076C4" w:rsidRPr="00A04EA8" w14:paraId="4F7B8F0E" w14:textId="77777777" w:rsidTr="00C076C4">
        <w:tc>
          <w:tcPr>
            <w:cnfStyle w:val="001000000000" w:firstRow="0" w:lastRow="0" w:firstColumn="1" w:lastColumn="0" w:oddVBand="0" w:evenVBand="0" w:oddHBand="0" w:evenHBand="0" w:firstRowFirstColumn="0" w:firstRowLastColumn="0" w:lastRowFirstColumn="0" w:lastRowLastColumn="0"/>
            <w:tcW w:w="1659" w:type="dxa"/>
          </w:tcPr>
          <w:p w14:paraId="74DEB90A" w14:textId="77777777" w:rsidR="00C076C4" w:rsidRPr="000B6B02" w:rsidRDefault="00C076C4" w:rsidP="00DF2AE5">
            <w:pPr>
              <w:spacing w:line="300" w:lineRule="exact"/>
              <w:rPr>
                <w:rFonts w:ascii="Times New Roman" w:hAnsi="Times New Roman"/>
                <w:sz w:val="22"/>
                <w:szCs w:val="22"/>
                <w:lang w:val="en-AU"/>
              </w:rPr>
            </w:pPr>
            <w:r>
              <w:rPr>
                <w:rFonts w:ascii="Times New Roman" w:hAnsi="Times New Roman"/>
                <w:sz w:val="22"/>
                <w:szCs w:val="22"/>
                <w:lang w:val="en-AU"/>
              </w:rPr>
              <w:t>NAD</w:t>
            </w:r>
          </w:p>
        </w:tc>
        <w:tc>
          <w:tcPr>
            <w:cnfStyle w:val="000010000000" w:firstRow="0" w:lastRow="0" w:firstColumn="0" w:lastColumn="0" w:oddVBand="1" w:evenVBand="0" w:oddHBand="0" w:evenHBand="0" w:firstRowFirstColumn="0" w:firstRowLastColumn="0" w:lastRowFirstColumn="0" w:lastRowLastColumn="0"/>
            <w:tcW w:w="6632" w:type="dxa"/>
          </w:tcPr>
          <w:p w14:paraId="1F6DB9BF" w14:textId="77777777" w:rsidR="00C076C4" w:rsidRPr="000B6B02" w:rsidRDefault="00C076C4" w:rsidP="00DF2AE5">
            <w:pPr>
              <w:spacing w:line="300" w:lineRule="exact"/>
              <w:rPr>
                <w:rFonts w:ascii="Times New Roman" w:hAnsi="Times New Roman"/>
                <w:sz w:val="22"/>
                <w:szCs w:val="22"/>
                <w:lang w:val="en-AU"/>
              </w:rPr>
            </w:pPr>
            <w:r>
              <w:rPr>
                <w:rFonts w:ascii="Times New Roman" w:hAnsi="Times New Roman"/>
                <w:sz w:val="22"/>
                <w:szCs w:val="22"/>
                <w:lang w:val="en-AU"/>
              </w:rPr>
              <w:t>Need Assessment Documents</w:t>
            </w:r>
          </w:p>
        </w:tc>
      </w:tr>
      <w:tr w:rsidR="00C076C4" w:rsidRPr="00A04EA8" w14:paraId="79809E61" w14:textId="77777777" w:rsidTr="00C07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Pr>
          <w:p w14:paraId="522BEE8A" w14:textId="77777777" w:rsidR="00C076C4" w:rsidRPr="00074077" w:rsidRDefault="00C076C4" w:rsidP="00DF2AE5">
            <w:pPr>
              <w:spacing w:line="300" w:lineRule="exact"/>
              <w:rPr>
                <w:rFonts w:ascii="Times New Roman" w:hAnsi="Times New Roman"/>
                <w:sz w:val="22"/>
                <w:szCs w:val="22"/>
                <w:lang w:val="en-AU"/>
              </w:rPr>
            </w:pPr>
            <w:r w:rsidRPr="00A04EA8">
              <w:rPr>
                <w:rFonts w:ascii="Times New Roman" w:hAnsi="Times New Roman"/>
                <w:sz w:val="22"/>
                <w:szCs w:val="22"/>
                <w:lang w:val="en-AU"/>
              </w:rPr>
              <w:t>NAPA</w:t>
            </w:r>
          </w:p>
        </w:tc>
        <w:tc>
          <w:tcPr>
            <w:cnfStyle w:val="000010000000" w:firstRow="0" w:lastRow="0" w:firstColumn="0" w:lastColumn="0" w:oddVBand="1" w:evenVBand="0" w:oddHBand="0" w:evenHBand="0" w:firstRowFirstColumn="0" w:firstRowLastColumn="0" w:lastRowFirstColumn="0" w:lastRowLastColumn="0"/>
            <w:tcW w:w="6632" w:type="dxa"/>
          </w:tcPr>
          <w:p w14:paraId="7A6B17E5" w14:textId="77777777" w:rsidR="00C076C4" w:rsidRPr="00A04EA8" w:rsidRDefault="00C076C4" w:rsidP="00DF2AE5">
            <w:pPr>
              <w:spacing w:line="300" w:lineRule="exact"/>
              <w:rPr>
                <w:rFonts w:ascii="Times New Roman" w:hAnsi="Times New Roman"/>
                <w:sz w:val="22"/>
                <w:szCs w:val="22"/>
                <w:lang w:val="en-AU"/>
              </w:rPr>
            </w:pPr>
            <w:r w:rsidRPr="00A04EA8">
              <w:rPr>
                <w:rFonts w:ascii="Times New Roman" w:hAnsi="Times New Roman"/>
                <w:sz w:val="22"/>
                <w:szCs w:val="22"/>
                <w:lang w:val="en-AU"/>
              </w:rPr>
              <w:t>National Agency for Protected Area</w:t>
            </w:r>
          </w:p>
        </w:tc>
      </w:tr>
      <w:tr w:rsidR="00C076C4" w:rsidRPr="00A04EA8" w14:paraId="26E2CB87" w14:textId="77777777" w:rsidTr="00C076C4">
        <w:tc>
          <w:tcPr>
            <w:cnfStyle w:val="001000000000" w:firstRow="0" w:lastRow="0" w:firstColumn="1" w:lastColumn="0" w:oddVBand="0" w:evenVBand="0" w:oddHBand="0" w:evenHBand="0" w:firstRowFirstColumn="0" w:firstRowLastColumn="0" w:lastRowFirstColumn="0" w:lastRowLastColumn="0"/>
            <w:tcW w:w="1659" w:type="dxa"/>
          </w:tcPr>
          <w:p w14:paraId="5648E88C" w14:textId="77777777" w:rsidR="00C076C4" w:rsidRPr="000B6B02" w:rsidRDefault="00C076C4" w:rsidP="00DF2AE5">
            <w:pPr>
              <w:spacing w:line="300" w:lineRule="exact"/>
              <w:rPr>
                <w:rFonts w:ascii="Times New Roman" w:hAnsi="Times New Roman"/>
                <w:sz w:val="22"/>
                <w:szCs w:val="22"/>
                <w:lang w:val="en-AU"/>
              </w:rPr>
            </w:pPr>
            <w:r w:rsidRPr="000B6B02">
              <w:rPr>
                <w:rFonts w:ascii="Times New Roman" w:hAnsi="Times New Roman"/>
                <w:sz w:val="22"/>
                <w:szCs w:val="22"/>
                <w:lang w:val="en-AU"/>
              </w:rPr>
              <w:t>NEA</w:t>
            </w:r>
          </w:p>
        </w:tc>
        <w:tc>
          <w:tcPr>
            <w:cnfStyle w:val="000010000000" w:firstRow="0" w:lastRow="0" w:firstColumn="0" w:lastColumn="0" w:oddVBand="1" w:evenVBand="0" w:oddHBand="0" w:evenHBand="0" w:firstRowFirstColumn="0" w:firstRowLastColumn="0" w:lastRowFirstColumn="0" w:lastRowLastColumn="0"/>
            <w:tcW w:w="6632" w:type="dxa"/>
          </w:tcPr>
          <w:p w14:paraId="460E1FB2" w14:textId="77777777" w:rsidR="00C076C4" w:rsidRPr="00A04EA8" w:rsidRDefault="00C076C4" w:rsidP="00DF2AE5">
            <w:pPr>
              <w:spacing w:line="300" w:lineRule="exact"/>
              <w:rPr>
                <w:rFonts w:ascii="Times New Roman" w:hAnsi="Times New Roman"/>
                <w:sz w:val="22"/>
                <w:szCs w:val="22"/>
                <w:highlight w:val="yellow"/>
                <w:lang w:val="en-AU"/>
              </w:rPr>
            </w:pPr>
            <w:r w:rsidRPr="00A04EA8">
              <w:rPr>
                <w:rFonts w:ascii="Times New Roman" w:hAnsi="Times New Roman"/>
                <w:sz w:val="22"/>
                <w:szCs w:val="22"/>
                <w:lang w:val="en-AU"/>
              </w:rPr>
              <w:t xml:space="preserve">The National Environmental Agency </w:t>
            </w:r>
          </w:p>
        </w:tc>
      </w:tr>
      <w:tr w:rsidR="00C076C4" w:rsidRPr="00A04EA8" w14:paraId="40676898" w14:textId="77777777" w:rsidTr="00C07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Pr>
          <w:p w14:paraId="65A6C80B" w14:textId="77777777" w:rsidR="00C076C4" w:rsidRPr="000B6B02" w:rsidRDefault="00C076C4" w:rsidP="00DF2AE5">
            <w:pPr>
              <w:spacing w:line="300" w:lineRule="exact"/>
              <w:rPr>
                <w:rFonts w:ascii="Times New Roman" w:hAnsi="Times New Roman"/>
                <w:sz w:val="22"/>
                <w:szCs w:val="22"/>
                <w:lang w:val="en-AU"/>
              </w:rPr>
            </w:pPr>
            <w:r w:rsidRPr="000B6B02">
              <w:rPr>
                <w:rFonts w:ascii="Times New Roman" w:hAnsi="Times New Roman"/>
                <w:sz w:val="22"/>
                <w:szCs w:val="22"/>
                <w:lang w:val="en-AU"/>
              </w:rPr>
              <w:t>NEC</w:t>
            </w:r>
          </w:p>
        </w:tc>
        <w:tc>
          <w:tcPr>
            <w:cnfStyle w:val="000010000000" w:firstRow="0" w:lastRow="0" w:firstColumn="0" w:lastColumn="0" w:oddVBand="1" w:evenVBand="0" w:oddHBand="0" w:evenHBand="0" w:firstRowFirstColumn="0" w:firstRowLastColumn="0" w:lastRowFirstColumn="0" w:lastRowLastColumn="0"/>
            <w:tcW w:w="6632" w:type="dxa"/>
          </w:tcPr>
          <w:p w14:paraId="4A552B35" w14:textId="77777777" w:rsidR="00C076C4" w:rsidRPr="00A04EA8" w:rsidRDefault="00C076C4" w:rsidP="00DF2AE5">
            <w:pPr>
              <w:spacing w:line="300" w:lineRule="exact"/>
              <w:rPr>
                <w:rFonts w:ascii="Times New Roman" w:hAnsi="Times New Roman"/>
                <w:sz w:val="22"/>
                <w:szCs w:val="22"/>
                <w:lang w:val="en-AU"/>
              </w:rPr>
            </w:pPr>
            <w:r w:rsidRPr="00A04EA8">
              <w:rPr>
                <w:rFonts w:ascii="Times New Roman" w:hAnsi="Times New Roman"/>
                <w:sz w:val="22"/>
                <w:szCs w:val="22"/>
                <w:lang w:val="en-AU"/>
              </w:rPr>
              <w:t>National Emission Ceiling Directive</w:t>
            </w:r>
          </w:p>
        </w:tc>
      </w:tr>
      <w:tr w:rsidR="00E100FB" w:rsidRPr="00A04EA8" w14:paraId="64A30B1C" w14:textId="77777777" w:rsidTr="00C076C4">
        <w:tc>
          <w:tcPr>
            <w:cnfStyle w:val="001000000000" w:firstRow="0" w:lastRow="0" w:firstColumn="1" w:lastColumn="0" w:oddVBand="0" w:evenVBand="0" w:oddHBand="0" w:evenHBand="0" w:firstRowFirstColumn="0" w:firstRowLastColumn="0" w:lastRowFirstColumn="0" w:lastRowLastColumn="0"/>
            <w:tcW w:w="1659" w:type="dxa"/>
          </w:tcPr>
          <w:p w14:paraId="2C0107B3" w14:textId="5DEE2AEE" w:rsidR="00E100FB" w:rsidRPr="000B6B02" w:rsidRDefault="00E100FB" w:rsidP="00DF2AE5">
            <w:pPr>
              <w:spacing w:line="300" w:lineRule="exact"/>
              <w:rPr>
                <w:rFonts w:ascii="Times New Roman" w:hAnsi="Times New Roman"/>
                <w:sz w:val="22"/>
                <w:szCs w:val="22"/>
                <w:lang w:val="en-AU"/>
              </w:rPr>
            </w:pPr>
            <w:r>
              <w:rPr>
                <w:rFonts w:ascii="Times New Roman" w:hAnsi="Times New Roman"/>
                <w:sz w:val="22"/>
                <w:szCs w:val="22"/>
                <w:lang w:val="en-AU"/>
              </w:rPr>
              <w:t>NGO</w:t>
            </w:r>
          </w:p>
        </w:tc>
        <w:tc>
          <w:tcPr>
            <w:cnfStyle w:val="000010000000" w:firstRow="0" w:lastRow="0" w:firstColumn="0" w:lastColumn="0" w:oddVBand="1" w:evenVBand="0" w:oddHBand="0" w:evenHBand="0" w:firstRowFirstColumn="0" w:firstRowLastColumn="0" w:lastRowFirstColumn="0" w:lastRowLastColumn="0"/>
            <w:tcW w:w="6632" w:type="dxa"/>
          </w:tcPr>
          <w:p w14:paraId="3E913B77" w14:textId="77777777" w:rsidR="00E100FB" w:rsidRPr="00A04EA8" w:rsidRDefault="00E100FB" w:rsidP="00DF2AE5">
            <w:pPr>
              <w:spacing w:line="300" w:lineRule="exact"/>
              <w:rPr>
                <w:rFonts w:ascii="Times New Roman" w:hAnsi="Times New Roman"/>
                <w:sz w:val="22"/>
                <w:szCs w:val="22"/>
                <w:lang w:val="en-AU"/>
              </w:rPr>
            </w:pPr>
          </w:p>
        </w:tc>
      </w:tr>
      <w:tr w:rsidR="00C076C4" w:rsidRPr="00A04EA8" w14:paraId="32E6CA04" w14:textId="77777777" w:rsidTr="00C07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Pr>
          <w:p w14:paraId="5A246EFA" w14:textId="77777777" w:rsidR="00C076C4" w:rsidRPr="000B6B02" w:rsidRDefault="00C076C4" w:rsidP="00DF2AE5">
            <w:pPr>
              <w:spacing w:line="300" w:lineRule="exact"/>
              <w:rPr>
                <w:rFonts w:ascii="Times New Roman" w:hAnsi="Times New Roman"/>
                <w:sz w:val="22"/>
                <w:szCs w:val="22"/>
                <w:lang w:val="en-AU"/>
              </w:rPr>
            </w:pPr>
            <w:r w:rsidRPr="000B6B02">
              <w:rPr>
                <w:rFonts w:ascii="Times New Roman" w:hAnsi="Times New Roman"/>
                <w:sz w:val="22"/>
                <w:szCs w:val="22"/>
                <w:lang w:val="en-AU"/>
              </w:rPr>
              <w:t>NPEI</w:t>
            </w:r>
          </w:p>
        </w:tc>
        <w:tc>
          <w:tcPr>
            <w:cnfStyle w:val="000010000000" w:firstRow="0" w:lastRow="0" w:firstColumn="0" w:lastColumn="0" w:oddVBand="1" w:evenVBand="0" w:oddHBand="0" w:evenHBand="0" w:firstRowFirstColumn="0" w:firstRowLastColumn="0" w:lastRowFirstColumn="0" w:lastRowLastColumn="0"/>
            <w:tcW w:w="6632" w:type="dxa"/>
          </w:tcPr>
          <w:p w14:paraId="42C24BE8" w14:textId="77777777" w:rsidR="00C076C4" w:rsidRPr="00A04EA8" w:rsidRDefault="00C076C4" w:rsidP="00DF2AE5">
            <w:pPr>
              <w:spacing w:line="300" w:lineRule="exact"/>
              <w:rPr>
                <w:rFonts w:ascii="Times New Roman" w:hAnsi="Times New Roman"/>
                <w:sz w:val="22"/>
                <w:szCs w:val="22"/>
                <w:lang w:val="en-AU"/>
              </w:rPr>
            </w:pPr>
            <w:r w:rsidRPr="00A04EA8">
              <w:rPr>
                <w:rFonts w:ascii="Times New Roman" w:hAnsi="Times New Roman"/>
                <w:sz w:val="22"/>
                <w:szCs w:val="22"/>
                <w:lang w:val="en-AU"/>
              </w:rPr>
              <w:t>The National Plan for EU Integration</w:t>
            </w:r>
          </w:p>
        </w:tc>
      </w:tr>
      <w:tr w:rsidR="00C076C4" w:rsidRPr="00A04EA8" w14:paraId="1CF8E181" w14:textId="77777777" w:rsidTr="00C076C4">
        <w:tc>
          <w:tcPr>
            <w:cnfStyle w:val="001000000000" w:firstRow="0" w:lastRow="0" w:firstColumn="1" w:lastColumn="0" w:oddVBand="0" w:evenVBand="0" w:oddHBand="0" w:evenHBand="0" w:firstRowFirstColumn="0" w:firstRowLastColumn="0" w:lastRowFirstColumn="0" w:lastRowLastColumn="0"/>
            <w:tcW w:w="1659" w:type="dxa"/>
          </w:tcPr>
          <w:p w14:paraId="5AE0C0E9" w14:textId="77777777" w:rsidR="00C076C4" w:rsidRPr="000B6B02" w:rsidRDefault="00C076C4" w:rsidP="00DF2AE5">
            <w:pPr>
              <w:spacing w:line="300" w:lineRule="exact"/>
              <w:rPr>
                <w:rFonts w:ascii="Times New Roman" w:hAnsi="Times New Roman"/>
                <w:sz w:val="22"/>
                <w:szCs w:val="22"/>
                <w:lang w:val="en-AU"/>
              </w:rPr>
            </w:pPr>
            <w:r w:rsidRPr="000B6B02">
              <w:rPr>
                <w:rFonts w:ascii="Times New Roman" w:hAnsi="Times New Roman"/>
                <w:sz w:val="22"/>
                <w:szCs w:val="22"/>
                <w:lang w:val="en-AU"/>
              </w:rPr>
              <w:t>OECD</w:t>
            </w:r>
          </w:p>
        </w:tc>
        <w:tc>
          <w:tcPr>
            <w:cnfStyle w:val="000010000000" w:firstRow="0" w:lastRow="0" w:firstColumn="0" w:lastColumn="0" w:oddVBand="1" w:evenVBand="0" w:oddHBand="0" w:evenHBand="0" w:firstRowFirstColumn="0" w:firstRowLastColumn="0" w:lastRowFirstColumn="0" w:lastRowLastColumn="0"/>
            <w:tcW w:w="6632" w:type="dxa"/>
          </w:tcPr>
          <w:p w14:paraId="7B559317" w14:textId="77777777" w:rsidR="00C076C4" w:rsidRPr="00A04EA8" w:rsidRDefault="00C076C4" w:rsidP="00DF2AE5">
            <w:pPr>
              <w:spacing w:line="300" w:lineRule="exact"/>
              <w:rPr>
                <w:rFonts w:ascii="Times New Roman" w:hAnsi="Times New Roman"/>
                <w:sz w:val="22"/>
                <w:szCs w:val="22"/>
                <w:lang w:val="en-AU"/>
              </w:rPr>
            </w:pPr>
            <w:r w:rsidRPr="00A04EA8">
              <w:rPr>
                <w:rFonts w:ascii="Times New Roman" w:hAnsi="Times New Roman"/>
                <w:sz w:val="22"/>
                <w:szCs w:val="22"/>
                <w:lang w:val="en-AU"/>
              </w:rPr>
              <w:t>Organisation for Economic Cooperation and Development</w:t>
            </w:r>
          </w:p>
        </w:tc>
      </w:tr>
      <w:tr w:rsidR="00484780" w:rsidRPr="00A04EA8" w14:paraId="58F07EB6" w14:textId="77777777" w:rsidTr="00C07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Pr>
          <w:p w14:paraId="447E9B32" w14:textId="1D39E50F" w:rsidR="00484780" w:rsidRPr="000B6B02" w:rsidRDefault="00484780" w:rsidP="00DF2AE5">
            <w:pPr>
              <w:spacing w:line="300" w:lineRule="exact"/>
              <w:rPr>
                <w:rFonts w:ascii="Times New Roman" w:hAnsi="Times New Roman"/>
                <w:sz w:val="22"/>
                <w:szCs w:val="22"/>
                <w:lang w:val="en-AU"/>
              </w:rPr>
            </w:pPr>
            <w:r>
              <w:rPr>
                <w:rFonts w:ascii="Times New Roman" w:hAnsi="Times New Roman"/>
                <w:sz w:val="22"/>
                <w:szCs w:val="22"/>
                <w:lang w:val="en-AU"/>
              </w:rPr>
              <w:t>OSCE</w:t>
            </w:r>
          </w:p>
        </w:tc>
        <w:tc>
          <w:tcPr>
            <w:cnfStyle w:val="000010000000" w:firstRow="0" w:lastRow="0" w:firstColumn="0" w:lastColumn="0" w:oddVBand="1" w:evenVBand="0" w:oddHBand="0" w:evenHBand="0" w:firstRowFirstColumn="0" w:firstRowLastColumn="0" w:lastRowFirstColumn="0" w:lastRowLastColumn="0"/>
            <w:tcW w:w="6632" w:type="dxa"/>
          </w:tcPr>
          <w:p w14:paraId="481496F8" w14:textId="51153B3A" w:rsidR="00484780" w:rsidRPr="00A04EA8" w:rsidRDefault="00484780" w:rsidP="00DF2AE5">
            <w:pPr>
              <w:spacing w:line="300" w:lineRule="exact"/>
              <w:rPr>
                <w:rFonts w:ascii="Times New Roman" w:hAnsi="Times New Roman"/>
                <w:sz w:val="22"/>
                <w:szCs w:val="22"/>
                <w:lang w:val="en-AU"/>
              </w:rPr>
            </w:pPr>
            <w:r>
              <w:rPr>
                <w:rFonts w:ascii="Times New Roman" w:hAnsi="Times New Roman"/>
                <w:sz w:val="22"/>
                <w:szCs w:val="22"/>
                <w:lang w:val="en-AU"/>
              </w:rPr>
              <w:t>Organization for Security and Cooperation in Europe</w:t>
            </w:r>
          </w:p>
        </w:tc>
      </w:tr>
      <w:tr w:rsidR="00C076C4" w:rsidRPr="00A04EA8" w14:paraId="21BDD2C7" w14:textId="77777777" w:rsidTr="00C076C4">
        <w:tc>
          <w:tcPr>
            <w:cnfStyle w:val="001000000000" w:firstRow="0" w:lastRow="0" w:firstColumn="1" w:lastColumn="0" w:oddVBand="0" w:evenVBand="0" w:oddHBand="0" w:evenHBand="0" w:firstRowFirstColumn="0" w:firstRowLastColumn="0" w:lastRowFirstColumn="0" w:lastRowLastColumn="0"/>
            <w:tcW w:w="1659" w:type="dxa"/>
          </w:tcPr>
          <w:p w14:paraId="12EFC6FE" w14:textId="77777777" w:rsidR="00C076C4" w:rsidRPr="000B6B02" w:rsidRDefault="00C076C4" w:rsidP="00DF2AE5">
            <w:pPr>
              <w:spacing w:line="300" w:lineRule="exact"/>
              <w:rPr>
                <w:rFonts w:ascii="Times New Roman" w:hAnsi="Times New Roman"/>
                <w:sz w:val="22"/>
                <w:szCs w:val="22"/>
                <w:lang w:val="en-AU"/>
              </w:rPr>
            </w:pPr>
            <w:r w:rsidRPr="000B6B02">
              <w:rPr>
                <w:rFonts w:ascii="Times New Roman" w:hAnsi="Times New Roman"/>
                <w:sz w:val="22"/>
                <w:szCs w:val="22"/>
                <w:lang w:val="en-AU"/>
              </w:rPr>
              <w:t>PIC</w:t>
            </w:r>
          </w:p>
        </w:tc>
        <w:tc>
          <w:tcPr>
            <w:cnfStyle w:val="000010000000" w:firstRow="0" w:lastRow="0" w:firstColumn="0" w:lastColumn="0" w:oddVBand="1" w:evenVBand="0" w:oddHBand="0" w:evenHBand="0" w:firstRowFirstColumn="0" w:firstRowLastColumn="0" w:lastRowFirstColumn="0" w:lastRowLastColumn="0"/>
            <w:tcW w:w="6632" w:type="dxa"/>
          </w:tcPr>
          <w:p w14:paraId="13B1A96F" w14:textId="77777777" w:rsidR="00C076C4" w:rsidRPr="00A04EA8" w:rsidRDefault="00C076C4" w:rsidP="00DF2AE5">
            <w:pPr>
              <w:spacing w:line="300" w:lineRule="exact"/>
              <w:rPr>
                <w:rFonts w:ascii="Times New Roman" w:hAnsi="Times New Roman"/>
                <w:sz w:val="22"/>
                <w:szCs w:val="22"/>
                <w:lang w:val="en-AU"/>
              </w:rPr>
            </w:pPr>
            <w:r w:rsidRPr="00A04EA8">
              <w:rPr>
                <w:rFonts w:ascii="Times New Roman" w:hAnsi="Times New Roman"/>
                <w:sz w:val="22"/>
                <w:szCs w:val="22"/>
                <w:lang w:val="en-AU"/>
              </w:rPr>
              <w:t>Prior Informed Consent</w:t>
            </w:r>
          </w:p>
        </w:tc>
      </w:tr>
      <w:tr w:rsidR="00C076C4" w:rsidRPr="00A04EA8" w14:paraId="6B2D4A7D" w14:textId="77777777" w:rsidTr="00C07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Pr>
          <w:p w14:paraId="0A4BF2C4" w14:textId="77777777" w:rsidR="00C076C4" w:rsidRPr="000B6B02" w:rsidRDefault="00C076C4" w:rsidP="00DF2AE5">
            <w:pPr>
              <w:spacing w:line="300" w:lineRule="exact"/>
              <w:rPr>
                <w:rFonts w:ascii="Times New Roman" w:hAnsi="Times New Roman"/>
                <w:sz w:val="22"/>
                <w:szCs w:val="22"/>
                <w:lang w:val="en-AU"/>
              </w:rPr>
            </w:pPr>
            <w:r w:rsidRPr="000B6B02">
              <w:rPr>
                <w:rFonts w:ascii="Times New Roman" w:hAnsi="Times New Roman"/>
                <w:sz w:val="22"/>
                <w:szCs w:val="22"/>
                <w:lang w:val="en-AU"/>
              </w:rPr>
              <w:t>PMO</w:t>
            </w:r>
          </w:p>
        </w:tc>
        <w:tc>
          <w:tcPr>
            <w:cnfStyle w:val="000010000000" w:firstRow="0" w:lastRow="0" w:firstColumn="0" w:lastColumn="0" w:oddVBand="1" w:evenVBand="0" w:oddHBand="0" w:evenHBand="0" w:firstRowFirstColumn="0" w:firstRowLastColumn="0" w:lastRowFirstColumn="0" w:lastRowLastColumn="0"/>
            <w:tcW w:w="6632" w:type="dxa"/>
          </w:tcPr>
          <w:p w14:paraId="1EACEDD8" w14:textId="77777777" w:rsidR="00C076C4" w:rsidRPr="00A04EA8" w:rsidRDefault="00C076C4" w:rsidP="00DF2AE5">
            <w:pPr>
              <w:spacing w:line="300" w:lineRule="exact"/>
              <w:rPr>
                <w:rFonts w:ascii="Times New Roman" w:hAnsi="Times New Roman"/>
                <w:sz w:val="22"/>
                <w:szCs w:val="22"/>
                <w:lang w:val="en-AU"/>
              </w:rPr>
            </w:pPr>
            <w:r w:rsidRPr="00A04EA8">
              <w:rPr>
                <w:rFonts w:ascii="Times New Roman" w:hAnsi="Times New Roman"/>
                <w:sz w:val="22"/>
                <w:szCs w:val="22"/>
                <w:lang w:val="en-AU"/>
              </w:rPr>
              <w:t>The Prime Minister’s Office</w:t>
            </w:r>
          </w:p>
        </w:tc>
      </w:tr>
      <w:tr w:rsidR="00C076C4" w:rsidRPr="00A04EA8" w14:paraId="6194E78F" w14:textId="77777777" w:rsidTr="00C076C4">
        <w:tc>
          <w:tcPr>
            <w:cnfStyle w:val="001000000000" w:firstRow="0" w:lastRow="0" w:firstColumn="1" w:lastColumn="0" w:oddVBand="0" w:evenVBand="0" w:oddHBand="0" w:evenHBand="0" w:firstRowFirstColumn="0" w:firstRowLastColumn="0" w:lastRowFirstColumn="0" w:lastRowLastColumn="0"/>
            <w:tcW w:w="1659" w:type="dxa"/>
          </w:tcPr>
          <w:p w14:paraId="438F8124" w14:textId="77777777" w:rsidR="00C076C4" w:rsidRPr="000B6B02" w:rsidRDefault="00C076C4" w:rsidP="00DF2AE5">
            <w:pPr>
              <w:spacing w:line="300" w:lineRule="exact"/>
              <w:rPr>
                <w:rFonts w:ascii="Times New Roman" w:hAnsi="Times New Roman"/>
                <w:sz w:val="22"/>
                <w:szCs w:val="22"/>
                <w:lang w:val="en-AU"/>
              </w:rPr>
            </w:pPr>
            <w:r w:rsidRPr="000B6B02">
              <w:rPr>
                <w:rFonts w:ascii="Times New Roman" w:hAnsi="Times New Roman"/>
                <w:sz w:val="22"/>
                <w:szCs w:val="22"/>
                <w:lang w:val="en-AU"/>
              </w:rPr>
              <w:t>POPs</w:t>
            </w:r>
          </w:p>
        </w:tc>
        <w:tc>
          <w:tcPr>
            <w:cnfStyle w:val="000010000000" w:firstRow="0" w:lastRow="0" w:firstColumn="0" w:lastColumn="0" w:oddVBand="1" w:evenVBand="0" w:oddHBand="0" w:evenHBand="0" w:firstRowFirstColumn="0" w:firstRowLastColumn="0" w:lastRowFirstColumn="0" w:lastRowLastColumn="0"/>
            <w:tcW w:w="6632" w:type="dxa"/>
          </w:tcPr>
          <w:p w14:paraId="735A12EC" w14:textId="77777777" w:rsidR="00C076C4" w:rsidRPr="00A04EA8" w:rsidRDefault="00C076C4" w:rsidP="00DF2AE5">
            <w:pPr>
              <w:spacing w:line="300" w:lineRule="exact"/>
              <w:rPr>
                <w:rFonts w:ascii="Times New Roman" w:hAnsi="Times New Roman"/>
                <w:sz w:val="22"/>
                <w:szCs w:val="22"/>
                <w:lang w:val="en-AU"/>
              </w:rPr>
            </w:pPr>
            <w:r w:rsidRPr="00A04EA8">
              <w:rPr>
                <w:rFonts w:ascii="Times New Roman" w:hAnsi="Times New Roman"/>
                <w:sz w:val="22"/>
                <w:szCs w:val="22"/>
                <w:lang w:val="en-AU"/>
              </w:rPr>
              <w:t xml:space="preserve">Persistent Organic Pollutants </w:t>
            </w:r>
          </w:p>
        </w:tc>
      </w:tr>
      <w:tr w:rsidR="00C076C4" w:rsidRPr="00A04EA8" w14:paraId="4A28860E" w14:textId="77777777" w:rsidTr="00C07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Pr>
          <w:p w14:paraId="288454A8" w14:textId="77777777" w:rsidR="00C076C4" w:rsidRPr="000B6B02" w:rsidRDefault="00C076C4" w:rsidP="00DF2AE5">
            <w:pPr>
              <w:spacing w:line="300" w:lineRule="exact"/>
              <w:rPr>
                <w:rFonts w:ascii="Times New Roman" w:hAnsi="Times New Roman"/>
                <w:sz w:val="22"/>
                <w:szCs w:val="22"/>
              </w:rPr>
            </w:pPr>
            <w:r w:rsidRPr="000B6B02">
              <w:rPr>
                <w:rFonts w:ascii="Times New Roman" w:hAnsi="Times New Roman"/>
                <w:sz w:val="22"/>
                <w:szCs w:val="22"/>
              </w:rPr>
              <w:t>RIA</w:t>
            </w:r>
          </w:p>
        </w:tc>
        <w:tc>
          <w:tcPr>
            <w:cnfStyle w:val="000010000000" w:firstRow="0" w:lastRow="0" w:firstColumn="0" w:lastColumn="0" w:oddVBand="1" w:evenVBand="0" w:oddHBand="0" w:evenHBand="0" w:firstRowFirstColumn="0" w:firstRowLastColumn="0" w:lastRowFirstColumn="0" w:lastRowLastColumn="0"/>
            <w:tcW w:w="6632" w:type="dxa"/>
          </w:tcPr>
          <w:p w14:paraId="77B08699" w14:textId="77777777" w:rsidR="00C076C4" w:rsidRPr="00A04EA8" w:rsidRDefault="00C076C4" w:rsidP="00DF2AE5">
            <w:pPr>
              <w:spacing w:line="300" w:lineRule="exact"/>
              <w:rPr>
                <w:rFonts w:ascii="Times New Roman" w:hAnsi="Times New Roman"/>
                <w:sz w:val="22"/>
                <w:szCs w:val="22"/>
              </w:rPr>
            </w:pPr>
            <w:r w:rsidRPr="00A04EA8">
              <w:rPr>
                <w:rFonts w:ascii="Times New Roman" w:hAnsi="Times New Roman"/>
                <w:sz w:val="22"/>
                <w:szCs w:val="22"/>
              </w:rPr>
              <w:t>Regulatory Impact Analysis</w:t>
            </w:r>
          </w:p>
        </w:tc>
      </w:tr>
      <w:tr w:rsidR="00C076C4" w:rsidRPr="00A04EA8" w14:paraId="072BDD9E" w14:textId="77777777" w:rsidTr="00C076C4">
        <w:tc>
          <w:tcPr>
            <w:cnfStyle w:val="001000000000" w:firstRow="0" w:lastRow="0" w:firstColumn="1" w:lastColumn="0" w:oddVBand="0" w:evenVBand="0" w:oddHBand="0" w:evenHBand="0" w:firstRowFirstColumn="0" w:firstRowLastColumn="0" w:lastRowFirstColumn="0" w:lastRowLastColumn="0"/>
            <w:tcW w:w="1659" w:type="dxa"/>
          </w:tcPr>
          <w:p w14:paraId="0FABA546" w14:textId="77777777" w:rsidR="00C076C4" w:rsidRPr="000B6B02" w:rsidRDefault="00C076C4" w:rsidP="00DF2AE5">
            <w:pPr>
              <w:spacing w:line="300" w:lineRule="exact"/>
              <w:rPr>
                <w:rFonts w:ascii="Times New Roman" w:hAnsi="Times New Roman"/>
                <w:sz w:val="22"/>
                <w:szCs w:val="22"/>
              </w:rPr>
            </w:pPr>
            <w:r w:rsidRPr="000B6B02">
              <w:rPr>
                <w:rFonts w:ascii="Times New Roman" w:hAnsi="Times New Roman"/>
                <w:sz w:val="22"/>
                <w:szCs w:val="22"/>
              </w:rPr>
              <w:t>SANE27</w:t>
            </w:r>
          </w:p>
        </w:tc>
        <w:tc>
          <w:tcPr>
            <w:cnfStyle w:val="000010000000" w:firstRow="0" w:lastRow="0" w:firstColumn="0" w:lastColumn="0" w:oddVBand="1" w:evenVBand="0" w:oddHBand="0" w:evenHBand="0" w:firstRowFirstColumn="0" w:firstRowLastColumn="0" w:lastRowFirstColumn="0" w:lastRowLastColumn="0"/>
            <w:tcW w:w="6632" w:type="dxa"/>
          </w:tcPr>
          <w:p w14:paraId="46F02E45" w14:textId="77777777" w:rsidR="00C076C4" w:rsidRPr="00A04EA8" w:rsidRDefault="00C076C4" w:rsidP="00DF2AE5">
            <w:pPr>
              <w:spacing w:line="300" w:lineRule="exact"/>
              <w:rPr>
                <w:rFonts w:ascii="Times New Roman" w:hAnsi="Times New Roman"/>
                <w:sz w:val="22"/>
                <w:szCs w:val="22"/>
              </w:rPr>
            </w:pPr>
            <w:r w:rsidRPr="00A04EA8">
              <w:rPr>
                <w:rFonts w:ascii="Times New Roman" w:hAnsi="Times New Roman"/>
                <w:sz w:val="22"/>
                <w:szCs w:val="22"/>
              </w:rPr>
              <w:t>Support to Albanian Negotiations in Environment, Ch.27</w:t>
            </w:r>
          </w:p>
        </w:tc>
      </w:tr>
      <w:tr w:rsidR="00E100FB" w:rsidRPr="00A04EA8" w14:paraId="7F116E9B" w14:textId="77777777" w:rsidTr="00C07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Pr>
          <w:p w14:paraId="2AE9058F" w14:textId="5ACD3827" w:rsidR="00E100FB" w:rsidRPr="000B6B02" w:rsidRDefault="00E100FB" w:rsidP="00DF2AE5">
            <w:pPr>
              <w:spacing w:line="300" w:lineRule="exact"/>
              <w:rPr>
                <w:rFonts w:ascii="Times New Roman" w:hAnsi="Times New Roman"/>
                <w:sz w:val="22"/>
                <w:szCs w:val="22"/>
              </w:rPr>
            </w:pPr>
            <w:r>
              <w:rPr>
                <w:rFonts w:ascii="Times New Roman" w:hAnsi="Times New Roman"/>
                <w:sz w:val="22"/>
                <w:szCs w:val="22"/>
              </w:rPr>
              <w:t>SMSI</w:t>
            </w:r>
          </w:p>
        </w:tc>
        <w:tc>
          <w:tcPr>
            <w:cnfStyle w:val="000010000000" w:firstRow="0" w:lastRow="0" w:firstColumn="0" w:lastColumn="0" w:oddVBand="1" w:evenVBand="0" w:oddHBand="0" w:evenHBand="0" w:firstRowFirstColumn="0" w:firstRowLastColumn="0" w:lastRowFirstColumn="0" w:lastRowLastColumn="0"/>
            <w:tcW w:w="6632" w:type="dxa"/>
          </w:tcPr>
          <w:p w14:paraId="48870681" w14:textId="48BCE4BB" w:rsidR="00E100FB" w:rsidRPr="00A04EA8" w:rsidRDefault="00E100FB" w:rsidP="00E100FB">
            <w:pPr>
              <w:spacing w:line="300" w:lineRule="exact"/>
              <w:rPr>
                <w:rFonts w:ascii="Times New Roman" w:hAnsi="Times New Roman"/>
                <w:sz w:val="22"/>
                <w:szCs w:val="22"/>
              </w:rPr>
            </w:pPr>
            <w:r>
              <w:rPr>
                <w:rFonts w:ascii="Times New Roman" w:hAnsi="Times New Roman"/>
                <w:sz w:val="22"/>
                <w:szCs w:val="22"/>
              </w:rPr>
              <w:t>State Market Surveillance Inspectorate</w:t>
            </w:r>
          </w:p>
        </w:tc>
      </w:tr>
      <w:tr w:rsidR="00C076C4" w:rsidRPr="00A04EA8" w14:paraId="5EAF24FD" w14:textId="77777777" w:rsidTr="00C076C4">
        <w:tc>
          <w:tcPr>
            <w:cnfStyle w:val="001000000000" w:firstRow="0" w:lastRow="0" w:firstColumn="1" w:lastColumn="0" w:oddVBand="0" w:evenVBand="0" w:oddHBand="0" w:evenHBand="0" w:firstRowFirstColumn="0" w:firstRowLastColumn="0" w:lastRowFirstColumn="0" w:lastRowLastColumn="0"/>
            <w:tcW w:w="1659" w:type="dxa"/>
          </w:tcPr>
          <w:p w14:paraId="38E1B3FE" w14:textId="77777777" w:rsidR="00C076C4" w:rsidRPr="000B6B02" w:rsidRDefault="00C076C4" w:rsidP="00DF2AE5">
            <w:pPr>
              <w:spacing w:line="300" w:lineRule="exact"/>
              <w:rPr>
                <w:rFonts w:ascii="Times New Roman" w:hAnsi="Times New Roman"/>
                <w:sz w:val="22"/>
                <w:szCs w:val="22"/>
              </w:rPr>
            </w:pPr>
            <w:r>
              <w:rPr>
                <w:rFonts w:ascii="Times New Roman" w:hAnsi="Times New Roman"/>
                <w:sz w:val="22"/>
                <w:szCs w:val="22"/>
              </w:rPr>
              <w:t>SPA</w:t>
            </w:r>
          </w:p>
        </w:tc>
        <w:tc>
          <w:tcPr>
            <w:cnfStyle w:val="000010000000" w:firstRow="0" w:lastRow="0" w:firstColumn="0" w:lastColumn="0" w:oddVBand="1" w:evenVBand="0" w:oddHBand="0" w:evenHBand="0" w:firstRowFirstColumn="0" w:firstRowLastColumn="0" w:lastRowFirstColumn="0" w:lastRowLastColumn="0"/>
            <w:tcW w:w="6632" w:type="dxa"/>
          </w:tcPr>
          <w:p w14:paraId="45C2D696" w14:textId="77777777" w:rsidR="00C076C4" w:rsidRPr="000B6B02" w:rsidRDefault="00C076C4" w:rsidP="00DF2AE5">
            <w:pPr>
              <w:spacing w:line="300" w:lineRule="exact"/>
              <w:rPr>
                <w:rFonts w:ascii="Times New Roman" w:hAnsi="Times New Roman"/>
                <w:sz w:val="22"/>
                <w:szCs w:val="22"/>
              </w:rPr>
            </w:pPr>
            <w:r>
              <w:rPr>
                <w:rFonts w:ascii="Times New Roman" w:hAnsi="Times New Roman"/>
                <w:sz w:val="22"/>
                <w:szCs w:val="22"/>
              </w:rPr>
              <w:t>Screening Preparatory Assessment</w:t>
            </w:r>
          </w:p>
        </w:tc>
      </w:tr>
      <w:tr w:rsidR="00484780" w:rsidRPr="00A04EA8" w14:paraId="237DBF87" w14:textId="77777777" w:rsidTr="00C07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Pr>
          <w:p w14:paraId="114C53C7" w14:textId="2A2958F0" w:rsidR="00484780" w:rsidRDefault="00484780" w:rsidP="00DF2AE5">
            <w:pPr>
              <w:spacing w:line="300" w:lineRule="exact"/>
              <w:rPr>
                <w:rFonts w:ascii="Times New Roman" w:hAnsi="Times New Roman"/>
                <w:sz w:val="22"/>
                <w:szCs w:val="22"/>
              </w:rPr>
            </w:pPr>
            <w:r>
              <w:rPr>
                <w:rFonts w:ascii="Times New Roman" w:hAnsi="Times New Roman"/>
                <w:sz w:val="22"/>
                <w:szCs w:val="22"/>
              </w:rPr>
              <w:t>SPC</w:t>
            </w:r>
          </w:p>
        </w:tc>
        <w:tc>
          <w:tcPr>
            <w:cnfStyle w:val="000010000000" w:firstRow="0" w:lastRow="0" w:firstColumn="0" w:lastColumn="0" w:oddVBand="1" w:evenVBand="0" w:oddHBand="0" w:evenHBand="0" w:firstRowFirstColumn="0" w:firstRowLastColumn="0" w:lastRowFirstColumn="0" w:lastRowLastColumn="0"/>
            <w:tcW w:w="6632" w:type="dxa"/>
          </w:tcPr>
          <w:p w14:paraId="3836A5A7" w14:textId="0F45C030" w:rsidR="00484780" w:rsidRDefault="00484780" w:rsidP="00DF2AE5">
            <w:pPr>
              <w:spacing w:line="300" w:lineRule="exact"/>
              <w:rPr>
                <w:rFonts w:ascii="Times New Roman" w:hAnsi="Times New Roman"/>
                <w:sz w:val="22"/>
                <w:szCs w:val="22"/>
              </w:rPr>
            </w:pPr>
            <w:r>
              <w:rPr>
                <w:rFonts w:ascii="Times New Roman" w:hAnsi="Times New Roman"/>
                <w:sz w:val="22"/>
                <w:szCs w:val="22"/>
              </w:rPr>
              <w:t>Strategic Planning Committee</w:t>
            </w:r>
          </w:p>
        </w:tc>
      </w:tr>
      <w:tr w:rsidR="00C076C4" w:rsidRPr="00A04EA8" w14:paraId="433401C0" w14:textId="77777777" w:rsidTr="00C076C4">
        <w:tc>
          <w:tcPr>
            <w:cnfStyle w:val="001000000000" w:firstRow="0" w:lastRow="0" w:firstColumn="1" w:lastColumn="0" w:oddVBand="0" w:evenVBand="0" w:oddHBand="0" w:evenHBand="0" w:firstRowFirstColumn="0" w:firstRowLastColumn="0" w:lastRowFirstColumn="0" w:lastRowLastColumn="0"/>
            <w:tcW w:w="1659" w:type="dxa"/>
          </w:tcPr>
          <w:p w14:paraId="002AD85A" w14:textId="77777777" w:rsidR="00C076C4" w:rsidRPr="000B6B02" w:rsidRDefault="00C076C4" w:rsidP="00DF2AE5">
            <w:pPr>
              <w:spacing w:line="300" w:lineRule="exact"/>
              <w:rPr>
                <w:rFonts w:ascii="Times New Roman" w:hAnsi="Times New Roman"/>
                <w:sz w:val="22"/>
                <w:szCs w:val="22"/>
              </w:rPr>
            </w:pPr>
            <w:r w:rsidRPr="000B6B02">
              <w:rPr>
                <w:rFonts w:ascii="Times New Roman" w:hAnsi="Times New Roman"/>
                <w:sz w:val="22"/>
                <w:szCs w:val="22"/>
              </w:rPr>
              <w:t>Sida</w:t>
            </w:r>
          </w:p>
        </w:tc>
        <w:tc>
          <w:tcPr>
            <w:cnfStyle w:val="000010000000" w:firstRow="0" w:lastRow="0" w:firstColumn="0" w:lastColumn="0" w:oddVBand="1" w:evenVBand="0" w:oddHBand="0" w:evenHBand="0" w:firstRowFirstColumn="0" w:firstRowLastColumn="0" w:lastRowFirstColumn="0" w:lastRowLastColumn="0"/>
            <w:tcW w:w="6632" w:type="dxa"/>
          </w:tcPr>
          <w:p w14:paraId="06BAB164" w14:textId="77777777" w:rsidR="00C076C4" w:rsidRPr="00A04EA8" w:rsidRDefault="00C076C4" w:rsidP="00DF2AE5">
            <w:pPr>
              <w:spacing w:line="300" w:lineRule="exact"/>
              <w:rPr>
                <w:rFonts w:ascii="Times New Roman" w:hAnsi="Times New Roman"/>
                <w:sz w:val="22"/>
                <w:szCs w:val="22"/>
              </w:rPr>
            </w:pPr>
            <w:r w:rsidRPr="00A04EA8">
              <w:rPr>
                <w:rFonts w:ascii="Times New Roman" w:hAnsi="Times New Roman"/>
                <w:sz w:val="22"/>
                <w:szCs w:val="22"/>
              </w:rPr>
              <w:t>Swedish International Development Cooperation Agency</w:t>
            </w:r>
          </w:p>
        </w:tc>
      </w:tr>
      <w:tr w:rsidR="00C076C4" w:rsidRPr="00A04EA8" w14:paraId="4A2E52D3" w14:textId="77777777" w:rsidTr="00C07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Pr>
          <w:p w14:paraId="3D34025A" w14:textId="77777777" w:rsidR="00C076C4" w:rsidRPr="000B6B02" w:rsidRDefault="00C076C4" w:rsidP="00DF2AE5">
            <w:pPr>
              <w:spacing w:line="300" w:lineRule="exact"/>
              <w:rPr>
                <w:rFonts w:ascii="Times New Roman" w:hAnsi="Times New Roman"/>
                <w:sz w:val="22"/>
                <w:szCs w:val="22"/>
              </w:rPr>
            </w:pPr>
            <w:r w:rsidRPr="000B6B02">
              <w:rPr>
                <w:rFonts w:ascii="Times New Roman" w:hAnsi="Times New Roman"/>
                <w:sz w:val="22"/>
                <w:szCs w:val="22"/>
              </w:rPr>
              <w:t>Swedish EPA</w:t>
            </w:r>
          </w:p>
        </w:tc>
        <w:tc>
          <w:tcPr>
            <w:cnfStyle w:val="000010000000" w:firstRow="0" w:lastRow="0" w:firstColumn="0" w:lastColumn="0" w:oddVBand="1" w:evenVBand="0" w:oddHBand="0" w:evenHBand="0" w:firstRowFirstColumn="0" w:firstRowLastColumn="0" w:lastRowFirstColumn="0" w:lastRowLastColumn="0"/>
            <w:tcW w:w="6632" w:type="dxa"/>
          </w:tcPr>
          <w:p w14:paraId="0F4AF890" w14:textId="77777777" w:rsidR="00C076C4" w:rsidRPr="00A04EA8" w:rsidRDefault="00C076C4" w:rsidP="00DF2AE5">
            <w:pPr>
              <w:spacing w:line="300" w:lineRule="exact"/>
              <w:rPr>
                <w:rFonts w:ascii="Times New Roman" w:hAnsi="Times New Roman"/>
                <w:sz w:val="22"/>
                <w:szCs w:val="22"/>
              </w:rPr>
            </w:pPr>
            <w:r w:rsidRPr="00A04EA8">
              <w:rPr>
                <w:rFonts w:ascii="Times New Roman" w:hAnsi="Times New Roman"/>
                <w:sz w:val="22"/>
                <w:szCs w:val="22"/>
              </w:rPr>
              <w:t>The Swedish Environmental Protection Agency (</w:t>
            </w:r>
            <w:proofErr w:type="spellStart"/>
            <w:r w:rsidRPr="00A04EA8">
              <w:rPr>
                <w:rFonts w:ascii="Times New Roman" w:hAnsi="Times New Roman"/>
                <w:i/>
                <w:iCs/>
                <w:color w:val="1C1C1C"/>
                <w:sz w:val="22"/>
                <w:szCs w:val="22"/>
              </w:rPr>
              <w:t>Naturvårdsverket</w:t>
            </w:r>
            <w:proofErr w:type="spellEnd"/>
            <w:r w:rsidRPr="00A04EA8">
              <w:rPr>
                <w:rFonts w:ascii="Times New Roman" w:hAnsi="Times New Roman"/>
                <w:i/>
                <w:iCs/>
                <w:color w:val="1C1C1C"/>
                <w:sz w:val="22"/>
                <w:szCs w:val="22"/>
              </w:rPr>
              <w:t>)</w:t>
            </w:r>
          </w:p>
        </w:tc>
      </w:tr>
      <w:tr w:rsidR="00C076C4" w:rsidRPr="00A04EA8" w14:paraId="34D6B778" w14:textId="77777777" w:rsidTr="00C076C4">
        <w:tc>
          <w:tcPr>
            <w:cnfStyle w:val="001000000000" w:firstRow="0" w:lastRow="0" w:firstColumn="1" w:lastColumn="0" w:oddVBand="0" w:evenVBand="0" w:oddHBand="0" w:evenHBand="0" w:firstRowFirstColumn="0" w:firstRowLastColumn="0" w:lastRowFirstColumn="0" w:lastRowLastColumn="0"/>
            <w:tcW w:w="1659" w:type="dxa"/>
          </w:tcPr>
          <w:p w14:paraId="6E2C506D" w14:textId="77777777" w:rsidR="00C076C4" w:rsidRPr="000B6B02" w:rsidRDefault="00C076C4" w:rsidP="00DF2AE5">
            <w:pPr>
              <w:spacing w:line="300" w:lineRule="exact"/>
              <w:rPr>
                <w:rFonts w:ascii="Times New Roman" w:hAnsi="Times New Roman"/>
                <w:sz w:val="22"/>
                <w:szCs w:val="22"/>
              </w:rPr>
            </w:pPr>
            <w:r w:rsidRPr="000B6B02">
              <w:rPr>
                <w:rFonts w:ascii="Times New Roman" w:hAnsi="Times New Roman"/>
                <w:sz w:val="22"/>
                <w:szCs w:val="22"/>
              </w:rPr>
              <w:t>TA</w:t>
            </w:r>
          </w:p>
        </w:tc>
        <w:tc>
          <w:tcPr>
            <w:cnfStyle w:val="000010000000" w:firstRow="0" w:lastRow="0" w:firstColumn="0" w:lastColumn="0" w:oddVBand="1" w:evenVBand="0" w:oddHBand="0" w:evenHBand="0" w:firstRowFirstColumn="0" w:firstRowLastColumn="0" w:lastRowFirstColumn="0" w:lastRowLastColumn="0"/>
            <w:tcW w:w="6632" w:type="dxa"/>
          </w:tcPr>
          <w:p w14:paraId="35165564" w14:textId="77777777" w:rsidR="00C076C4" w:rsidRPr="00A04EA8" w:rsidRDefault="00C076C4" w:rsidP="00DF2AE5">
            <w:pPr>
              <w:spacing w:line="300" w:lineRule="exact"/>
              <w:rPr>
                <w:rFonts w:ascii="Times New Roman" w:hAnsi="Times New Roman"/>
                <w:sz w:val="22"/>
                <w:szCs w:val="22"/>
              </w:rPr>
            </w:pPr>
            <w:r w:rsidRPr="00A04EA8">
              <w:rPr>
                <w:rFonts w:ascii="Times New Roman" w:hAnsi="Times New Roman"/>
                <w:sz w:val="22"/>
                <w:szCs w:val="22"/>
              </w:rPr>
              <w:t>Technical Assistance</w:t>
            </w:r>
          </w:p>
        </w:tc>
      </w:tr>
      <w:tr w:rsidR="00C076C4" w:rsidRPr="00A04EA8" w14:paraId="271AA841" w14:textId="77777777" w:rsidTr="00C07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Pr>
          <w:p w14:paraId="2C493DC7" w14:textId="77777777" w:rsidR="00C076C4" w:rsidRPr="000B6B02" w:rsidRDefault="00C076C4" w:rsidP="00DF2AE5">
            <w:pPr>
              <w:spacing w:line="300" w:lineRule="exact"/>
              <w:rPr>
                <w:rFonts w:ascii="Times New Roman" w:hAnsi="Times New Roman"/>
                <w:sz w:val="22"/>
                <w:szCs w:val="22"/>
              </w:rPr>
            </w:pPr>
            <w:r w:rsidRPr="000B6B02">
              <w:rPr>
                <w:rFonts w:ascii="Times New Roman" w:hAnsi="Times New Roman"/>
                <w:sz w:val="22"/>
                <w:szCs w:val="22"/>
              </w:rPr>
              <w:t>The Program</w:t>
            </w:r>
          </w:p>
        </w:tc>
        <w:tc>
          <w:tcPr>
            <w:cnfStyle w:val="000010000000" w:firstRow="0" w:lastRow="0" w:firstColumn="0" w:lastColumn="0" w:oddVBand="1" w:evenVBand="0" w:oddHBand="0" w:evenHBand="0" w:firstRowFirstColumn="0" w:firstRowLastColumn="0" w:lastRowFirstColumn="0" w:lastRowLastColumn="0"/>
            <w:tcW w:w="6632" w:type="dxa"/>
          </w:tcPr>
          <w:p w14:paraId="10D3C434" w14:textId="77777777" w:rsidR="00C076C4" w:rsidRPr="00A04EA8" w:rsidRDefault="00C076C4" w:rsidP="00DF2AE5">
            <w:pPr>
              <w:spacing w:line="300" w:lineRule="exact"/>
              <w:rPr>
                <w:rFonts w:ascii="Times New Roman" w:hAnsi="Times New Roman"/>
                <w:sz w:val="22"/>
                <w:szCs w:val="22"/>
              </w:rPr>
            </w:pPr>
            <w:r w:rsidRPr="00A04EA8">
              <w:rPr>
                <w:rFonts w:ascii="Times New Roman" w:hAnsi="Times New Roman"/>
                <w:sz w:val="22"/>
                <w:szCs w:val="22"/>
              </w:rPr>
              <w:t xml:space="preserve">The program to Support Albanian in the Negotiations for Environment, Ch.27 (SANE27) </w:t>
            </w:r>
          </w:p>
        </w:tc>
      </w:tr>
      <w:tr w:rsidR="00484780" w:rsidRPr="00A04EA8" w14:paraId="00A196D3" w14:textId="77777777" w:rsidTr="00C076C4">
        <w:tc>
          <w:tcPr>
            <w:cnfStyle w:val="001000000000" w:firstRow="0" w:lastRow="0" w:firstColumn="1" w:lastColumn="0" w:oddVBand="0" w:evenVBand="0" w:oddHBand="0" w:evenHBand="0" w:firstRowFirstColumn="0" w:firstRowLastColumn="0" w:lastRowFirstColumn="0" w:lastRowLastColumn="0"/>
            <w:tcW w:w="1659" w:type="dxa"/>
          </w:tcPr>
          <w:p w14:paraId="29B4864B" w14:textId="5223C693" w:rsidR="00484780" w:rsidRPr="000B6B02" w:rsidRDefault="00484780" w:rsidP="00DF2AE5">
            <w:pPr>
              <w:spacing w:line="300" w:lineRule="exact"/>
              <w:rPr>
                <w:rFonts w:ascii="Times New Roman" w:hAnsi="Times New Roman"/>
                <w:sz w:val="22"/>
                <w:szCs w:val="22"/>
              </w:rPr>
            </w:pPr>
            <w:r>
              <w:rPr>
                <w:rFonts w:ascii="Times New Roman" w:hAnsi="Times New Roman"/>
                <w:sz w:val="22"/>
                <w:szCs w:val="22"/>
              </w:rPr>
              <w:t>UNDP</w:t>
            </w:r>
          </w:p>
        </w:tc>
        <w:tc>
          <w:tcPr>
            <w:cnfStyle w:val="000010000000" w:firstRow="0" w:lastRow="0" w:firstColumn="0" w:lastColumn="0" w:oddVBand="1" w:evenVBand="0" w:oddHBand="0" w:evenHBand="0" w:firstRowFirstColumn="0" w:firstRowLastColumn="0" w:lastRowFirstColumn="0" w:lastRowLastColumn="0"/>
            <w:tcW w:w="6632" w:type="dxa"/>
          </w:tcPr>
          <w:p w14:paraId="0D90A1F3" w14:textId="4185D427" w:rsidR="00484780" w:rsidRPr="00A04EA8" w:rsidRDefault="00484780" w:rsidP="00DF2AE5">
            <w:pPr>
              <w:spacing w:line="300" w:lineRule="exact"/>
              <w:rPr>
                <w:rFonts w:ascii="Times New Roman" w:hAnsi="Times New Roman"/>
                <w:sz w:val="22"/>
                <w:szCs w:val="22"/>
              </w:rPr>
            </w:pPr>
            <w:r>
              <w:rPr>
                <w:rFonts w:ascii="Times New Roman" w:hAnsi="Times New Roman"/>
                <w:sz w:val="22"/>
                <w:szCs w:val="22"/>
              </w:rPr>
              <w:t>United Nations Development Program</w:t>
            </w:r>
          </w:p>
        </w:tc>
      </w:tr>
      <w:tr w:rsidR="00484780" w:rsidRPr="00A04EA8" w14:paraId="642D9AEA" w14:textId="77777777" w:rsidTr="00C07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dxa"/>
          </w:tcPr>
          <w:p w14:paraId="170BBB50" w14:textId="449CED8E" w:rsidR="00484780" w:rsidRDefault="00484780" w:rsidP="00DF2AE5">
            <w:pPr>
              <w:spacing w:line="300" w:lineRule="exact"/>
              <w:rPr>
                <w:rFonts w:ascii="Times New Roman" w:hAnsi="Times New Roman"/>
                <w:sz w:val="22"/>
                <w:szCs w:val="22"/>
              </w:rPr>
            </w:pPr>
            <w:r>
              <w:rPr>
                <w:rFonts w:ascii="Times New Roman" w:hAnsi="Times New Roman"/>
                <w:sz w:val="22"/>
                <w:szCs w:val="22"/>
              </w:rPr>
              <w:t>WB</w:t>
            </w:r>
          </w:p>
        </w:tc>
        <w:tc>
          <w:tcPr>
            <w:cnfStyle w:val="000010000000" w:firstRow="0" w:lastRow="0" w:firstColumn="0" w:lastColumn="0" w:oddVBand="1" w:evenVBand="0" w:oddHBand="0" w:evenHBand="0" w:firstRowFirstColumn="0" w:firstRowLastColumn="0" w:lastRowFirstColumn="0" w:lastRowLastColumn="0"/>
            <w:tcW w:w="6632" w:type="dxa"/>
          </w:tcPr>
          <w:p w14:paraId="381DA41C" w14:textId="535245AA" w:rsidR="00484780" w:rsidRDefault="00484780" w:rsidP="00DF2AE5">
            <w:pPr>
              <w:spacing w:line="300" w:lineRule="exact"/>
              <w:rPr>
                <w:rFonts w:ascii="Times New Roman" w:hAnsi="Times New Roman"/>
                <w:sz w:val="22"/>
                <w:szCs w:val="22"/>
              </w:rPr>
            </w:pPr>
            <w:r>
              <w:rPr>
                <w:rFonts w:ascii="Times New Roman" w:hAnsi="Times New Roman"/>
                <w:sz w:val="22"/>
                <w:szCs w:val="22"/>
              </w:rPr>
              <w:t>World Bank Office</w:t>
            </w:r>
          </w:p>
        </w:tc>
      </w:tr>
    </w:tbl>
    <w:p w14:paraId="6214D1F0" w14:textId="77777777" w:rsidR="00B56AC7" w:rsidRDefault="00B56AC7" w:rsidP="00B56AC7">
      <w:pPr>
        <w:pStyle w:val="Text1"/>
        <w:ind w:left="0"/>
      </w:pPr>
    </w:p>
    <w:p w14:paraId="53C6CBBD" w14:textId="77777777" w:rsidR="00B56AC7" w:rsidRDefault="00B56AC7" w:rsidP="00B56AC7">
      <w:pPr>
        <w:pStyle w:val="Text1"/>
        <w:ind w:left="0"/>
      </w:pPr>
    </w:p>
    <w:p w14:paraId="0C82EC8D" w14:textId="77777777" w:rsidR="00B56AC7" w:rsidRDefault="00B56AC7" w:rsidP="00B56AC7">
      <w:pPr>
        <w:pStyle w:val="Text1"/>
        <w:ind w:left="0"/>
      </w:pPr>
    </w:p>
    <w:p w14:paraId="15B99D5D" w14:textId="63FBBC2E" w:rsidR="00E112C9" w:rsidRDefault="00E112C9">
      <w:pPr>
        <w:spacing w:after="0"/>
        <w:jc w:val="left"/>
      </w:pPr>
      <w:r>
        <w:br w:type="page"/>
      </w:r>
    </w:p>
    <w:p w14:paraId="4B6F103E" w14:textId="77777777" w:rsidR="00B56AC7" w:rsidRDefault="00B56AC7" w:rsidP="00B56AC7">
      <w:pPr>
        <w:pStyle w:val="Text1"/>
        <w:ind w:left="0"/>
      </w:pPr>
    </w:p>
    <w:p w14:paraId="0CD6BED9" w14:textId="77777777" w:rsidR="00B56AC7" w:rsidRPr="00B56AC7" w:rsidRDefault="00B56AC7" w:rsidP="00B56AC7">
      <w:pPr>
        <w:pStyle w:val="Text1"/>
        <w:ind w:left="0"/>
      </w:pPr>
    </w:p>
    <w:p w14:paraId="4B7EB2EA" w14:textId="77777777" w:rsidR="00BB1BED" w:rsidRPr="00287A5B" w:rsidRDefault="00BB1BED" w:rsidP="00DD504B">
      <w:pPr>
        <w:pStyle w:val="Heading1"/>
        <w:spacing w:before="120"/>
      </w:pPr>
      <w:bookmarkStart w:id="1" w:name="_Toc466556525"/>
      <w:r w:rsidRPr="00287A5B">
        <w:t>BACKGROUND INFORMATION</w:t>
      </w:r>
      <w:bookmarkEnd w:id="1"/>
    </w:p>
    <w:p w14:paraId="56A29B71" w14:textId="77777777" w:rsidR="00BB1BED" w:rsidRPr="000272F1" w:rsidRDefault="00F95F2E" w:rsidP="00827572">
      <w:pPr>
        <w:pStyle w:val="Heading3"/>
      </w:pPr>
      <w:r w:rsidRPr="000272F1">
        <w:t>Partner country</w:t>
      </w:r>
    </w:p>
    <w:p w14:paraId="37320F20" w14:textId="77777777" w:rsidR="00BB1BED" w:rsidRPr="00E77153" w:rsidRDefault="005D0A83" w:rsidP="00DD504B">
      <w:pPr>
        <w:spacing w:before="120"/>
        <w:rPr>
          <w:rFonts w:ascii="Times New Roman" w:hAnsi="Times New Roman"/>
          <w:sz w:val="22"/>
          <w:szCs w:val="22"/>
        </w:rPr>
      </w:pPr>
      <w:r w:rsidRPr="00E77153">
        <w:rPr>
          <w:rFonts w:ascii="Times New Roman" w:hAnsi="Times New Roman"/>
          <w:sz w:val="22"/>
          <w:szCs w:val="22"/>
        </w:rPr>
        <w:t>Albania</w:t>
      </w:r>
    </w:p>
    <w:p w14:paraId="167B06A2" w14:textId="77777777" w:rsidR="00BB1BED" w:rsidRPr="000272F1" w:rsidRDefault="00BB1BED" w:rsidP="00827572">
      <w:pPr>
        <w:pStyle w:val="Heading3"/>
      </w:pPr>
      <w:r w:rsidRPr="000272F1">
        <w:t xml:space="preserve">Contracting </w:t>
      </w:r>
      <w:r w:rsidR="00213767" w:rsidRPr="000272F1">
        <w:t>a</w:t>
      </w:r>
      <w:r w:rsidRPr="000272F1">
        <w:t>uthority</w:t>
      </w:r>
    </w:p>
    <w:p w14:paraId="0051811C" w14:textId="77777777" w:rsidR="00417A10" w:rsidRDefault="001E1688" w:rsidP="001E1688">
      <w:pPr>
        <w:autoSpaceDE w:val="0"/>
        <w:autoSpaceDN w:val="0"/>
        <w:adjustRightInd w:val="0"/>
        <w:spacing w:after="0"/>
        <w:rPr>
          <w:rFonts w:ascii="Times New Roman" w:hAnsi="Times New Roman"/>
          <w:sz w:val="22"/>
          <w:szCs w:val="22"/>
          <w:lang w:val="en-US" w:eastAsia="sv-SE"/>
        </w:rPr>
      </w:pPr>
      <w:r w:rsidRPr="001E1688">
        <w:rPr>
          <w:rFonts w:ascii="Times New Roman" w:hAnsi="Times New Roman"/>
          <w:sz w:val="22"/>
          <w:szCs w:val="22"/>
          <w:lang w:val="en-US" w:eastAsia="sv-SE"/>
        </w:rPr>
        <w:t xml:space="preserve">The Embassy of Sweden in Tirana, </w:t>
      </w:r>
      <w:proofErr w:type="spellStart"/>
      <w:r w:rsidRPr="001E1688">
        <w:rPr>
          <w:rFonts w:ascii="Times New Roman" w:hAnsi="Times New Roman"/>
          <w:sz w:val="22"/>
          <w:szCs w:val="22"/>
          <w:lang w:val="en-US" w:eastAsia="sv-SE"/>
        </w:rPr>
        <w:t>Rruga</w:t>
      </w:r>
      <w:proofErr w:type="spellEnd"/>
      <w:r w:rsidRPr="001E1688">
        <w:rPr>
          <w:rFonts w:ascii="Times New Roman" w:hAnsi="Times New Roman"/>
          <w:sz w:val="22"/>
          <w:szCs w:val="22"/>
          <w:lang w:val="en-US" w:eastAsia="sv-SE"/>
        </w:rPr>
        <w:t xml:space="preserve"> </w:t>
      </w:r>
      <w:proofErr w:type="spellStart"/>
      <w:r w:rsidRPr="001E1688">
        <w:rPr>
          <w:rFonts w:ascii="Times New Roman" w:hAnsi="Times New Roman"/>
          <w:sz w:val="22"/>
          <w:szCs w:val="22"/>
          <w:lang w:val="en-US" w:eastAsia="sv-SE"/>
        </w:rPr>
        <w:t>Pjetër</w:t>
      </w:r>
      <w:proofErr w:type="spellEnd"/>
      <w:r w:rsidRPr="001E1688">
        <w:rPr>
          <w:rFonts w:ascii="Times New Roman" w:hAnsi="Times New Roman"/>
          <w:sz w:val="22"/>
          <w:szCs w:val="22"/>
          <w:lang w:val="en-US" w:eastAsia="sv-SE"/>
        </w:rPr>
        <w:t xml:space="preserve"> Budi nr 56, 1000 Tirana</w:t>
      </w:r>
      <w:r w:rsidRPr="00417A10">
        <w:rPr>
          <w:rFonts w:ascii="Times New Roman" w:hAnsi="Times New Roman"/>
          <w:sz w:val="22"/>
          <w:szCs w:val="22"/>
          <w:lang w:val="en-US" w:eastAsia="sv-SE"/>
        </w:rPr>
        <w:t>, Albania</w:t>
      </w:r>
      <w:r>
        <w:rPr>
          <w:rFonts w:ascii="Times New Roman" w:hAnsi="Times New Roman"/>
          <w:sz w:val="22"/>
          <w:szCs w:val="22"/>
          <w:lang w:val="en-US" w:eastAsia="sv-SE"/>
        </w:rPr>
        <w:t>.</w:t>
      </w:r>
    </w:p>
    <w:p w14:paraId="1806ECAA" w14:textId="6E10755E" w:rsidR="002D2499" w:rsidRPr="00702FB3" w:rsidRDefault="00C6522C" w:rsidP="001E1688">
      <w:pPr>
        <w:autoSpaceDE w:val="0"/>
        <w:autoSpaceDN w:val="0"/>
        <w:adjustRightInd w:val="0"/>
        <w:spacing w:after="0"/>
        <w:rPr>
          <w:rFonts w:asciiTheme="minorHAnsi" w:hAnsiTheme="minorHAnsi" w:cs="Calibri"/>
          <w:color w:val="000000"/>
          <w:szCs w:val="24"/>
        </w:rPr>
      </w:pPr>
      <w:r w:rsidRPr="00C6522C">
        <w:rPr>
          <w:rFonts w:ascii="Times New Roman" w:hAnsi="Times New Roman"/>
          <w:sz w:val="22"/>
          <w:szCs w:val="22"/>
          <w:lang w:val="en-US" w:eastAsia="sv-SE"/>
        </w:rPr>
        <w:t>The procurement is carried out through an open procedure, in accordance with the Swedish Public Procurement Act (2016:1145), also known as LOU.</w:t>
      </w:r>
    </w:p>
    <w:p w14:paraId="1B8F274B" w14:textId="77777777" w:rsidR="00DD504B" w:rsidRPr="009023C5" w:rsidRDefault="00DD504B" w:rsidP="00DD504B">
      <w:pPr>
        <w:spacing w:before="120"/>
        <w:rPr>
          <w:rFonts w:ascii="Times New Roman" w:hAnsi="Times New Roman"/>
          <w:color w:val="FF0000"/>
          <w:sz w:val="22"/>
          <w:szCs w:val="22"/>
          <w:vertAlign w:val="superscript"/>
        </w:rPr>
      </w:pPr>
    </w:p>
    <w:p w14:paraId="6BDD2B54" w14:textId="77777777" w:rsidR="000272F1" w:rsidRPr="000272F1" w:rsidRDefault="00036DE9" w:rsidP="00827572">
      <w:pPr>
        <w:pStyle w:val="Heading3"/>
      </w:pPr>
      <w:r w:rsidRPr="000272F1">
        <w:t xml:space="preserve"> </w:t>
      </w:r>
      <w:r w:rsidR="00BB1BED" w:rsidRPr="000272F1">
        <w:t>Country background</w:t>
      </w:r>
    </w:p>
    <w:p w14:paraId="40FA7D30" w14:textId="77777777" w:rsidR="002D2499" w:rsidRPr="00A04EA8" w:rsidRDefault="002D2499" w:rsidP="002D2499">
      <w:pPr>
        <w:rPr>
          <w:rFonts w:ascii="Times New Roman" w:hAnsi="Times New Roman"/>
          <w:sz w:val="22"/>
          <w:szCs w:val="22"/>
          <w:lang w:val="en-US" w:eastAsia="sv-SE"/>
        </w:rPr>
      </w:pPr>
      <w:r w:rsidRPr="00A04EA8">
        <w:rPr>
          <w:rFonts w:ascii="Times New Roman" w:hAnsi="Times New Roman"/>
          <w:sz w:val="22"/>
          <w:szCs w:val="22"/>
          <w:lang w:val="en-US" w:eastAsia="sv-SE"/>
        </w:rPr>
        <w:t xml:space="preserve">The Republic of Albania is located at the western edge of the Balkan Peninsula in southern Europe. The country has a total area of 2.9 million hectares and has two distinct geographical regions: highlands/mountains above 300 meters (about three quarters of the territory) and coastal flat plains with low hills in the vicinity of the Adriatic and Ionian Seas. </w:t>
      </w:r>
    </w:p>
    <w:p w14:paraId="64A181C3" w14:textId="77777777" w:rsidR="002D2499" w:rsidRPr="00A04EA8" w:rsidRDefault="002D2499" w:rsidP="002D2499">
      <w:pPr>
        <w:ind w:right="57"/>
        <w:rPr>
          <w:rFonts w:ascii="Times New Roman" w:hAnsi="Times New Roman"/>
          <w:sz w:val="22"/>
          <w:szCs w:val="22"/>
          <w:lang w:val="en-US" w:eastAsia="sv-SE"/>
        </w:rPr>
      </w:pPr>
      <w:r w:rsidRPr="00A04EA8">
        <w:rPr>
          <w:rFonts w:ascii="Times New Roman" w:hAnsi="Times New Roman"/>
          <w:sz w:val="22"/>
          <w:szCs w:val="22"/>
          <w:lang w:val="en-US" w:eastAsia="sv-SE"/>
        </w:rPr>
        <w:t xml:space="preserve">The population of Albania decreased from 3.13 million in 2000 to 2.86 million in 2019, out of which 49.9 % are men and 50.1 % women. </w:t>
      </w:r>
      <w:r w:rsidRPr="00A04EA8">
        <w:rPr>
          <w:rFonts w:ascii="Times New Roman" w:hAnsi="Times New Roman"/>
          <w:sz w:val="22"/>
          <w:szCs w:val="22"/>
        </w:rPr>
        <w:t xml:space="preserve">Emigration is the main reason for the reduction in the overall population and a general move from the rural areas to urban agglomerations.  </w:t>
      </w:r>
    </w:p>
    <w:p w14:paraId="22FC0230" w14:textId="77777777" w:rsidR="002D2499" w:rsidRPr="00A04EA8" w:rsidRDefault="002D2499" w:rsidP="002D2499">
      <w:pPr>
        <w:ind w:right="57"/>
        <w:rPr>
          <w:rFonts w:ascii="Times New Roman" w:hAnsi="Times New Roman"/>
          <w:sz w:val="22"/>
          <w:szCs w:val="22"/>
          <w:lang w:eastAsia="sv-SE"/>
        </w:rPr>
      </w:pPr>
      <w:r w:rsidRPr="00A04EA8">
        <w:rPr>
          <w:rFonts w:ascii="Times New Roman" w:hAnsi="Times New Roman"/>
          <w:sz w:val="22"/>
          <w:szCs w:val="22"/>
          <w:lang w:eastAsia="sv-SE"/>
        </w:rPr>
        <w:t xml:space="preserve">In 2019, Albanian economy performed a real GDP growth rate by 2.2% compared with 2018. According to data on annual basis, GDP at current prices was estimated 15.7 Billion USD in the year 2019 while GDP per capita amounted to 5,337.5 USD. </w:t>
      </w:r>
    </w:p>
    <w:p w14:paraId="38ECB7F1" w14:textId="146161AC" w:rsidR="002D2499" w:rsidRPr="00A04EA8" w:rsidRDefault="002D2499" w:rsidP="002D2499">
      <w:pPr>
        <w:widowControl w:val="0"/>
        <w:suppressAutoHyphens/>
        <w:spacing w:before="120"/>
        <w:rPr>
          <w:rFonts w:ascii="Times New Roman" w:hAnsi="Times New Roman"/>
          <w:sz w:val="22"/>
          <w:szCs w:val="22"/>
        </w:rPr>
      </w:pPr>
      <w:r w:rsidRPr="00A04EA8">
        <w:rPr>
          <w:rFonts w:ascii="Times New Roman" w:hAnsi="Times New Roman"/>
          <w:sz w:val="22"/>
          <w:szCs w:val="22"/>
        </w:rPr>
        <w:t>Alba</w:t>
      </w:r>
      <w:r w:rsidR="0069618B">
        <w:rPr>
          <w:rFonts w:ascii="Times New Roman" w:hAnsi="Times New Roman"/>
          <w:sz w:val="22"/>
          <w:szCs w:val="22"/>
        </w:rPr>
        <w:t>nia is a member of the UN, NATO</w:t>
      </w:r>
      <w:r w:rsidRPr="00A04EA8">
        <w:rPr>
          <w:rFonts w:ascii="Times New Roman" w:hAnsi="Times New Roman"/>
          <w:sz w:val="22"/>
          <w:szCs w:val="22"/>
        </w:rPr>
        <w:t xml:space="preserve"> the Organization for Security and Co-operation in Europe, Council of Europe and the World Trade Organization, and is one of the founding members of the Union for the Mediterranean.</w:t>
      </w:r>
    </w:p>
    <w:p w14:paraId="6C595D7C" w14:textId="77777777" w:rsidR="002D2499" w:rsidRPr="00A04EA8" w:rsidRDefault="002D2499" w:rsidP="002D2499">
      <w:pPr>
        <w:widowControl w:val="0"/>
        <w:suppressAutoHyphens/>
        <w:spacing w:before="120"/>
        <w:rPr>
          <w:rFonts w:ascii="Times New Roman" w:hAnsi="Times New Roman"/>
          <w:bCs/>
          <w:kern w:val="1"/>
          <w:sz w:val="22"/>
          <w:szCs w:val="22"/>
        </w:rPr>
      </w:pPr>
      <w:r w:rsidRPr="00A04EA8">
        <w:rPr>
          <w:rFonts w:ascii="Times New Roman" w:hAnsi="Times New Roman"/>
          <w:bCs/>
          <w:kern w:val="1"/>
          <w:sz w:val="22"/>
          <w:szCs w:val="22"/>
        </w:rPr>
        <w:t xml:space="preserve">The EU integration is the strategic objective and priority for Albania, underpinning its national and foreign policies. Albania signed and ratified the Stabilization and Association Agreement (SAA) </w:t>
      </w:r>
      <w:r w:rsidRPr="00A04EA8">
        <w:rPr>
          <w:rFonts w:ascii="Times New Roman" w:eastAsia="Droid Sans Fallback" w:hAnsi="Times New Roman"/>
          <w:sz w:val="22"/>
          <w:szCs w:val="22"/>
          <w:lang w:eastAsia="zh-CN" w:bidi="hi-IN"/>
        </w:rPr>
        <w:t>with the European Union and its Member States</w:t>
      </w:r>
      <w:r w:rsidRPr="00A04EA8">
        <w:rPr>
          <w:rFonts w:ascii="Times New Roman" w:hAnsi="Times New Roman"/>
          <w:bCs/>
          <w:kern w:val="1"/>
          <w:sz w:val="22"/>
          <w:szCs w:val="22"/>
        </w:rPr>
        <w:t xml:space="preserve"> and in April 2009 the country applied for candidate country status. </w:t>
      </w:r>
    </w:p>
    <w:p w14:paraId="3B643C15" w14:textId="77777777" w:rsidR="002D2499" w:rsidRPr="00A04EA8" w:rsidRDefault="002D2499" w:rsidP="002D2499">
      <w:pPr>
        <w:widowControl w:val="0"/>
        <w:autoSpaceDE w:val="0"/>
        <w:autoSpaceDN w:val="0"/>
        <w:adjustRightInd w:val="0"/>
        <w:spacing w:before="120"/>
        <w:rPr>
          <w:rFonts w:ascii="Times New Roman" w:hAnsi="Times New Roman"/>
          <w:bCs/>
          <w:kern w:val="1"/>
          <w:sz w:val="22"/>
          <w:szCs w:val="22"/>
        </w:rPr>
      </w:pPr>
      <w:r w:rsidRPr="000B6B02">
        <w:rPr>
          <w:rFonts w:ascii="Times New Roman" w:hAnsi="Times New Roman"/>
          <w:bCs/>
          <w:kern w:val="1"/>
          <w:sz w:val="22"/>
          <w:szCs w:val="22"/>
        </w:rPr>
        <w:t>Since then Albania has continued to implem</w:t>
      </w:r>
      <w:r w:rsidRPr="00A04EA8">
        <w:rPr>
          <w:rFonts w:ascii="Times New Roman" w:hAnsi="Times New Roman"/>
          <w:bCs/>
          <w:kern w:val="1"/>
          <w:sz w:val="22"/>
          <w:szCs w:val="22"/>
        </w:rPr>
        <w:t xml:space="preserve">ent the SAA. </w:t>
      </w:r>
      <w:r w:rsidRPr="00A04EA8">
        <w:rPr>
          <w:rFonts w:ascii="Times New Roman" w:hAnsi="Times New Roman"/>
          <w:sz w:val="22"/>
          <w:szCs w:val="22"/>
          <w:lang w:val="en-US" w:eastAsia="sv-SE"/>
        </w:rPr>
        <w:t xml:space="preserve">Regular political and economic dialogue between the EU and Albania has continued through the relevant structures under the Stabilization and Association Agreement. </w:t>
      </w:r>
      <w:r w:rsidRPr="00A04EA8">
        <w:rPr>
          <w:rFonts w:ascii="Times New Roman" w:hAnsi="Times New Roman"/>
          <w:bCs/>
          <w:kern w:val="1"/>
          <w:sz w:val="22"/>
          <w:szCs w:val="22"/>
        </w:rPr>
        <w:t xml:space="preserve">The EU Council in 2014 granted Albania with EU Candidate Country status. </w:t>
      </w:r>
    </w:p>
    <w:p w14:paraId="0F61C9F9" w14:textId="04700D07" w:rsidR="002D2499" w:rsidRPr="00074077" w:rsidRDefault="002D2499" w:rsidP="002D2499">
      <w:pPr>
        <w:rPr>
          <w:rFonts w:ascii="Times New Roman" w:hAnsi="Times New Roman"/>
          <w:sz w:val="22"/>
          <w:szCs w:val="22"/>
          <w:lang w:val="en-US" w:eastAsia="sv-SE"/>
        </w:rPr>
      </w:pPr>
      <w:r w:rsidRPr="00A04EA8">
        <w:rPr>
          <w:rFonts w:ascii="Times New Roman" w:hAnsi="Times New Roman"/>
          <w:sz w:val="22"/>
          <w:szCs w:val="22"/>
          <w:lang w:val="en-US" w:eastAsia="sv-SE"/>
        </w:rPr>
        <w:t>The National Strategy for Development and Integrati</w:t>
      </w:r>
      <w:r w:rsidR="00F65ACC">
        <w:rPr>
          <w:rFonts w:ascii="Times New Roman" w:hAnsi="Times New Roman"/>
          <w:sz w:val="22"/>
          <w:szCs w:val="22"/>
          <w:lang w:val="en-US" w:eastAsia="sv-SE"/>
        </w:rPr>
        <w:t>on 2015-2020 is the main document</w:t>
      </w:r>
      <w:r w:rsidRPr="00A04EA8">
        <w:rPr>
          <w:rFonts w:ascii="Times New Roman" w:hAnsi="Times New Roman"/>
          <w:sz w:val="22"/>
          <w:szCs w:val="22"/>
          <w:lang w:val="en-US" w:eastAsia="sv-SE"/>
        </w:rPr>
        <w:t xml:space="preserve"> </w:t>
      </w:r>
      <w:r w:rsidR="00F65ACC">
        <w:rPr>
          <w:rFonts w:ascii="Times New Roman" w:hAnsi="Times New Roman"/>
          <w:sz w:val="22"/>
          <w:szCs w:val="22"/>
          <w:lang w:val="en-US" w:eastAsia="sv-SE"/>
        </w:rPr>
        <w:t>shaping</w:t>
      </w:r>
      <w:r w:rsidRPr="00A04EA8">
        <w:rPr>
          <w:rFonts w:ascii="Times New Roman" w:hAnsi="Times New Roman"/>
          <w:sz w:val="22"/>
          <w:szCs w:val="22"/>
          <w:lang w:val="en-US" w:eastAsia="sv-SE"/>
        </w:rPr>
        <w:t xml:space="preserve"> the Albanian policy towards EU and </w:t>
      </w:r>
      <w:r w:rsidR="00F65ACC">
        <w:rPr>
          <w:rFonts w:ascii="Times New Roman" w:hAnsi="Times New Roman"/>
          <w:sz w:val="22"/>
          <w:szCs w:val="22"/>
          <w:lang w:val="en-US" w:eastAsia="sv-SE"/>
        </w:rPr>
        <w:t xml:space="preserve">it </w:t>
      </w:r>
      <w:r w:rsidRPr="00A04EA8">
        <w:rPr>
          <w:rFonts w:ascii="Times New Roman" w:hAnsi="Times New Roman"/>
          <w:sz w:val="22"/>
          <w:szCs w:val="22"/>
          <w:lang w:val="en-US" w:eastAsia="sv-SE"/>
        </w:rPr>
        <w:t xml:space="preserve">sets out the vision for a Sustainable Environment: </w:t>
      </w:r>
      <w:r w:rsidRPr="00A04EA8">
        <w:rPr>
          <w:rFonts w:ascii="Times New Roman" w:hAnsi="Times New Roman"/>
          <w:i/>
          <w:sz w:val="22"/>
          <w:szCs w:val="22"/>
          <w:lang w:val="en-US" w:eastAsia="sv-SE"/>
        </w:rPr>
        <w:t xml:space="preserve">“Sustainable social and economic development of the country, by protecting the natural resources from pollution and degradation, through integrated management”. </w:t>
      </w:r>
      <w:r w:rsidRPr="00A04EA8">
        <w:rPr>
          <w:rFonts w:ascii="Times New Roman" w:hAnsi="Times New Roman"/>
          <w:sz w:val="22"/>
          <w:szCs w:val="22"/>
          <w:lang w:val="en-US" w:eastAsia="sv-SE"/>
        </w:rPr>
        <w:t xml:space="preserve"> </w:t>
      </w:r>
    </w:p>
    <w:p w14:paraId="358E0EDA" w14:textId="6CB61AF8" w:rsidR="002D2499" w:rsidRPr="00A04EA8" w:rsidRDefault="002D2499" w:rsidP="002D2499">
      <w:pPr>
        <w:widowControl w:val="0"/>
        <w:autoSpaceDE w:val="0"/>
        <w:autoSpaceDN w:val="0"/>
        <w:adjustRightInd w:val="0"/>
        <w:spacing w:before="120"/>
        <w:rPr>
          <w:rFonts w:ascii="Times New Roman" w:hAnsi="Times New Roman"/>
          <w:bCs/>
          <w:kern w:val="1"/>
          <w:sz w:val="22"/>
          <w:szCs w:val="22"/>
        </w:rPr>
      </w:pPr>
      <w:r w:rsidRPr="00074077">
        <w:rPr>
          <w:rFonts w:ascii="Times New Roman" w:hAnsi="Times New Roman"/>
          <w:bCs/>
          <w:kern w:val="1"/>
          <w:sz w:val="22"/>
          <w:szCs w:val="22"/>
        </w:rPr>
        <w:t xml:space="preserve">Considering the progress achieved and following the recommendation of the European Commission, the Council of the European Union decided to open EU negotiations with Albania in March 2020. Currently the European Commission is in </w:t>
      </w:r>
      <w:r w:rsidR="004E06F1">
        <w:rPr>
          <w:rFonts w:ascii="Times New Roman" w:hAnsi="Times New Roman"/>
          <w:bCs/>
          <w:kern w:val="1"/>
          <w:sz w:val="22"/>
          <w:szCs w:val="22"/>
        </w:rPr>
        <w:t xml:space="preserve">the </w:t>
      </w:r>
      <w:r w:rsidRPr="00074077">
        <w:rPr>
          <w:rFonts w:ascii="Times New Roman" w:hAnsi="Times New Roman"/>
          <w:bCs/>
          <w:kern w:val="1"/>
          <w:sz w:val="22"/>
          <w:szCs w:val="22"/>
        </w:rPr>
        <w:t xml:space="preserve">final consultation with </w:t>
      </w:r>
      <w:r w:rsidR="00F65ACC">
        <w:rPr>
          <w:rFonts w:ascii="Times New Roman" w:hAnsi="Times New Roman"/>
          <w:bCs/>
          <w:kern w:val="1"/>
          <w:sz w:val="22"/>
          <w:szCs w:val="22"/>
        </w:rPr>
        <w:t xml:space="preserve">the </w:t>
      </w:r>
      <w:r w:rsidRPr="00074077">
        <w:rPr>
          <w:rFonts w:ascii="Times New Roman" w:hAnsi="Times New Roman"/>
          <w:bCs/>
          <w:kern w:val="1"/>
          <w:sz w:val="22"/>
          <w:szCs w:val="22"/>
        </w:rPr>
        <w:t xml:space="preserve">EU </w:t>
      </w:r>
      <w:r w:rsidR="00F65ACC">
        <w:rPr>
          <w:rFonts w:ascii="Times New Roman" w:hAnsi="Times New Roman"/>
          <w:bCs/>
          <w:kern w:val="1"/>
          <w:sz w:val="22"/>
          <w:szCs w:val="22"/>
        </w:rPr>
        <w:t>Member S</w:t>
      </w:r>
      <w:r w:rsidRPr="00074077">
        <w:rPr>
          <w:rFonts w:ascii="Times New Roman" w:hAnsi="Times New Roman"/>
          <w:bCs/>
          <w:kern w:val="1"/>
          <w:sz w:val="22"/>
          <w:szCs w:val="22"/>
        </w:rPr>
        <w:t xml:space="preserve">tates for </w:t>
      </w:r>
      <w:r w:rsidR="00F65ACC">
        <w:rPr>
          <w:rFonts w:ascii="Times New Roman" w:hAnsi="Times New Roman"/>
          <w:bCs/>
          <w:kern w:val="1"/>
          <w:sz w:val="22"/>
          <w:szCs w:val="22"/>
        </w:rPr>
        <w:t xml:space="preserve">the </w:t>
      </w:r>
      <w:r w:rsidRPr="000B6B02">
        <w:rPr>
          <w:rFonts w:ascii="Times New Roman" w:hAnsi="Times New Roman"/>
          <w:bCs/>
          <w:kern w:val="1"/>
          <w:sz w:val="22"/>
          <w:szCs w:val="22"/>
        </w:rPr>
        <w:t xml:space="preserve">preparation </w:t>
      </w:r>
      <w:r w:rsidRPr="00074077">
        <w:rPr>
          <w:rFonts w:ascii="Times New Roman" w:hAnsi="Times New Roman"/>
          <w:bCs/>
          <w:kern w:val="1"/>
          <w:sz w:val="22"/>
          <w:szCs w:val="22"/>
        </w:rPr>
        <w:t>of the Negotiation Framework</w:t>
      </w:r>
      <w:r w:rsidR="0069618B">
        <w:rPr>
          <w:rFonts w:ascii="Times New Roman" w:hAnsi="Times New Roman"/>
          <w:bCs/>
          <w:kern w:val="1"/>
          <w:sz w:val="22"/>
          <w:szCs w:val="22"/>
        </w:rPr>
        <w:t>,</w:t>
      </w:r>
      <w:r w:rsidRPr="00074077">
        <w:rPr>
          <w:rFonts w:ascii="Times New Roman" w:hAnsi="Times New Roman"/>
          <w:bCs/>
          <w:kern w:val="1"/>
          <w:sz w:val="22"/>
          <w:szCs w:val="22"/>
        </w:rPr>
        <w:t xml:space="preserve"> which </w:t>
      </w:r>
      <w:r w:rsidR="004E06F1">
        <w:rPr>
          <w:rFonts w:ascii="Times New Roman" w:hAnsi="Times New Roman"/>
          <w:bCs/>
          <w:kern w:val="1"/>
          <w:sz w:val="22"/>
          <w:szCs w:val="22"/>
        </w:rPr>
        <w:t>should</w:t>
      </w:r>
      <w:r w:rsidRPr="00074077">
        <w:rPr>
          <w:rFonts w:ascii="Times New Roman" w:hAnsi="Times New Roman"/>
          <w:bCs/>
          <w:kern w:val="1"/>
          <w:sz w:val="22"/>
          <w:szCs w:val="22"/>
        </w:rPr>
        <w:t xml:space="preserve"> be adopted by late autumn 2020. </w:t>
      </w:r>
    </w:p>
    <w:p w14:paraId="25DCA048" w14:textId="77777777" w:rsidR="002D2499" w:rsidRPr="00A04EA8" w:rsidRDefault="002D2499" w:rsidP="002D2499">
      <w:pPr>
        <w:spacing w:before="120"/>
        <w:rPr>
          <w:rFonts w:ascii="Times New Roman" w:hAnsi="Times New Roman"/>
          <w:color w:val="000000"/>
          <w:sz w:val="22"/>
          <w:szCs w:val="22"/>
        </w:rPr>
      </w:pPr>
      <w:r w:rsidRPr="00A04EA8">
        <w:rPr>
          <w:rFonts w:ascii="Times New Roman" w:hAnsi="Times New Roman"/>
          <w:sz w:val="22"/>
          <w:szCs w:val="22"/>
        </w:rPr>
        <w:t>The following chart is describing the most relevant phases of the accession process in Albania</w:t>
      </w:r>
      <w:r w:rsidRPr="000B6B02">
        <w:rPr>
          <w:rFonts w:ascii="Times New Roman" w:hAnsi="Times New Roman"/>
          <w:sz w:val="22"/>
          <w:szCs w:val="22"/>
        </w:rPr>
        <w:t>:</w:t>
      </w:r>
      <w:r w:rsidRPr="00A04EA8">
        <w:rPr>
          <w:rFonts w:ascii="Times New Roman" w:hAnsi="Times New Roman"/>
          <w:color w:val="000000"/>
          <w:sz w:val="22"/>
          <w:szCs w:val="22"/>
        </w:rPr>
        <w:t xml:space="preserve"> </w:t>
      </w:r>
    </w:p>
    <w:p w14:paraId="509F5191" w14:textId="6DD93606" w:rsidR="004B2F91" w:rsidRPr="0064497A" w:rsidRDefault="004B2F91" w:rsidP="0064497A">
      <w:pPr>
        <w:spacing w:before="120"/>
        <w:rPr>
          <w:rFonts w:ascii="Times New Roman" w:hAnsi="Times New Roman"/>
          <w:color w:val="000000"/>
          <w:sz w:val="22"/>
          <w:szCs w:val="22"/>
        </w:rPr>
      </w:pPr>
    </w:p>
    <w:p w14:paraId="0B090710" w14:textId="77777777" w:rsidR="004B2F91" w:rsidRPr="008C0642" w:rsidRDefault="004B2F91" w:rsidP="004B2F91">
      <w:pPr>
        <w:spacing w:before="120"/>
        <w:rPr>
          <w:rFonts w:ascii="Times New Roman" w:hAnsi="Times New Roman"/>
          <w:color w:val="000000"/>
        </w:rPr>
      </w:pPr>
    </w:p>
    <w:p w14:paraId="082C3409" w14:textId="77777777" w:rsidR="00011933" w:rsidRDefault="004B2F91" w:rsidP="0063728A">
      <w:r w:rsidRPr="00FE29E7">
        <w:rPr>
          <w:noProof/>
          <w:shd w:val="clear" w:color="auto" w:fill="C9C9C9" w:themeFill="accent3" w:themeFillTint="99"/>
          <w:lang w:val="en-US" w:eastAsia="en-US"/>
        </w:rPr>
        <w:lastRenderedPageBreak/>
        <w:drawing>
          <wp:inline distT="0" distB="0" distL="0" distR="0" wp14:anchorId="195D0D54" wp14:editId="14FC06F9">
            <wp:extent cx="5642610" cy="4892598"/>
            <wp:effectExtent l="57150" t="38100" r="53340" b="381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71BC4E0" w14:textId="520F899A" w:rsidR="00F80D02" w:rsidRPr="00F64254" w:rsidRDefault="00011933" w:rsidP="00F64254">
      <w:pPr>
        <w:pStyle w:val="Caption"/>
      </w:pPr>
      <w:r w:rsidRPr="00011933">
        <w:rPr>
          <w:rFonts w:ascii="Times New Roman" w:hAnsi="Times New Roman"/>
          <w:b w:val="0"/>
          <w:i/>
        </w:rPr>
        <w:t xml:space="preserve">Figure </w:t>
      </w:r>
      <w:r w:rsidRPr="00011933">
        <w:rPr>
          <w:rFonts w:ascii="Times New Roman" w:hAnsi="Times New Roman"/>
          <w:b w:val="0"/>
          <w:i/>
        </w:rPr>
        <w:fldChar w:fldCharType="begin"/>
      </w:r>
      <w:r w:rsidRPr="00011933">
        <w:rPr>
          <w:rFonts w:ascii="Times New Roman" w:hAnsi="Times New Roman"/>
          <w:b w:val="0"/>
          <w:i/>
        </w:rPr>
        <w:instrText xml:space="preserve"> SEQ Figure \* ARABIC </w:instrText>
      </w:r>
      <w:r w:rsidRPr="00011933">
        <w:rPr>
          <w:rFonts w:ascii="Times New Roman" w:hAnsi="Times New Roman"/>
          <w:b w:val="0"/>
          <w:i/>
        </w:rPr>
        <w:fldChar w:fldCharType="separate"/>
      </w:r>
      <w:r w:rsidR="00357586">
        <w:rPr>
          <w:rFonts w:ascii="Times New Roman" w:hAnsi="Times New Roman"/>
          <w:b w:val="0"/>
          <w:i/>
          <w:noProof/>
        </w:rPr>
        <w:t>1</w:t>
      </w:r>
      <w:r w:rsidRPr="00011933">
        <w:rPr>
          <w:rFonts w:ascii="Times New Roman" w:hAnsi="Times New Roman"/>
          <w:b w:val="0"/>
          <w:i/>
        </w:rPr>
        <w:fldChar w:fldCharType="end"/>
      </w:r>
      <w:r w:rsidRPr="00011933">
        <w:rPr>
          <w:rFonts w:ascii="Times New Roman" w:hAnsi="Times New Roman"/>
          <w:b w:val="0"/>
          <w:i/>
        </w:rPr>
        <w:t xml:space="preserve"> - </w:t>
      </w:r>
      <w:r w:rsidR="004B2F91" w:rsidRPr="00A933A4">
        <w:rPr>
          <w:rFonts w:ascii="Times New Roman" w:hAnsi="Times New Roman"/>
          <w:b w:val="0"/>
          <w:i/>
        </w:rPr>
        <w:t>Accession process in Albania (2003 – 2020)</w:t>
      </w:r>
    </w:p>
    <w:p w14:paraId="3792399A" w14:textId="77777777" w:rsidR="00F64254" w:rsidRDefault="00F64254" w:rsidP="00F64254">
      <w:pPr>
        <w:spacing w:before="120"/>
        <w:rPr>
          <w:rFonts w:ascii="Times New Roman" w:hAnsi="Times New Roman"/>
          <w:sz w:val="22"/>
          <w:szCs w:val="22"/>
        </w:rPr>
      </w:pPr>
    </w:p>
    <w:p w14:paraId="795E6833" w14:textId="37F71651" w:rsidR="0069618B" w:rsidRPr="00A04EA8" w:rsidRDefault="0069618B" w:rsidP="0069618B">
      <w:pPr>
        <w:spacing w:before="120"/>
        <w:rPr>
          <w:rFonts w:ascii="Times New Roman" w:hAnsi="Times New Roman"/>
          <w:sz w:val="22"/>
          <w:szCs w:val="22"/>
        </w:rPr>
      </w:pPr>
      <w:r w:rsidRPr="00A04EA8">
        <w:rPr>
          <w:rFonts w:ascii="Times New Roman" w:hAnsi="Times New Roman"/>
          <w:sz w:val="22"/>
          <w:szCs w:val="22"/>
        </w:rPr>
        <w:t xml:space="preserve">EU is the </w:t>
      </w:r>
      <w:r w:rsidR="00C41E19">
        <w:rPr>
          <w:rFonts w:ascii="Times New Roman" w:hAnsi="Times New Roman"/>
          <w:sz w:val="22"/>
          <w:szCs w:val="22"/>
        </w:rPr>
        <w:t>main donor in</w:t>
      </w:r>
      <w:r w:rsidRPr="00A04EA8">
        <w:rPr>
          <w:rFonts w:ascii="Times New Roman" w:hAnsi="Times New Roman"/>
          <w:sz w:val="22"/>
          <w:szCs w:val="22"/>
        </w:rPr>
        <w:t xml:space="preserve"> Albania provid</w:t>
      </w:r>
      <w:r w:rsidR="00C41E19">
        <w:rPr>
          <w:rFonts w:ascii="Times New Roman" w:hAnsi="Times New Roman"/>
          <w:sz w:val="22"/>
          <w:szCs w:val="22"/>
        </w:rPr>
        <w:t>ing</w:t>
      </w:r>
      <w:r w:rsidRPr="00A04EA8">
        <w:rPr>
          <w:rFonts w:ascii="Times New Roman" w:hAnsi="Times New Roman"/>
          <w:sz w:val="22"/>
          <w:szCs w:val="22"/>
        </w:rPr>
        <w:t xml:space="preserve"> financial </w:t>
      </w:r>
      <w:r w:rsidR="00C41E19">
        <w:rPr>
          <w:rFonts w:ascii="Times New Roman" w:hAnsi="Times New Roman"/>
          <w:sz w:val="22"/>
          <w:szCs w:val="22"/>
        </w:rPr>
        <w:t xml:space="preserve">support to </w:t>
      </w:r>
      <w:r w:rsidR="009A3CF8">
        <w:rPr>
          <w:rFonts w:ascii="Times New Roman" w:hAnsi="Times New Roman"/>
          <w:sz w:val="22"/>
          <w:szCs w:val="22"/>
        </w:rPr>
        <w:t xml:space="preserve">undertake economic, social and </w:t>
      </w:r>
      <w:r w:rsidR="00C41E19">
        <w:rPr>
          <w:rFonts w:ascii="Times New Roman" w:hAnsi="Times New Roman"/>
          <w:sz w:val="22"/>
          <w:szCs w:val="22"/>
        </w:rPr>
        <w:t xml:space="preserve">institutional reforms </w:t>
      </w:r>
      <w:r w:rsidR="009A3CF8">
        <w:rPr>
          <w:rFonts w:ascii="Times New Roman" w:hAnsi="Times New Roman"/>
          <w:sz w:val="22"/>
          <w:szCs w:val="22"/>
        </w:rPr>
        <w:t>to c</w:t>
      </w:r>
      <w:r w:rsidR="009A3CF8" w:rsidRPr="009A3CF8">
        <w:rPr>
          <w:rFonts w:ascii="Times New Roman" w:hAnsi="Times New Roman"/>
          <w:sz w:val="22"/>
          <w:szCs w:val="22"/>
        </w:rPr>
        <w:t>onsolidat</w:t>
      </w:r>
      <w:r w:rsidR="009A3CF8">
        <w:rPr>
          <w:rFonts w:ascii="Times New Roman" w:hAnsi="Times New Roman"/>
          <w:sz w:val="22"/>
          <w:szCs w:val="22"/>
        </w:rPr>
        <w:t>e</w:t>
      </w:r>
      <w:r w:rsidR="009A3CF8" w:rsidRPr="009A3CF8">
        <w:rPr>
          <w:rFonts w:ascii="Times New Roman" w:hAnsi="Times New Roman"/>
          <w:sz w:val="22"/>
          <w:szCs w:val="22"/>
        </w:rPr>
        <w:t xml:space="preserve"> democracy and economic developmen</w:t>
      </w:r>
      <w:r w:rsidR="009A3CF8">
        <w:rPr>
          <w:rFonts w:ascii="Times New Roman" w:hAnsi="Times New Roman"/>
          <w:sz w:val="22"/>
          <w:szCs w:val="22"/>
        </w:rPr>
        <w:t>t,</w:t>
      </w:r>
      <w:r w:rsidR="009A3CF8" w:rsidRPr="009A3CF8">
        <w:rPr>
          <w:rFonts w:ascii="Times New Roman" w:hAnsi="Times New Roman"/>
          <w:sz w:val="22"/>
          <w:szCs w:val="22"/>
        </w:rPr>
        <w:t xml:space="preserve"> </w:t>
      </w:r>
      <w:r w:rsidR="009A3CF8">
        <w:rPr>
          <w:rFonts w:ascii="Times New Roman" w:hAnsi="Times New Roman"/>
          <w:sz w:val="22"/>
          <w:szCs w:val="22"/>
        </w:rPr>
        <w:t>in line with</w:t>
      </w:r>
      <w:r w:rsidRPr="00A04EA8">
        <w:rPr>
          <w:rFonts w:ascii="Times New Roman" w:hAnsi="Times New Roman"/>
          <w:sz w:val="22"/>
          <w:szCs w:val="22"/>
        </w:rPr>
        <w:t xml:space="preserve"> the EU requirements and standards. </w:t>
      </w:r>
      <w:r w:rsidR="009A3CF8">
        <w:rPr>
          <w:rFonts w:ascii="Times New Roman" w:hAnsi="Times New Roman"/>
          <w:sz w:val="22"/>
          <w:szCs w:val="22"/>
        </w:rPr>
        <w:t xml:space="preserve">The </w:t>
      </w:r>
      <w:r w:rsidRPr="00A04EA8">
        <w:rPr>
          <w:rFonts w:ascii="Times New Roman" w:hAnsi="Times New Roman"/>
          <w:sz w:val="22"/>
          <w:szCs w:val="22"/>
        </w:rPr>
        <w:t xml:space="preserve">Swedish Government is the second </w:t>
      </w:r>
      <w:r w:rsidR="00616F2D" w:rsidRPr="00A04EA8">
        <w:rPr>
          <w:rFonts w:ascii="Times New Roman" w:hAnsi="Times New Roman"/>
          <w:sz w:val="22"/>
          <w:szCs w:val="22"/>
        </w:rPr>
        <w:t>Albania</w:t>
      </w:r>
      <w:r w:rsidR="00616F2D">
        <w:rPr>
          <w:rFonts w:ascii="Times New Roman" w:hAnsi="Times New Roman"/>
          <w:sz w:val="22"/>
          <w:szCs w:val="22"/>
        </w:rPr>
        <w:t>’s</w:t>
      </w:r>
      <w:r w:rsidR="00616F2D" w:rsidRPr="00A04EA8">
        <w:rPr>
          <w:rFonts w:ascii="Times New Roman" w:hAnsi="Times New Roman"/>
          <w:sz w:val="22"/>
          <w:szCs w:val="22"/>
        </w:rPr>
        <w:t xml:space="preserve"> </w:t>
      </w:r>
      <w:r w:rsidR="00616F2D">
        <w:rPr>
          <w:rFonts w:ascii="Times New Roman" w:hAnsi="Times New Roman"/>
          <w:sz w:val="22"/>
          <w:szCs w:val="22"/>
        </w:rPr>
        <w:t xml:space="preserve">largest donor </w:t>
      </w:r>
      <w:r w:rsidRPr="00A04EA8">
        <w:rPr>
          <w:rFonts w:ascii="Times New Roman" w:hAnsi="Times New Roman"/>
          <w:sz w:val="22"/>
          <w:szCs w:val="22"/>
        </w:rPr>
        <w:t>providing support in improving Albanian society and democracy</w:t>
      </w:r>
      <w:r w:rsidR="00843307">
        <w:rPr>
          <w:rFonts w:ascii="Times New Roman" w:hAnsi="Times New Roman"/>
          <w:sz w:val="22"/>
          <w:szCs w:val="22"/>
        </w:rPr>
        <w:t>, promoting</w:t>
      </w:r>
      <w:r w:rsidRPr="00A04EA8">
        <w:rPr>
          <w:rFonts w:ascii="Times New Roman" w:hAnsi="Times New Roman"/>
          <w:sz w:val="22"/>
          <w:szCs w:val="22"/>
        </w:rPr>
        <w:t xml:space="preserve"> sustainable development and protection of environment. </w:t>
      </w:r>
    </w:p>
    <w:p w14:paraId="35D0538E" w14:textId="77777777" w:rsidR="0069618B" w:rsidRPr="00A04EA8" w:rsidRDefault="0069618B" w:rsidP="0069618B">
      <w:pPr>
        <w:spacing w:before="120"/>
        <w:rPr>
          <w:rFonts w:ascii="Times New Roman" w:hAnsi="Times New Roman"/>
          <w:sz w:val="22"/>
          <w:szCs w:val="22"/>
        </w:rPr>
      </w:pPr>
      <w:r w:rsidRPr="00A04EA8">
        <w:rPr>
          <w:rFonts w:ascii="Times New Roman" w:hAnsi="Times New Roman"/>
          <w:sz w:val="22"/>
          <w:szCs w:val="22"/>
        </w:rPr>
        <w:t xml:space="preserve">During the period April 2018 to April 2021 Albania and Sweden have been cooperating in implementing the program </w:t>
      </w:r>
      <w:r w:rsidRPr="00A04EA8">
        <w:rPr>
          <w:rFonts w:ascii="Times New Roman" w:hAnsi="Times New Roman"/>
          <w:i/>
          <w:sz w:val="22"/>
          <w:szCs w:val="22"/>
        </w:rPr>
        <w:t>“Support to Accession Negotiations in Environment Chapter 27”- SANE27.</w:t>
      </w:r>
      <w:r w:rsidRPr="00A04EA8">
        <w:rPr>
          <w:rFonts w:ascii="Times New Roman" w:hAnsi="Times New Roman"/>
          <w:sz w:val="22"/>
          <w:szCs w:val="22"/>
        </w:rPr>
        <w:t xml:space="preserve"> The purpose of the program is to support the Ministry of Tourism and Environment (MTE) as a coordinator of Chapter 27 and the other Albanian institutions and stakeholders to prepare for the EU-negotiations process for </w:t>
      </w:r>
      <w:r w:rsidRPr="00A04EA8">
        <w:rPr>
          <w:rFonts w:ascii="Times New Roman" w:hAnsi="Times New Roman"/>
          <w:i/>
          <w:sz w:val="22"/>
          <w:szCs w:val="22"/>
        </w:rPr>
        <w:t>Chapter 27 - Environment and Climate change</w:t>
      </w:r>
      <w:r w:rsidRPr="00A04EA8">
        <w:rPr>
          <w:rFonts w:ascii="Times New Roman" w:hAnsi="Times New Roman"/>
          <w:sz w:val="22"/>
          <w:szCs w:val="22"/>
        </w:rPr>
        <w:t>. The program has been funded by the Swedish International Development Cooperation Agency (Sida).</w:t>
      </w:r>
    </w:p>
    <w:p w14:paraId="14223F23" w14:textId="77777777" w:rsidR="0069618B" w:rsidRPr="00A04EA8" w:rsidRDefault="0069618B" w:rsidP="0069618B">
      <w:pPr>
        <w:spacing w:before="120"/>
        <w:rPr>
          <w:rFonts w:ascii="Times New Roman" w:hAnsi="Times New Roman"/>
          <w:sz w:val="22"/>
          <w:szCs w:val="22"/>
        </w:rPr>
      </w:pPr>
      <w:proofErr w:type="gramStart"/>
      <w:r w:rsidRPr="00A04EA8">
        <w:rPr>
          <w:rFonts w:ascii="Times New Roman" w:hAnsi="Times New Roman"/>
          <w:sz w:val="22"/>
          <w:szCs w:val="22"/>
        </w:rPr>
        <w:t>In particular SANE27</w:t>
      </w:r>
      <w:proofErr w:type="gramEnd"/>
      <w:r w:rsidRPr="00A04EA8">
        <w:rPr>
          <w:rFonts w:ascii="Times New Roman" w:hAnsi="Times New Roman"/>
          <w:sz w:val="22"/>
          <w:szCs w:val="22"/>
        </w:rPr>
        <w:t xml:space="preserve"> focuses on two main areas of intervention:</w:t>
      </w:r>
    </w:p>
    <w:p w14:paraId="00DCDF4F" w14:textId="77777777" w:rsidR="0069618B" w:rsidRPr="00A04EA8" w:rsidRDefault="0069618B" w:rsidP="0069618B">
      <w:pPr>
        <w:spacing w:before="120"/>
        <w:rPr>
          <w:rFonts w:ascii="Times New Roman" w:hAnsi="Times New Roman"/>
          <w:sz w:val="22"/>
          <w:szCs w:val="22"/>
        </w:rPr>
      </w:pPr>
      <w:r w:rsidRPr="00A04EA8">
        <w:rPr>
          <w:rFonts w:ascii="Times New Roman" w:hAnsi="Times New Roman"/>
          <w:sz w:val="22"/>
          <w:szCs w:val="22"/>
        </w:rPr>
        <w:t xml:space="preserve">1. To strengthen the understanding of the Albanian institutions of the EU negotiations process and the overall EU approximation process for Ch.27.  </w:t>
      </w:r>
    </w:p>
    <w:p w14:paraId="346F9904" w14:textId="77777777" w:rsidR="0069618B" w:rsidRPr="00A04EA8" w:rsidRDefault="0069618B" w:rsidP="0069618B">
      <w:pPr>
        <w:spacing w:before="120"/>
        <w:rPr>
          <w:rFonts w:ascii="Times New Roman" w:hAnsi="Times New Roman"/>
          <w:sz w:val="22"/>
          <w:szCs w:val="22"/>
        </w:rPr>
      </w:pPr>
      <w:r w:rsidRPr="00A04EA8">
        <w:rPr>
          <w:rFonts w:ascii="Times New Roman" w:hAnsi="Times New Roman"/>
          <w:sz w:val="22"/>
          <w:szCs w:val="22"/>
        </w:rPr>
        <w:t>2. To improve the strategic planning capability and to align the relevant planning documents to the EU negotiations process and priorities.</w:t>
      </w:r>
    </w:p>
    <w:p w14:paraId="384DF497" w14:textId="7C245803" w:rsidR="0069618B" w:rsidRPr="00A04EA8" w:rsidRDefault="001F7069" w:rsidP="0069618B">
      <w:pPr>
        <w:spacing w:before="120"/>
        <w:rPr>
          <w:rFonts w:ascii="Times New Roman" w:hAnsi="Times New Roman"/>
          <w:sz w:val="22"/>
          <w:szCs w:val="22"/>
        </w:rPr>
      </w:pPr>
      <w:r w:rsidRPr="00F02A9D">
        <w:rPr>
          <w:rFonts w:ascii="Times New Roman" w:hAnsi="Times New Roman"/>
          <w:color w:val="000000" w:themeColor="text1"/>
          <w:sz w:val="22"/>
          <w:szCs w:val="22"/>
        </w:rPr>
        <w:t xml:space="preserve">In the past years measurable progress to strengthen the capacity of the Albanian institution in negotiating Ch.27 were made, however considering the </w:t>
      </w:r>
      <w:r w:rsidR="00F02A9D" w:rsidRPr="00F02A9D">
        <w:rPr>
          <w:rFonts w:ascii="Times New Roman" w:hAnsi="Times New Roman"/>
          <w:color w:val="000000" w:themeColor="text1"/>
          <w:sz w:val="22"/>
          <w:szCs w:val="22"/>
        </w:rPr>
        <w:t xml:space="preserve">duration and </w:t>
      </w:r>
      <w:r w:rsidRPr="00F02A9D">
        <w:rPr>
          <w:rFonts w:ascii="Times New Roman" w:hAnsi="Times New Roman"/>
          <w:color w:val="000000" w:themeColor="text1"/>
          <w:sz w:val="22"/>
          <w:szCs w:val="22"/>
        </w:rPr>
        <w:t xml:space="preserve">complexity of the EU negotiation process </w:t>
      </w:r>
      <w:r w:rsidR="00F02A9D" w:rsidRPr="00F02A9D">
        <w:rPr>
          <w:rFonts w:ascii="Times New Roman" w:hAnsi="Times New Roman"/>
          <w:color w:val="000000" w:themeColor="text1"/>
          <w:sz w:val="22"/>
          <w:szCs w:val="22"/>
        </w:rPr>
        <w:t>as well as</w:t>
      </w:r>
      <w:r w:rsidRPr="00F02A9D">
        <w:rPr>
          <w:rFonts w:ascii="Times New Roman" w:hAnsi="Times New Roman"/>
          <w:color w:val="000000" w:themeColor="text1"/>
          <w:sz w:val="22"/>
          <w:szCs w:val="22"/>
        </w:rPr>
        <w:t xml:space="preserve"> the challenges related to the </w:t>
      </w:r>
      <w:r w:rsidR="00F02A9D" w:rsidRPr="00F02A9D">
        <w:rPr>
          <w:rFonts w:ascii="Times New Roman" w:hAnsi="Times New Roman"/>
          <w:color w:val="000000" w:themeColor="text1"/>
          <w:sz w:val="22"/>
          <w:szCs w:val="22"/>
        </w:rPr>
        <w:t xml:space="preserve">implementation of </w:t>
      </w:r>
      <w:r w:rsidRPr="00F02A9D">
        <w:rPr>
          <w:rFonts w:ascii="Times New Roman" w:hAnsi="Times New Roman"/>
          <w:color w:val="000000" w:themeColor="text1"/>
          <w:sz w:val="22"/>
          <w:szCs w:val="22"/>
        </w:rPr>
        <w:t>Ch.27</w:t>
      </w:r>
      <w:r w:rsidR="00F02A9D" w:rsidRPr="00F02A9D">
        <w:rPr>
          <w:rFonts w:ascii="Times New Roman" w:hAnsi="Times New Roman"/>
          <w:color w:val="000000" w:themeColor="text1"/>
          <w:sz w:val="22"/>
          <w:szCs w:val="22"/>
        </w:rPr>
        <w:t xml:space="preserve">, </w:t>
      </w:r>
      <w:r w:rsidR="0069618B" w:rsidRPr="00F02A9D">
        <w:rPr>
          <w:rFonts w:ascii="Times New Roman" w:hAnsi="Times New Roman"/>
          <w:color w:val="000000" w:themeColor="text1"/>
          <w:sz w:val="22"/>
          <w:szCs w:val="22"/>
        </w:rPr>
        <w:t xml:space="preserve">additional support </w:t>
      </w:r>
      <w:r w:rsidR="00582A61" w:rsidRPr="00F02A9D">
        <w:rPr>
          <w:rFonts w:ascii="Times New Roman" w:hAnsi="Times New Roman"/>
          <w:color w:val="000000" w:themeColor="text1"/>
          <w:sz w:val="22"/>
          <w:szCs w:val="22"/>
        </w:rPr>
        <w:t xml:space="preserve">is needed </w:t>
      </w:r>
      <w:r w:rsidR="0069618B" w:rsidRPr="00F02A9D">
        <w:rPr>
          <w:rFonts w:ascii="Times New Roman" w:hAnsi="Times New Roman"/>
          <w:color w:val="000000" w:themeColor="text1"/>
          <w:sz w:val="22"/>
          <w:szCs w:val="22"/>
        </w:rPr>
        <w:t xml:space="preserve">during the next phases </w:t>
      </w:r>
      <w:r w:rsidRPr="00F02A9D">
        <w:rPr>
          <w:rFonts w:ascii="Times New Roman" w:hAnsi="Times New Roman"/>
          <w:color w:val="000000" w:themeColor="text1"/>
          <w:sz w:val="22"/>
          <w:szCs w:val="22"/>
        </w:rPr>
        <w:t>of</w:t>
      </w:r>
      <w:r w:rsidR="0069618B" w:rsidRPr="00F02A9D">
        <w:rPr>
          <w:rFonts w:ascii="Times New Roman" w:hAnsi="Times New Roman"/>
          <w:color w:val="000000" w:themeColor="text1"/>
          <w:sz w:val="22"/>
          <w:szCs w:val="22"/>
        </w:rPr>
        <w:t xml:space="preserve"> </w:t>
      </w:r>
      <w:r w:rsidR="00ED6F1F" w:rsidRPr="00F02A9D">
        <w:rPr>
          <w:rFonts w:ascii="Times New Roman" w:hAnsi="Times New Roman"/>
          <w:color w:val="000000" w:themeColor="text1"/>
          <w:sz w:val="22"/>
          <w:szCs w:val="22"/>
        </w:rPr>
        <w:t>the</w:t>
      </w:r>
      <w:r w:rsidR="0069618B" w:rsidRPr="00F02A9D">
        <w:rPr>
          <w:rFonts w:ascii="Times New Roman" w:hAnsi="Times New Roman"/>
          <w:sz w:val="22"/>
          <w:szCs w:val="22"/>
        </w:rPr>
        <w:t xml:space="preserve"> </w:t>
      </w:r>
      <w:r w:rsidR="00582A61" w:rsidRPr="00F02A9D">
        <w:rPr>
          <w:rFonts w:ascii="Times New Roman" w:hAnsi="Times New Roman"/>
          <w:sz w:val="22"/>
          <w:szCs w:val="22"/>
        </w:rPr>
        <w:t>process.</w:t>
      </w:r>
      <w:r w:rsidRPr="00F02A9D">
        <w:rPr>
          <w:rFonts w:ascii="Times New Roman" w:hAnsi="Times New Roman"/>
          <w:sz w:val="22"/>
          <w:szCs w:val="22"/>
        </w:rPr>
        <w:t xml:space="preserve"> </w:t>
      </w:r>
    </w:p>
    <w:p w14:paraId="21AD046F" w14:textId="521C0487" w:rsidR="0069618B" w:rsidRPr="00A04EA8" w:rsidRDefault="0069618B" w:rsidP="0069618B">
      <w:pPr>
        <w:spacing w:before="120"/>
        <w:rPr>
          <w:rFonts w:ascii="Times New Roman" w:hAnsi="Times New Roman"/>
          <w:color w:val="000000" w:themeColor="text1"/>
          <w:sz w:val="22"/>
          <w:szCs w:val="22"/>
        </w:rPr>
      </w:pPr>
      <w:r w:rsidRPr="00A04EA8">
        <w:rPr>
          <w:rFonts w:ascii="Times New Roman" w:hAnsi="Times New Roman"/>
          <w:color w:val="000000" w:themeColor="text1"/>
          <w:sz w:val="22"/>
          <w:szCs w:val="22"/>
        </w:rPr>
        <w:lastRenderedPageBreak/>
        <w:t xml:space="preserve">These Terms of Reference are prepared to follow up the assistance provided under the program SANE27 – Phase </w:t>
      </w:r>
      <w:r w:rsidR="00516461">
        <w:rPr>
          <w:rFonts w:ascii="Times New Roman" w:hAnsi="Times New Roman"/>
          <w:color w:val="000000" w:themeColor="text1"/>
          <w:sz w:val="22"/>
          <w:szCs w:val="22"/>
        </w:rPr>
        <w:t>I implemented from 2018 to 2021. I</w:t>
      </w:r>
      <w:r w:rsidRPr="00A04EA8">
        <w:rPr>
          <w:rFonts w:ascii="Times New Roman" w:hAnsi="Times New Roman"/>
          <w:color w:val="000000" w:themeColor="text1"/>
          <w:sz w:val="22"/>
          <w:szCs w:val="22"/>
        </w:rPr>
        <w:t>n order to avoid the dispersion of the resources invested in the fi</w:t>
      </w:r>
      <w:r w:rsidR="00516461">
        <w:rPr>
          <w:rFonts w:ascii="Times New Roman" w:hAnsi="Times New Roman"/>
          <w:color w:val="000000" w:themeColor="text1"/>
          <w:sz w:val="22"/>
          <w:szCs w:val="22"/>
        </w:rPr>
        <w:t>rst phase</w:t>
      </w:r>
      <w:r w:rsidRPr="00A04EA8">
        <w:rPr>
          <w:rFonts w:ascii="Times New Roman" w:hAnsi="Times New Roman"/>
          <w:color w:val="000000" w:themeColor="text1"/>
          <w:sz w:val="22"/>
          <w:szCs w:val="22"/>
        </w:rPr>
        <w:t xml:space="preserve"> </w:t>
      </w:r>
      <w:r w:rsidR="00516461">
        <w:rPr>
          <w:rFonts w:ascii="Times New Roman" w:hAnsi="Times New Roman"/>
          <w:color w:val="000000" w:themeColor="text1"/>
          <w:sz w:val="22"/>
          <w:szCs w:val="22"/>
        </w:rPr>
        <w:t>i</w:t>
      </w:r>
      <w:r w:rsidRPr="00A04EA8">
        <w:rPr>
          <w:rFonts w:ascii="Times New Roman" w:hAnsi="Times New Roman"/>
          <w:color w:val="000000" w:themeColor="text1"/>
          <w:sz w:val="22"/>
          <w:szCs w:val="22"/>
        </w:rPr>
        <w:t>t is of utmost importance to capitalize the progress made</w:t>
      </w:r>
      <w:r w:rsidR="00516461">
        <w:rPr>
          <w:rFonts w:ascii="Times New Roman" w:hAnsi="Times New Roman"/>
          <w:color w:val="000000" w:themeColor="text1"/>
          <w:sz w:val="22"/>
          <w:szCs w:val="22"/>
        </w:rPr>
        <w:t>,</w:t>
      </w:r>
      <w:r w:rsidRPr="00A04EA8">
        <w:rPr>
          <w:rFonts w:ascii="Times New Roman" w:hAnsi="Times New Roman"/>
          <w:color w:val="000000" w:themeColor="text1"/>
          <w:sz w:val="22"/>
          <w:szCs w:val="22"/>
        </w:rPr>
        <w:t xml:space="preserve"> consolidating the knowledge built during the phase 1 and continuing to assist Albania in the EU negotiation process for Ch27.</w:t>
      </w:r>
    </w:p>
    <w:p w14:paraId="058FE1B5" w14:textId="77777777" w:rsidR="0069618B" w:rsidRPr="00A04EA8" w:rsidRDefault="0069618B" w:rsidP="0069618B">
      <w:pPr>
        <w:rPr>
          <w:rFonts w:ascii="Times New Roman" w:hAnsi="Times New Roman"/>
          <w:sz w:val="22"/>
          <w:szCs w:val="22"/>
        </w:rPr>
      </w:pPr>
    </w:p>
    <w:p w14:paraId="3F5C9A1F" w14:textId="77777777" w:rsidR="00BB1BED" w:rsidRPr="000272F1" w:rsidRDefault="00BB1BED" w:rsidP="00827572">
      <w:pPr>
        <w:pStyle w:val="Heading3"/>
      </w:pPr>
      <w:r w:rsidRPr="000272F1">
        <w:t>Current situation in the sector</w:t>
      </w:r>
    </w:p>
    <w:p w14:paraId="4ED7E3D7" w14:textId="24792B7F" w:rsidR="0069618B" w:rsidRPr="00074077" w:rsidRDefault="0069618B" w:rsidP="0069618B">
      <w:pPr>
        <w:rPr>
          <w:rFonts w:ascii="Times New Roman" w:hAnsi="Times New Roman"/>
          <w:sz w:val="22"/>
          <w:szCs w:val="22"/>
        </w:rPr>
      </w:pPr>
      <w:r w:rsidRPr="00074077">
        <w:rPr>
          <w:rFonts w:ascii="Times New Roman" w:hAnsi="Times New Roman"/>
          <w:sz w:val="22"/>
          <w:szCs w:val="22"/>
        </w:rPr>
        <w:t>The Albanian Constitution considers the sustainable development of tourism and environment</w:t>
      </w:r>
      <w:r>
        <w:rPr>
          <w:rFonts w:ascii="Times New Roman" w:hAnsi="Times New Roman"/>
          <w:sz w:val="22"/>
          <w:szCs w:val="22"/>
        </w:rPr>
        <w:t>al</w:t>
      </w:r>
      <w:r w:rsidRPr="00074077">
        <w:rPr>
          <w:rFonts w:ascii="Times New Roman" w:hAnsi="Times New Roman"/>
          <w:sz w:val="22"/>
          <w:szCs w:val="22"/>
        </w:rPr>
        <w:t xml:space="preserve"> protection as one of the main country’s objectives. Environmental protection and nature conservation are recognised as fundamental constitutional values, which everyone </w:t>
      </w:r>
      <w:r w:rsidR="00DF2AE5">
        <w:rPr>
          <w:rFonts w:ascii="Times New Roman" w:hAnsi="Times New Roman"/>
          <w:sz w:val="22"/>
          <w:szCs w:val="22"/>
        </w:rPr>
        <w:t>shall</w:t>
      </w:r>
      <w:r w:rsidRPr="00074077">
        <w:rPr>
          <w:rFonts w:ascii="Times New Roman" w:hAnsi="Times New Roman"/>
          <w:sz w:val="22"/>
          <w:szCs w:val="22"/>
        </w:rPr>
        <w:t xml:space="preserve"> </w:t>
      </w:r>
      <w:r w:rsidR="00DF2AE5">
        <w:rPr>
          <w:rFonts w:ascii="Times New Roman" w:hAnsi="Times New Roman"/>
          <w:sz w:val="22"/>
          <w:szCs w:val="22"/>
        </w:rPr>
        <w:t>be</w:t>
      </w:r>
      <w:r w:rsidRPr="00074077">
        <w:rPr>
          <w:rFonts w:ascii="Times New Roman" w:hAnsi="Times New Roman"/>
          <w:sz w:val="22"/>
          <w:szCs w:val="22"/>
        </w:rPr>
        <w:t xml:space="preserve"> protect</w:t>
      </w:r>
      <w:r w:rsidR="00DF2AE5">
        <w:rPr>
          <w:rFonts w:ascii="Times New Roman" w:hAnsi="Times New Roman"/>
          <w:sz w:val="22"/>
          <w:szCs w:val="22"/>
        </w:rPr>
        <w:t>ed</w:t>
      </w:r>
      <w:r w:rsidRPr="00074077">
        <w:rPr>
          <w:rFonts w:ascii="Times New Roman" w:hAnsi="Times New Roman"/>
          <w:sz w:val="22"/>
          <w:szCs w:val="22"/>
        </w:rPr>
        <w:t xml:space="preserve"> and </w:t>
      </w:r>
      <w:r w:rsidR="00DF2AE5">
        <w:rPr>
          <w:rFonts w:ascii="Times New Roman" w:hAnsi="Times New Roman"/>
          <w:sz w:val="22"/>
          <w:szCs w:val="22"/>
        </w:rPr>
        <w:t>improved by everyone</w:t>
      </w:r>
      <w:r w:rsidRPr="00074077">
        <w:rPr>
          <w:rFonts w:ascii="Times New Roman" w:hAnsi="Times New Roman"/>
          <w:sz w:val="22"/>
          <w:szCs w:val="22"/>
        </w:rPr>
        <w:t xml:space="preserve">. </w:t>
      </w:r>
    </w:p>
    <w:p w14:paraId="10FF46CD" w14:textId="659FD91B" w:rsidR="00CD5BA3" w:rsidRDefault="0069618B" w:rsidP="0069618B">
      <w:pPr>
        <w:rPr>
          <w:rFonts w:ascii="Times New Roman" w:hAnsi="Times New Roman"/>
          <w:sz w:val="22"/>
          <w:szCs w:val="22"/>
        </w:rPr>
      </w:pPr>
      <w:r w:rsidRPr="00074077">
        <w:rPr>
          <w:rFonts w:ascii="Times New Roman" w:hAnsi="Times New Roman"/>
          <w:sz w:val="22"/>
          <w:szCs w:val="22"/>
        </w:rPr>
        <w:t xml:space="preserve">Since 2002, the country has started the process of harmonization of the environmental legislation with the EU acquis, and new laws on Environment, Nature protection, Water, Air Quality and Waste Management have been adopted. </w:t>
      </w:r>
      <w:r w:rsidR="00082C5C">
        <w:rPr>
          <w:rFonts w:ascii="Times New Roman" w:hAnsi="Times New Roman"/>
          <w:sz w:val="22"/>
          <w:szCs w:val="22"/>
        </w:rPr>
        <w:t xml:space="preserve">Specific laws </w:t>
      </w:r>
      <w:r w:rsidRPr="00074077">
        <w:rPr>
          <w:rFonts w:ascii="Times New Roman" w:hAnsi="Times New Roman"/>
          <w:sz w:val="22"/>
          <w:szCs w:val="22"/>
        </w:rPr>
        <w:t xml:space="preserve">regulate the process of EIA and SEA, IPC, risk management and </w:t>
      </w:r>
      <w:r w:rsidR="00CD5BA3">
        <w:rPr>
          <w:rFonts w:ascii="Times New Roman" w:hAnsi="Times New Roman"/>
          <w:sz w:val="22"/>
          <w:szCs w:val="22"/>
        </w:rPr>
        <w:t>chemicals.</w:t>
      </w:r>
    </w:p>
    <w:p w14:paraId="4B4C8F03" w14:textId="273D0F4C" w:rsidR="0069618B" w:rsidRPr="00074077" w:rsidRDefault="0069618B" w:rsidP="0069618B">
      <w:pPr>
        <w:rPr>
          <w:rFonts w:ascii="Times New Roman" w:hAnsi="Times New Roman"/>
          <w:sz w:val="22"/>
          <w:szCs w:val="22"/>
        </w:rPr>
      </w:pPr>
      <w:r w:rsidRPr="00074077">
        <w:rPr>
          <w:rFonts w:ascii="Times New Roman" w:hAnsi="Times New Roman"/>
          <w:sz w:val="22"/>
          <w:szCs w:val="22"/>
        </w:rPr>
        <w:t xml:space="preserve">Drafting of primary and secondary legislation in the environmental sector is an on-going process, </w:t>
      </w:r>
      <w:r w:rsidR="00DF2AE5">
        <w:rPr>
          <w:rFonts w:ascii="Times New Roman" w:hAnsi="Times New Roman"/>
          <w:sz w:val="22"/>
          <w:szCs w:val="22"/>
        </w:rPr>
        <w:t>driven</w:t>
      </w:r>
      <w:r w:rsidRPr="00074077">
        <w:rPr>
          <w:rFonts w:ascii="Times New Roman" w:hAnsi="Times New Roman"/>
          <w:sz w:val="22"/>
          <w:szCs w:val="22"/>
        </w:rPr>
        <w:t xml:space="preserve"> and </w:t>
      </w:r>
      <w:r w:rsidR="00DF2AE5">
        <w:rPr>
          <w:rFonts w:ascii="Times New Roman" w:hAnsi="Times New Roman"/>
          <w:sz w:val="22"/>
          <w:szCs w:val="22"/>
        </w:rPr>
        <w:t>monitored</w:t>
      </w:r>
      <w:r w:rsidRPr="00074077">
        <w:rPr>
          <w:rFonts w:ascii="Times New Roman" w:hAnsi="Times New Roman"/>
          <w:sz w:val="22"/>
          <w:szCs w:val="22"/>
        </w:rPr>
        <w:t xml:space="preserve"> through the </w:t>
      </w:r>
      <w:r w:rsidR="00CD5BA3" w:rsidRPr="00074077">
        <w:rPr>
          <w:rFonts w:ascii="Times New Roman" w:hAnsi="Times New Roman"/>
          <w:sz w:val="22"/>
          <w:szCs w:val="22"/>
        </w:rPr>
        <w:t xml:space="preserve">National Program for </w:t>
      </w:r>
      <w:r w:rsidR="00CD5BA3" w:rsidRPr="000B6B02">
        <w:rPr>
          <w:rFonts w:ascii="Times New Roman" w:hAnsi="Times New Roman"/>
          <w:sz w:val="22"/>
          <w:szCs w:val="22"/>
        </w:rPr>
        <w:t>European</w:t>
      </w:r>
      <w:r w:rsidR="00CD5BA3" w:rsidRPr="00074077">
        <w:rPr>
          <w:rFonts w:ascii="Times New Roman" w:hAnsi="Times New Roman"/>
          <w:sz w:val="22"/>
          <w:szCs w:val="22"/>
        </w:rPr>
        <w:t xml:space="preserve"> Integration (NPEI)</w:t>
      </w:r>
      <w:r w:rsidR="00E52A14">
        <w:rPr>
          <w:rFonts w:ascii="Times New Roman" w:hAnsi="Times New Roman"/>
          <w:sz w:val="22"/>
          <w:szCs w:val="22"/>
        </w:rPr>
        <w:t>, which is</w:t>
      </w:r>
      <w:r w:rsidRPr="00074077">
        <w:rPr>
          <w:rFonts w:ascii="Times New Roman" w:hAnsi="Times New Roman"/>
          <w:sz w:val="22"/>
          <w:szCs w:val="22"/>
        </w:rPr>
        <w:t xml:space="preserve"> </w:t>
      </w:r>
      <w:r w:rsidR="00E52A14">
        <w:rPr>
          <w:rFonts w:ascii="Times New Roman" w:hAnsi="Times New Roman"/>
          <w:sz w:val="22"/>
          <w:szCs w:val="22"/>
        </w:rPr>
        <w:t>t</w:t>
      </w:r>
      <w:r w:rsidR="00E52A14" w:rsidRPr="00074077">
        <w:rPr>
          <w:rFonts w:ascii="Times New Roman" w:hAnsi="Times New Roman"/>
          <w:sz w:val="22"/>
          <w:szCs w:val="22"/>
        </w:rPr>
        <w:t xml:space="preserve">he main document </w:t>
      </w:r>
      <w:r w:rsidR="00E52A14">
        <w:rPr>
          <w:rFonts w:ascii="Times New Roman" w:hAnsi="Times New Roman"/>
          <w:sz w:val="22"/>
          <w:szCs w:val="22"/>
        </w:rPr>
        <w:t>to monitor the</w:t>
      </w:r>
      <w:r w:rsidR="00E52A14" w:rsidRPr="00074077">
        <w:rPr>
          <w:rFonts w:ascii="Times New Roman" w:hAnsi="Times New Roman"/>
          <w:sz w:val="22"/>
          <w:szCs w:val="22"/>
        </w:rPr>
        <w:t xml:space="preserve"> approximation of </w:t>
      </w:r>
      <w:r w:rsidR="00E52A14">
        <w:rPr>
          <w:rFonts w:ascii="Times New Roman" w:hAnsi="Times New Roman"/>
          <w:sz w:val="22"/>
          <w:szCs w:val="22"/>
        </w:rPr>
        <w:t xml:space="preserve">the </w:t>
      </w:r>
      <w:r w:rsidR="00E52A14" w:rsidRPr="00074077">
        <w:rPr>
          <w:rFonts w:ascii="Times New Roman" w:hAnsi="Times New Roman"/>
          <w:sz w:val="22"/>
          <w:szCs w:val="22"/>
        </w:rPr>
        <w:t xml:space="preserve">national legislation </w:t>
      </w:r>
      <w:r w:rsidR="00E52A14">
        <w:rPr>
          <w:rFonts w:ascii="Times New Roman" w:hAnsi="Times New Roman"/>
          <w:sz w:val="22"/>
          <w:szCs w:val="22"/>
        </w:rPr>
        <w:t xml:space="preserve">towards the </w:t>
      </w:r>
      <w:r w:rsidR="00E52A14" w:rsidRPr="00074077">
        <w:rPr>
          <w:rFonts w:ascii="Times New Roman" w:hAnsi="Times New Roman"/>
          <w:sz w:val="22"/>
          <w:szCs w:val="22"/>
        </w:rPr>
        <w:t>EU acquis and the implementation of EU standards</w:t>
      </w:r>
      <w:r w:rsidR="00E52A14">
        <w:rPr>
          <w:rFonts w:ascii="Times New Roman" w:hAnsi="Times New Roman"/>
          <w:sz w:val="22"/>
          <w:szCs w:val="22"/>
        </w:rPr>
        <w:t>.</w:t>
      </w:r>
    </w:p>
    <w:p w14:paraId="7D5AD877" w14:textId="2433125C" w:rsidR="0068338A" w:rsidRDefault="0069618B" w:rsidP="0069618B">
      <w:pPr>
        <w:rPr>
          <w:rFonts w:ascii="Times New Roman" w:hAnsi="Times New Roman"/>
          <w:sz w:val="22"/>
          <w:szCs w:val="22"/>
        </w:rPr>
      </w:pPr>
      <w:r w:rsidRPr="00074077">
        <w:rPr>
          <w:rFonts w:ascii="Times New Roman" w:hAnsi="Times New Roman"/>
          <w:sz w:val="22"/>
          <w:szCs w:val="22"/>
        </w:rPr>
        <w:t>The Law no. 10431 on Environment Protection</w:t>
      </w:r>
      <w:r w:rsidR="00DF2AE5">
        <w:rPr>
          <w:rFonts w:ascii="Times New Roman" w:hAnsi="Times New Roman"/>
          <w:sz w:val="22"/>
          <w:szCs w:val="22"/>
        </w:rPr>
        <w:t>,</w:t>
      </w:r>
      <w:r w:rsidRPr="00074077">
        <w:rPr>
          <w:rFonts w:ascii="Times New Roman" w:hAnsi="Times New Roman"/>
          <w:sz w:val="22"/>
          <w:szCs w:val="22"/>
        </w:rPr>
        <w:t xml:space="preserve"> </w:t>
      </w:r>
      <w:r w:rsidR="00DF2AE5">
        <w:rPr>
          <w:rFonts w:ascii="Times New Roman" w:hAnsi="Times New Roman"/>
          <w:sz w:val="22"/>
          <w:szCs w:val="22"/>
        </w:rPr>
        <w:t>dated 9-6-</w:t>
      </w:r>
      <w:r w:rsidRPr="00074077">
        <w:rPr>
          <w:rFonts w:ascii="Times New Roman" w:hAnsi="Times New Roman"/>
          <w:sz w:val="22"/>
          <w:szCs w:val="22"/>
        </w:rPr>
        <w:t xml:space="preserve">2011, defines the environment as </w:t>
      </w:r>
      <w:r w:rsidR="00DF2AE5">
        <w:rPr>
          <w:rFonts w:ascii="Times New Roman" w:hAnsi="Times New Roman"/>
          <w:sz w:val="22"/>
          <w:szCs w:val="22"/>
        </w:rPr>
        <w:t>its</w:t>
      </w:r>
      <w:r w:rsidRPr="00074077">
        <w:rPr>
          <w:rFonts w:ascii="Times New Roman" w:hAnsi="Times New Roman"/>
          <w:sz w:val="22"/>
          <w:szCs w:val="22"/>
        </w:rPr>
        <w:t xml:space="preserve"> </w:t>
      </w:r>
      <w:r w:rsidR="00DF2AE5">
        <w:rPr>
          <w:rFonts w:ascii="Times New Roman" w:hAnsi="Times New Roman"/>
          <w:sz w:val="22"/>
          <w:szCs w:val="22"/>
        </w:rPr>
        <w:t>entire range</w:t>
      </w:r>
      <w:r w:rsidRPr="00074077">
        <w:rPr>
          <w:rFonts w:ascii="Times New Roman" w:hAnsi="Times New Roman"/>
          <w:sz w:val="22"/>
          <w:szCs w:val="22"/>
        </w:rPr>
        <w:t xml:space="preserve"> of natural components: air, land, water, climate, flora and fauna and the interdependencies between them, including cultural heritage as part of the environment created by humans. The law provides the basis for specific legal acts that regulate different components </w:t>
      </w:r>
      <w:r w:rsidR="00CD5BA3">
        <w:rPr>
          <w:rFonts w:ascii="Times New Roman" w:hAnsi="Times New Roman"/>
          <w:sz w:val="22"/>
          <w:szCs w:val="22"/>
        </w:rPr>
        <w:t xml:space="preserve">for the </w:t>
      </w:r>
      <w:r w:rsidRPr="00074077">
        <w:rPr>
          <w:rFonts w:ascii="Times New Roman" w:hAnsi="Times New Roman"/>
          <w:sz w:val="22"/>
          <w:szCs w:val="22"/>
        </w:rPr>
        <w:t>environmental protection.</w:t>
      </w:r>
    </w:p>
    <w:p w14:paraId="3B5B24D7" w14:textId="77777777" w:rsidR="005828DF" w:rsidRDefault="00CC7A2F" w:rsidP="0069618B">
      <w:pPr>
        <w:rPr>
          <w:rFonts w:ascii="Times New Roman" w:hAnsi="Times New Roman"/>
          <w:sz w:val="22"/>
          <w:szCs w:val="22"/>
        </w:rPr>
      </w:pPr>
      <w:r>
        <w:rPr>
          <w:rFonts w:ascii="Times New Roman" w:hAnsi="Times New Roman"/>
          <w:sz w:val="22"/>
          <w:szCs w:val="22"/>
        </w:rPr>
        <w:t>T</w:t>
      </w:r>
      <w:r w:rsidR="0069618B" w:rsidRPr="00074077">
        <w:rPr>
          <w:rFonts w:ascii="Times New Roman" w:hAnsi="Times New Roman"/>
          <w:sz w:val="22"/>
          <w:szCs w:val="22"/>
        </w:rPr>
        <w:t>he MTE has prepared</w:t>
      </w:r>
      <w:r w:rsidR="00CA4FAB">
        <w:rPr>
          <w:rFonts w:ascii="Times New Roman" w:hAnsi="Times New Roman"/>
          <w:sz w:val="22"/>
          <w:szCs w:val="22"/>
        </w:rPr>
        <w:t>,</w:t>
      </w:r>
      <w:r w:rsidR="0069618B" w:rsidRPr="00074077">
        <w:rPr>
          <w:rFonts w:ascii="Times New Roman" w:hAnsi="Times New Roman"/>
          <w:sz w:val="22"/>
          <w:szCs w:val="22"/>
        </w:rPr>
        <w:t xml:space="preserve"> </w:t>
      </w:r>
      <w:r w:rsidR="00CA4FAB">
        <w:rPr>
          <w:rFonts w:ascii="Times New Roman" w:hAnsi="Times New Roman"/>
          <w:sz w:val="22"/>
          <w:szCs w:val="22"/>
        </w:rPr>
        <w:t>within the framework of</w:t>
      </w:r>
      <w:r w:rsidR="00CA4FAB" w:rsidRPr="00074077">
        <w:rPr>
          <w:rFonts w:ascii="Times New Roman" w:hAnsi="Times New Roman"/>
          <w:sz w:val="22"/>
          <w:szCs w:val="22"/>
        </w:rPr>
        <w:t xml:space="preserve"> SANE27,</w:t>
      </w:r>
      <w:r w:rsidR="00CA4FAB">
        <w:rPr>
          <w:rFonts w:ascii="Times New Roman" w:hAnsi="Times New Roman"/>
          <w:sz w:val="22"/>
          <w:szCs w:val="22"/>
        </w:rPr>
        <w:t xml:space="preserve"> </w:t>
      </w:r>
      <w:r w:rsidR="0068338A">
        <w:rPr>
          <w:rFonts w:ascii="Times New Roman" w:hAnsi="Times New Roman"/>
          <w:sz w:val="22"/>
          <w:szCs w:val="22"/>
        </w:rPr>
        <w:t>a</w:t>
      </w:r>
      <w:r w:rsidR="0069618B" w:rsidRPr="00074077">
        <w:rPr>
          <w:rFonts w:ascii="Times New Roman" w:hAnsi="Times New Roman"/>
          <w:sz w:val="22"/>
          <w:szCs w:val="22"/>
        </w:rPr>
        <w:t xml:space="preserve"> </w:t>
      </w:r>
      <w:r w:rsidR="00CA4FAB">
        <w:rPr>
          <w:rFonts w:ascii="Times New Roman" w:hAnsi="Times New Roman"/>
          <w:sz w:val="22"/>
          <w:szCs w:val="22"/>
        </w:rPr>
        <w:t xml:space="preserve">thorough </w:t>
      </w:r>
      <w:r w:rsidR="0069618B" w:rsidRPr="00074077">
        <w:rPr>
          <w:rFonts w:ascii="Times New Roman" w:hAnsi="Times New Roman"/>
          <w:sz w:val="22"/>
          <w:szCs w:val="22"/>
        </w:rPr>
        <w:t xml:space="preserve">assessment </w:t>
      </w:r>
      <w:r w:rsidR="00CD5BA3">
        <w:rPr>
          <w:rFonts w:ascii="Times New Roman" w:hAnsi="Times New Roman"/>
          <w:sz w:val="22"/>
          <w:szCs w:val="22"/>
        </w:rPr>
        <w:t xml:space="preserve">to measure </w:t>
      </w:r>
      <w:r w:rsidR="0069618B" w:rsidRPr="00074077">
        <w:rPr>
          <w:rFonts w:ascii="Times New Roman" w:hAnsi="Times New Roman"/>
          <w:sz w:val="22"/>
          <w:szCs w:val="22"/>
        </w:rPr>
        <w:t xml:space="preserve">the level of transposition </w:t>
      </w:r>
      <w:r w:rsidR="00CA4FAB">
        <w:rPr>
          <w:rFonts w:ascii="Times New Roman" w:hAnsi="Times New Roman"/>
          <w:sz w:val="22"/>
          <w:szCs w:val="22"/>
        </w:rPr>
        <w:t xml:space="preserve">of the </w:t>
      </w:r>
      <w:r w:rsidR="00CA4FAB" w:rsidRPr="00A6004C">
        <w:rPr>
          <w:rFonts w:ascii="Times New Roman" w:hAnsi="Times New Roman"/>
          <w:i/>
          <w:sz w:val="22"/>
          <w:szCs w:val="22"/>
        </w:rPr>
        <w:t>EU Acquis</w:t>
      </w:r>
      <w:r w:rsidR="00CA4FAB">
        <w:rPr>
          <w:rFonts w:ascii="Times New Roman" w:hAnsi="Times New Roman"/>
          <w:sz w:val="22"/>
          <w:szCs w:val="22"/>
        </w:rPr>
        <w:t xml:space="preserve"> into the national legal framework, as well as</w:t>
      </w:r>
      <w:r w:rsidR="00CA4FAB" w:rsidRPr="00074077">
        <w:rPr>
          <w:rFonts w:ascii="Times New Roman" w:hAnsi="Times New Roman"/>
          <w:sz w:val="22"/>
          <w:szCs w:val="22"/>
        </w:rPr>
        <w:t xml:space="preserve"> </w:t>
      </w:r>
      <w:r w:rsidR="00CA4FAB">
        <w:rPr>
          <w:rFonts w:ascii="Times New Roman" w:hAnsi="Times New Roman"/>
          <w:sz w:val="22"/>
          <w:szCs w:val="22"/>
        </w:rPr>
        <w:t xml:space="preserve">its </w:t>
      </w:r>
      <w:r w:rsidR="0069618B" w:rsidRPr="00074077">
        <w:rPr>
          <w:rFonts w:ascii="Times New Roman" w:hAnsi="Times New Roman"/>
          <w:sz w:val="22"/>
          <w:szCs w:val="22"/>
        </w:rPr>
        <w:t>implementation</w:t>
      </w:r>
      <w:r w:rsidR="00CD5BA3">
        <w:rPr>
          <w:rFonts w:ascii="Times New Roman" w:hAnsi="Times New Roman"/>
          <w:sz w:val="22"/>
          <w:szCs w:val="22"/>
        </w:rPr>
        <w:t>;</w:t>
      </w:r>
      <w:r w:rsidR="0069618B" w:rsidRPr="00074077">
        <w:rPr>
          <w:rFonts w:ascii="Times New Roman" w:hAnsi="Times New Roman"/>
          <w:sz w:val="22"/>
          <w:szCs w:val="22"/>
        </w:rPr>
        <w:t xml:space="preserve"> </w:t>
      </w:r>
      <w:r w:rsidR="00CD5BA3">
        <w:rPr>
          <w:rFonts w:ascii="Times New Roman" w:hAnsi="Times New Roman"/>
          <w:sz w:val="22"/>
          <w:szCs w:val="22"/>
        </w:rPr>
        <w:t xml:space="preserve">the assessment </w:t>
      </w:r>
      <w:r w:rsidR="0069618B" w:rsidRPr="00074077">
        <w:rPr>
          <w:rFonts w:ascii="Times New Roman" w:hAnsi="Times New Roman"/>
          <w:sz w:val="22"/>
          <w:szCs w:val="22"/>
        </w:rPr>
        <w:t>includ</w:t>
      </w:r>
      <w:r w:rsidR="00CD5BA3">
        <w:rPr>
          <w:rFonts w:ascii="Times New Roman" w:hAnsi="Times New Roman"/>
          <w:sz w:val="22"/>
          <w:szCs w:val="22"/>
        </w:rPr>
        <w:t xml:space="preserve">ed an accurate survey of the </w:t>
      </w:r>
      <w:r w:rsidR="0069618B" w:rsidRPr="00074077">
        <w:rPr>
          <w:rFonts w:ascii="Times New Roman" w:hAnsi="Times New Roman"/>
          <w:sz w:val="22"/>
          <w:szCs w:val="22"/>
        </w:rPr>
        <w:t>admi</w:t>
      </w:r>
      <w:r w:rsidR="00CD5BA3">
        <w:rPr>
          <w:rFonts w:ascii="Times New Roman" w:hAnsi="Times New Roman"/>
          <w:sz w:val="22"/>
          <w:szCs w:val="22"/>
        </w:rPr>
        <w:t xml:space="preserve">nistrative capacity, </w:t>
      </w:r>
      <w:r w:rsidR="00A6004C">
        <w:rPr>
          <w:rFonts w:ascii="Times New Roman" w:hAnsi="Times New Roman"/>
          <w:sz w:val="22"/>
          <w:szCs w:val="22"/>
        </w:rPr>
        <w:t xml:space="preserve">it </w:t>
      </w:r>
      <w:r w:rsidR="0069618B" w:rsidRPr="00074077">
        <w:rPr>
          <w:rFonts w:ascii="Times New Roman" w:hAnsi="Times New Roman"/>
          <w:sz w:val="22"/>
          <w:szCs w:val="22"/>
        </w:rPr>
        <w:t>identifi</w:t>
      </w:r>
      <w:r w:rsidR="00CD5BA3">
        <w:rPr>
          <w:rFonts w:ascii="Times New Roman" w:hAnsi="Times New Roman"/>
          <w:sz w:val="22"/>
          <w:szCs w:val="22"/>
        </w:rPr>
        <w:t>ed</w:t>
      </w:r>
      <w:r w:rsidR="0069618B" w:rsidRPr="00074077">
        <w:rPr>
          <w:rFonts w:ascii="Times New Roman" w:hAnsi="Times New Roman"/>
          <w:sz w:val="22"/>
          <w:szCs w:val="22"/>
        </w:rPr>
        <w:t xml:space="preserve"> gaps in transposition and implementation, and </w:t>
      </w:r>
      <w:r w:rsidR="00A6004C">
        <w:rPr>
          <w:rFonts w:ascii="Times New Roman" w:hAnsi="Times New Roman"/>
          <w:sz w:val="22"/>
          <w:szCs w:val="22"/>
        </w:rPr>
        <w:t xml:space="preserve">it </w:t>
      </w:r>
      <w:r w:rsidR="0069618B" w:rsidRPr="00074077">
        <w:rPr>
          <w:rFonts w:ascii="Times New Roman" w:hAnsi="Times New Roman"/>
          <w:sz w:val="22"/>
          <w:szCs w:val="22"/>
        </w:rPr>
        <w:t xml:space="preserve">proposed planning of actions </w:t>
      </w:r>
      <w:r w:rsidR="00CD5BA3">
        <w:rPr>
          <w:rFonts w:ascii="Times New Roman" w:hAnsi="Times New Roman"/>
          <w:sz w:val="22"/>
          <w:szCs w:val="22"/>
        </w:rPr>
        <w:t xml:space="preserve">needed </w:t>
      </w:r>
      <w:r w:rsidR="0069618B" w:rsidRPr="00074077">
        <w:rPr>
          <w:rFonts w:ascii="Times New Roman" w:hAnsi="Times New Roman"/>
          <w:sz w:val="22"/>
          <w:szCs w:val="22"/>
        </w:rPr>
        <w:t xml:space="preserve">to achieve </w:t>
      </w:r>
      <w:r w:rsidR="00CD5BA3">
        <w:rPr>
          <w:rFonts w:ascii="Times New Roman" w:hAnsi="Times New Roman"/>
          <w:sz w:val="22"/>
          <w:szCs w:val="22"/>
        </w:rPr>
        <w:t xml:space="preserve">the </w:t>
      </w:r>
      <w:r w:rsidR="0069618B" w:rsidRPr="00074077">
        <w:rPr>
          <w:rFonts w:ascii="Times New Roman" w:hAnsi="Times New Roman"/>
          <w:sz w:val="22"/>
          <w:szCs w:val="22"/>
        </w:rPr>
        <w:t xml:space="preserve">full compliance before </w:t>
      </w:r>
      <w:r w:rsidR="00CD5BA3">
        <w:rPr>
          <w:rFonts w:ascii="Times New Roman" w:hAnsi="Times New Roman"/>
          <w:sz w:val="22"/>
          <w:szCs w:val="22"/>
        </w:rPr>
        <w:t xml:space="preserve">the </w:t>
      </w:r>
      <w:r w:rsidR="0069618B" w:rsidRPr="00074077">
        <w:rPr>
          <w:rFonts w:ascii="Times New Roman" w:hAnsi="Times New Roman"/>
          <w:sz w:val="22"/>
          <w:szCs w:val="22"/>
        </w:rPr>
        <w:t xml:space="preserve">accession </w:t>
      </w:r>
      <w:r w:rsidR="00CD5BA3">
        <w:rPr>
          <w:rFonts w:ascii="Times New Roman" w:hAnsi="Times New Roman"/>
          <w:sz w:val="22"/>
          <w:szCs w:val="22"/>
        </w:rPr>
        <w:t xml:space="preserve">and / </w:t>
      </w:r>
      <w:r w:rsidR="0069618B" w:rsidRPr="00074077">
        <w:rPr>
          <w:rFonts w:ascii="Times New Roman" w:hAnsi="Times New Roman"/>
          <w:sz w:val="22"/>
          <w:szCs w:val="22"/>
        </w:rPr>
        <w:t xml:space="preserve">or to negotiate </w:t>
      </w:r>
      <w:r w:rsidR="00CD5BA3">
        <w:rPr>
          <w:rFonts w:ascii="Times New Roman" w:hAnsi="Times New Roman"/>
          <w:sz w:val="22"/>
          <w:szCs w:val="22"/>
        </w:rPr>
        <w:t xml:space="preserve">an </w:t>
      </w:r>
      <w:r w:rsidR="0069618B" w:rsidRPr="00074077">
        <w:rPr>
          <w:rFonts w:ascii="Times New Roman" w:hAnsi="Times New Roman"/>
          <w:sz w:val="22"/>
          <w:szCs w:val="22"/>
        </w:rPr>
        <w:t xml:space="preserve">extended implementation timetable </w:t>
      </w:r>
      <w:r w:rsidR="00A6004C">
        <w:rPr>
          <w:rFonts w:ascii="Times New Roman" w:hAnsi="Times New Roman"/>
          <w:sz w:val="22"/>
          <w:szCs w:val="22"/>
        </w:rPr>
        <w:t xml:space="preserve">(i.e. </w:t>
      </w:r>
      <w:r w:rsidR="0069618B" w:rsidRPr="00074077">
        <w:rPr>
          <w:rFonts w:ascii="Times New Roman" w:hAnsi="Times New Roman"/>
          <w:sz w:val="22"/>
          <w:szCs w:val="22"/>
        </w:rPr>
        <w:t>transitional periods</w:t>
      </w:r>
      <w:r w:rsidR="00A6004C">
        <w:rPr>
          <w:rFonts w:ascii="Times New Roman" w:hAnsi="Times New Roman"/>
          <w:sz w:val="22"/>
          <w:szCs w:val="22"/>
        </w:rPr>
        <w:t>)</w:t>
      </w:r>
      <w:r w:rsidR="0069618B" w:rsidRPr="00074077">
        <w:rPr>
          <w:rFonts w:ascii="Times New Roman" w:hAnsi="Times New Roman"/>
          <w:sz w:val="22"/>
          <w:szCs w:val="22"/>
        </w:rPr>
        <w:t xml:space="preserve">. </w:t>
      </w:r>
    </w:p>
    <w:p w14:paraId="00AA952A" w14:textId="32A132E9" w:rsidR="00A6004C" w:rsidRDefault="0069618B" w:rsidP="0069618B">
      <w:pPr>
        <w:rPr>
          <w:rFonts w:ascii="Times New Roman" w:hAnsi="Times New Roman"/>
          <w:sz w:val="22"/>
          <w:szCs w:val="22"/>
        </w:rPr>
      </w:pPr>
      <w:r w:rsidRPr="00074077">
        <w:rPr>
          <w:rFonts w:ascii="Times New Roman" w:hAnsi="Times New Roman"/>
          <w:sz w:val="22"/>
          <w:szCs w:val="22"/>
        </w:rPr>
        <w:t xml:space="preserve">The </w:t>
      </w:r>
      <w:r w:rsidRPr="000B6B02">
        <w:rPr>
          <w:rFonts w:ascii="Times New Roman" w:hAnsi="Times New Roman"/>
          <w:sz w:val="22"/>
          <w:szCs w:val="22"/>
        </w:rPr>
        <w:t>S</w:t>
      </w:r>
      <w:r>
        <w:rPr>
          <w:rFonts w:ascii="Times New Roman" w:hAnsi="Times New Roman"/>
          <w:sz w:val="22"/>
          <w:szCs w:val="22"/>
        </w:rPr>
        <w:t xml:space="preserve">creening </w:t>
      </w:r>
      <w:r w:rsidRPr="00074077">
        <w:rPr>
          <w:rFonts w:ascii="Times New Roman" w:hAnsi="Times New Roman"/>
          <w:sz w:val="22"/>
          <w:szCs w:val="22"/>
        </w:rPr>
        <w:t>P</w:t>
      </w:r>
      <w:r>
        <w:rPr>
          <w:rFonts w:ascii="Times New Roman" w:hAnsi="Times New Roman"/>
          <w:sz w:val="22"/>
          <w:szCs w:val="22"/>
        </w:rPr>
        <w:t xml:space="preserve">reparatory </w:t>
      </w:r>
      <w:r w:rsidRPr="000B6B02">
        <w:rPr>
          <w:rFonts w:ascii="Times New Roman" w:hAnsi="Times New Roman"/>
          <w:sz w:val="22"/>
          <w:szCs w:val="22"/>
        </w:rPr>
        <w:t>A</w:t>
      </w:r>
      <w:r>
        <w:rPr>
          <w:rFonts w:ascii="Times New Roman" w:hAnsi="Times New Roman"/>
          <w:sz w:val="22"/>
          <w:szCs w:val="22"/>
        </w:rPr>
        <w:t>ssessment (SPA)</w:t>
      </w:r>
      <w:r w:rsidR="00CD5BA3">
        <w:rPr>
          <w:rFonts w:ascii="Times New Roman" w:hAnsi="Times New Roman"/>
          <w:sz w:val="22"/>
          <w:szCs w:val="22"/>
        </w:rPr>
        <w:t xml:space="preserve"> Report, </w:t>
      </w:r>
      <w:r w:rsidRPr="00074077">
        <w:rPr>
          <w:rFonts w:ascii="Times New Roman" w:hAnsi="Times New Roman"/>
          <w:sz w:val="22"/>
          <w:szCs w:val="22"/>
        </w:rPr>
        <w:t>finalized in September 2019</w:t>
      </w:r>
      <w:r w:rsidR="00CD5BA3">
        <w:rPr>
          <w:rFonts w:ascii="Times New Roman" w:hAnsi="Times New Roman"/>
          <w:sz w:val="22"/>
          <w:szCs w:val="22"/>
        </w:rPr>
        <w:t xml:space="preserve">, </w:t>
      </w:r>
      <w:r w:rsidRPr="00074077">
        <w:rPr>
          <w:rFonts w:ascii="Times New Roman" w:hAnsi="Times New Roman"/>
          <w:sz w:val="22"/>
          <w:szCs w:val="22"/>
        </w:rPr>
        <w:t>aim</w:t>
      </w:r>
      <w:r w:rsidR="00CD5BA3">
        <w:rPr>
          <w:rFonts w:ascii="Times New Roman" w:hAnsi="Times New Roman"/>
          <w:sz w:val="22"/>
          <w:szCs w:val="22"/>
        </w:rPr>
        <w:t>ed</w:t>
      </w:r>
      <w:r w:rsidRPr="00074077">
        <w:rPr>
          <w:rFonts w:ascii="Times New Roman" w:hAnsi="Times New Roman"/>
          <w:sz w:val="22"/>
          <w:szCs w:val="22"/>
        </w:rPr>
        <w:t xml:space="preserve"> </w:t>
      </w:r>
      <w:r w:rsidR="00A6004C">
        <w:rPr>
          <w:rFonts w:ascii="Times New Roman" w:hAnsi="Times New Roman"/>
          <w:sz w:val="22"/>
          <w:szCs w:val="22"/>
        </w:rPr>
        <w:t>at</w:t>
      </w:r>
      <w:r w:rsidRPr="00074077">
        <w:rPr>
          <w:rFonts w:ascii="Times New Roman" w:hAnsi="Times New Roman"/>
          <w:sz w:val="22"/>
          <w:szCs w:val="22"/>
        </w:rPr>
        <w:t xml:space="preserve"> support</w:t>
      </w:r>
      <w:r w:rsidR="00A6004C">
        <w:rPr>
          <w:rFonts w:ascii="Times New Roman" w:hAnsi="Times New Roman"/>
          <w:sz w:val="22"/>
          <w:szCs w:val="22"/>
        </w:rPr>
        <w:t>ing</w:t>
      </w:r>
      <w:r w:rsidRPr="00074077">
        <w:rPr>
          <w:rFonts w:ascii="Times New Roman" w:hAnsi="Times New Roman"/>
          <w:sz w:val="22"/>
          <w:szCs w:val="22"/>
        </w:rPr>
        <w:t xml:space="preserve"> </w:t>
      </w:r>
      <w:r w:rsidR="00CD5BA3">
        <w:rPr>
          <w:rFonts w:ascii="Times New Roman" w:hAnsi="Times New Roman"/>
          <w:sz w:val="22"/>
          <w:szCs w:val="22"/>
        </w:rPr>
        <w:t xml:space="preserve">the </w:t>
      </w:r>
      <w:r w:rsidRPr="00074077">
        <w:rPr>
          <w:rFonts w:ascii="Times New Roman" w:hAnsi="Times New Roman"/>
          <w:sz w:val="22"/>
          <w:szCs w:val="22"/>
        </w:rPr>
        <w:t>preparati</w:t>
      </w:r>
      <w:r w:rsidR="00A6004C">
        <w:rPr>
          <w:rFonts w:ascii="Times New Roman" w:hAnsi="Times New Roman"/>
          <w:sz w:val="22"/>
          <w:szCs w:val="22"/>
        </w:rPr>
        <w:t>on for Chapter 27 negotiations.</w:t>
      </w:r>
    </w:p>
    <w:p w14:paraId="40DC3E07" w14:textId="1C4263F4" w:rsidR="0069618B" w:rsidRPr="00074077" w:rsidRDefault="0069618B" w:rsidP="00A6004C">
      <w:pPr>
        <w:rPr>
          <w:rFonts w:ascii="Times New Roman" w:hAnsi="Times New Roman"/>
          <w:sz w:val="22"/>
          <w:szCs w:val="22"/>
        </w:rPr>
      </w:pPr>
      <w:r w:rsidRPr="00074077">
        <w:rPr>
          <w:rFonts w:ascii="Times New Roman" w:hAnsi="Times New Roman"/>
          <w:sz w:val="22"/>
          <w:szCs w:val="22"/>
        </w:rPr>
        <w:t xml:space="preserve">The SPA report includes four main </w:t>
      </w:r>
      <w:r w:rsidR="00A6004C">
        <w:rPr>
          <w:rFonts w:ascii="Times New Roman" w:hAnsi="Times New Roman"/>
          <w:sz w:val="22"/>
          <w:szCs w:val="22"/>
        </w:rPr>
        <w:t>sections</w:t>
      </w:r>
      <w:r w:rsidRPr="00074077">
        <w:rPr>
          <w:rFonts w:ascii="Times New Roman" w:hAnsi="Times New Roman"/>
          <w:sz w:val="22"/>
          <w:szCs w:val="22"/>
        </w:rPr>
        <w:t>:</w:t>
      </w:r>
    </w:p>
    <w:p w14:paraId="5C4458C0" w14:textId="2FE9F0E5" w:rsidR="0069618B" w:rsidRPr="00AD2328" w:rsidRDefault="0069618B" w:rsidP="00512CFE">
      <w:pPr>
        <w:pStyle w:val="ListParagraph"/>
        <w:numPr>
          <w:ilvl w:val="0"/>
          <w:numId w:val="48"/>
        </w:numPr>
        <w:spacing w:after="200" w:line="276" w:lineRule="auto"/>
        <w:rPr>
          <w:szCs w:val="22"/>
        </w:rPr>
      </w:pPr>
      <w:r w:rsidRPr="000B6B02">
        <w:rPr>
          <w:szCs w:val="22"/>
        </w:rPr>
        <w:t>Legal, institutional and implement</w:t>
      </w:r>
      <w:r w:rsidR="00A6004C">
        <w:rPr>
          <w:szCs w:val="22"/>
        </w:rPr>
        <w:t>ing</w:t>
      </w:r>
      <w:r w:rsidRPr="000B6B02">
        <w:rPr>
          <w:szCs w:val="22"/>
        </w:rPr>
        <w:t xml:space="preserve"> situation assessment for </w:t>
      </w:r>
      <w:r w:rsidR="00A6004C">
        <w:rPr>
          <w:szCs w:val="22"/>
        </w:rPr>
        <w:t>seventy-three (</w:t>
      </w:r>
      <w:r w:rsidRPr="000B6B02">
        <w:rPr>
          <w:szCs w:val="22"/>
        </w:rPr>
        <w:t>73</w:t>
      </w:r>
      <w:r w:rsidR="00A6004C">
        <w:rPr>
          <w:szCs w:val="22"/>
        </w:rPr>
        <w:t>)</w:t>
      </w:r>
      <w:r w:rsidRPr="000B6B02">
        <w:rPr>
          <w:szCs w:val="22"/>
        </w:rPr>
        <w:t xml:space="preserve"> EU environmental l</w:t>
      </w:r>
      <w:r w:rsidRPr="00AD2328">
        <w:rPr>
          <w:szCs w:val="22"/>
        </w:rPr>
        <w:t>egal acts;</w:t>
      </w:r>
    </w:p>
    <w:p w14:paraId="450D9F28" w14:textId="77777777" w:rsidR="0069618B" w:rsidRPr="00074077" w:rsidRDefault="0069618B" w:rsidP="00512CFE">
      <w:pPr>
        <w:pStyle w:val="ListParagraph"/>
        <w:numPr>
          <w:ilvl w:val="0"/>
          <w:numId w:val="48"/>
        </w:numPr>
        <w:spacing w:after="200" w:line="276" w:lineRule="auto"/>
        <w:rPr>
          <w:szCs w:val="22"/>
        </w:rPr>
      </w:pPr>
      <w:r w:rsidRPr="00074077">
        <w:rPr>
          <w:szCs w:val="22"/>
        </w:rPr>
        <w:t>Identification of remaining gaps to fully transpose and implement EU environmental requirements;</w:t>
      </w:r>
    </w:p>
    <w:p w14:paraId="369FA077" w14:textId="5CEC5C0E" w:rsidR="0069618B" w:rsidRPr="00074077" w:rsidRDefault="0069618B" w:rsidP="00512CFE">
      <w:pPr>
        <w:pStyle w:val="ListParagraph"/>
        <w:numPr>
          <w:ilvl w:val="0"/>
          <w:numId w:val="48"/>
        </w:numPr>
        <w:spacing w:after="200" w:line="276" w:lineRule="auto"/>
        <w:rPr>
          <w:szCs w:val="22"/>
        </w:rPr>
      </w:pPr>
      <w:r w:rsidRPr="00074077">
        <w:rPr>
          <w:szCs w:val="22"/>
        </w:rPr>
        <w:t xml:space="preserve">Planning of actions to close </w:t>
      </w:r>
      <w:r w:rsidR="00A6004C">
        <w:rPr>
          <w:szCs w:val="22"/>
        </w:rPr>
        <w:t xml:space="preserve">the gaps </w:t>
      </w:r>
      <w:r w:rsidRPr="00074077">
        <w:rPr>
          <w:szCs w:val="22"/>
        </w:rPr>
        <w:t>identified;</w:t>
      </w:r>
    </w:p>
    <w:p w14:paraId="24DBD464" w14:textId="72947660" w:rsidR="0069618B" w:rsidRPr="00074077" w:rsidRDefault="0069618B" w:rsidP="00512CFE">
      <w:pPr>
        <w:pStyle w:val="ListParagraph"/>
        <w:numPr>
          <w:ilvl w:val="0"/>
          <w:numId w:val="48"/>
        </w:numPr>
        <w:spacing w:after="200" w:line="276" w:lineRule="auto"/>
        <w:rPr>
          <w:szCs w:val="22"/>
        </w:rPr>
      </w:pPr>
      <w:r w:rsidRPr="00074077">
        <w:rPr>
          <w:szCs w:val="22"/>
        </w:rPr>
        <w:t xml:space="preserve">Identification of technical assistance needs to support </w:t>
      </w:r>
      <w:r w:rsidR="00A6004C">
        <w:rPr>
          <w:szCs w:val="22"/>
        </w:rPr>
        <w:t xml:space="preserve">the </w:t>
      </w:r>
      <w:r w:rsidRPr="00074077">
        <w:rPr>
          <w:szCs w:val="22"/>
        </w:rPr>
        <w:t>approximation efforts of the Albanian administration.</w:t>
      </w:r>
    </w:p>
    <w:p w14:paraId="206FCE08" w14:textId="0377C9B0" w:rsidR="0069618B" w:rsidRPr="00074077" w:rsidRDefault="0069618B" w:rsidP="0069618B">
      <w:pPr>
        <w:spacing w:before="120"/>
        <w:rPr>
          <w:rFonts w:ascii="Times New Roman" w:hAnsi="Times New Roman"/>
          <w:sz w:val="22"/>
          <w:szCs w:val="22"/>
          <w:lang w:val="en-US"/>
        </w:rPr>
      </w:pPr>
      <w:r w:rsidRPr="00A04EA8">
        <w:rPr>
          <w:rFonts w:ascii="Times New Roman" w:hAnsi="Times New Roman"/>
          <w:sz w:val="22"/>
          <w:szCs w:val="22"/>
          <w:lang w:val="en-US"/>
        </w:rPr>
        <w:t xml:space="preserve">The results of the SPA can be summarized </w:t>
      </w:r>
      <w:r w:rsidR="00A6004C">
        <w:rPr>
          <w:rFonts w:ascii="Times New Roman" w:hAnsi="Times New Roman"/>
          <w:sz w:val="22"/>
          <w:szCs w:val="22"/>
          <w:lang w:val="en-US"/>
        </w:rPr>
        <w:t>with reference</w:t>
      </w:r>
      <w:r w:rsidRPr="00A04EA8">
        <w:rPr>
          <w:rFonts w:ascii="Times New Roman" w:hAnsi="Times New Roman"/>
          <w:sz w:val="22"/>
          <w:szCs w:val="22"/>
          <w:lang w:val="en-US"/>
        </w:rPr>
        <w:t xml:space="preserve"> to </w:t>
      </w:r>
      <w:r w:rsidR="00A6004C">
        <w:rPr>
          <w:rFonts w:ascii="Times New Roman" w:hAnsi="Times New Roman"/>
          <w:sz w:val="22"/>
          <w:szCs w:val="22"/>
          <w:lang w:val="en-US"/>
        </w:rPr>
        <w:t xml:space="preserve">the level of </w:t>
      </w:r>
      <w:r w:rsidRPr="00A04EA8">
        <w:rPr>
          <w:rFonts w:ascii="Times New Roman" w:hAnsi="Times New Roman"/>
          <w:sz w:val="22"/>
          <w:szCs w:val="22"/>
          <w:lang w:val="en-US"/>
        </w:rPr>
        <w:t xml:space="preserve">transposition, </w:t>
      </w:r>
      <w:r w:rsidR="00A6004C">
        <w:rPr>
          <w:rFonts w:ascii="Times New Roman" w:hAnsi="Times New Roman"/>
          <w:sz w:val="22"/>
          <w:szCs w:val="22"/>
          <w:lang w:val="en-US"/>
        </w:rPr>
        <w:t xml:space="preserve">the </w:t>
      </w:r>
      <w:r w:rsidRPr="00A04EA8">
        <w:rPr>
          <w:rFonts w:ascii="Times New Roman" w:hAnsi="Times New Roman"/>
          <w:sz w:val="22"/>
          <w:szCs w:val="22"/>
          <w:lang w:val="en-US"/>
        </w:rPr>
        <w:t xml:space="preserve">administrative capacity </w:t>
      </w:r>
      <w:r w:rsidR="00A6004C">
        <w:rPr>
          <w:rFonts w:ascii="Times New Roman" w:hAnsi="Times New Roman"/>
          <w:sz w:val="22"/>
          <w:szCs w:val="22"/>
          <w:lang w:val="en-US"/>
        </w:rPr>
        <w:t xml:space="preserve">of the competent bodies </w:t>
      </w:r>
      <w:r w:rsidRPr="00A04EA8">
        <w:rPr>
          <w:rFonts w:ascii="Times New Roman" w:hAnsi="Times New Roman"/>
          <w:sz w:val="22"/>
          <w:szCs w:val="22"/>
          <w:lang w:val="en-US"/>
        </w:rPr>
        <w:t xml:space="preserve">and </w:t>
      </w:r>
      <w:r w:rsidR="00A6004C">
        <w:rPr>
          <w:rFonts w:ascii="Times New Roman" w:hAnsi="Times New Roman"/>
          <w:sz w:val="22"/>
          <w:szCs w:val="22"/>
          <w:lang w:val="en-US"/>
        </w:rPr>
        <w:t xml:space="preserve">the </w:t>
      </w:r>
      <w:r w:rsidRPr="00A04EA8">
        <w:rPr>
          <w:rFonts w:ascii="Times New Roman" w:hAnsi="Times New Roman"/>
          <w:sz w:val="22"/>
          <w:szCs w:val="22"/>
          <w:lang w:val="en-US"/>
        </w:rPr>
        <w:t xml:space="preserve">implementation </w:t>
      </w:r>
      <w:r w:rsidR="00A6004C">
        <w:rPr>
          <w:rFonts w:ascii="Times New Roman" w:hAnsi="Times New Roman"/>
          <w:sz w:val="22"/>
          <w:szCs w:val="22"/>
          <w:lang w:val="en-US"/>
        </w:rPr>
        <w:t xml:space="preserve">of the environmental legislation </w:t>
      </w:r>
      <w:r w:rsidRPr="00A04EA8">
        <w:rPr>
          <w:rFonts w:ascii="Times New Roman" w:hAnsi="Times New Roman"/>
          <w:sz w:val="22"/>
          <w:szCs w:val="22"/>
          <w:lang w:val="en-US"/>
        </w:rPr>
        <w:t xml:space="preserve">as follows: </w:t>
      </w:r>
    </w:p>
    <w:p w14:paraId="7C3FCA3E" w14:textId="77777777" w:rsidR="0069618B" w:rsidRPr="00074077" w:rsidRDefault="0069618B" w:rsidP="0069618B">
      <w:pPr>
        <w:rPr>
          <w:rFonts w:ascii="Times New Roman" w:hAnsi="Times New Roman"/>
          <w:i/>
          <w:sz w:val="22"/>
          <w:szCs w:val="22"/>
        </w:rPr>
      </w:pPr>
      <w:r w:rsidRPr="00074077">
        <w:rPr>
          <w:rFonts w:ascii="Times New Roman" w:hAnsi="Times New Roman"/>
          <w:b/>
          <w:i/>
          <w:sz w:val="22"/>
          <w:szCs w:val="22"/>
        </w:rPr>
        <w:t>Transposition</w:t>
      </w:r>
    </w:p>
    <w:p w14:paraId="363E9559" w14:textId="77777777" w:rsidR="0069618B" w:rsidRPr="00074077" w:rsidRDefault="0069618B" w:rsidP="0069618B">
      <w:pPr>
        <w:rPr>
          <w:rFonts w:ascii="Times New Roman" w:hAnsi="Times New Roman"/>
          <w:sz w:val="22"/>
          <w:szCs w:val="22"/>
        </w:rPr>
      </w:pPr>
      <w:r w:rsidRPr="00074077">
        <w:rPr>
          <w:rFonts w:ascii="Times New Roman" w:hAnsi="Times New Roman"/>
          <w:sz w:val="22"/>
          <w:szCs w:val="22"/>
        </w:rPr>
        <w:t>According to Article 70 of the SAA, Albania has the obligation to approximate its national law with the EU acquis, deriving from Article 108 SAA, in which it is cited as follows:</w:t>
      </w:r>
    </w:p>
    <w:p w14:paraId="19F455AB" w14:textId="77777777" w:rsidR="0069618B" w:rsidRPr="00AD2328" w:rsidRDefault="0069618B" w:rsidP="00512CFE">
      <w:pPr>
        <w:pStyle w:val="ListParagraph"/>
        <w:numPr>
          <w:ilvl w:val="0"/>
          <w:numId w:val="45"/>
        </w:numPr>
        <w:spacing w:after="200" w:line="276" w:lineRule="auto"/>
        <w:rPr>
          <w:szCs w:val="22"/>
        </w:rPr>
      </w:pPr>
      <w:r w:rsidRPr="000B6B02">
        <w:rPr>
          <w:szCs w:val="22"/>
        </w:rPr>
        <w:lastRenderedPageBreak/>
        <w:t>The Parties will develop and enforce collaboration in the very important task of the fight against the environment degradation, with the view of promoting the sustainability of the envi</w:t>
      </w:r>
      <w:r w:rsidRPr="00AD2328">
        <w:rPr>
          <w:szCs w:val="22"/>
        </w:rPr>
        <w:t>ronment;</w:t>
      </w:r>
    </w:p>
    <w:p w14:paraId="4D874EE5" w14:textId="77777777" w:rsidR="0069618B" w:rsidRPr="00074077" w:rsidRDefault="0069618B" w:rsidP="00512CFE">
      <w:pPr>
        <w:pStyle w:val="ListParagraph"/>
        <w:numPr>
          <w:ilvl w:val="0"/>
          <w:numId w:val="45"/>
        </w:numPr>
        <w:spacing w:after="200" w:line="276" w:lineRule="auto"/>
        <w:rPr>
          <w:szCs w:val="22"/>
        </w:rPr>
      </w:pPr>
      <w:r w:rsidRPr="00074077">
        <w:rPr>
          <w:szCs w:val="22"/>
        </w:rPr>
        <w:t xml:space="preserve">The collaboration is mainly focused on the priority areas related with Community acquis in the environment field. </w:t>
      </w:r>
    </w:p>
    <w:p w14:paraId="5AEA95DC" w14:textId="6995CB62" w:rsidR="0069618B" w:rsidRPr="00074077" w:rsidRDefault="0069618B" w:rsidP="0069618B">
      <w:pPr>
        <w:rPr>
          <w:rFonts w:ascii="Times New Roman" w:hAnsi="Times New Roman"/>
          <w:sz w:val="22"/>
          <w:szCs w:val="22"/>
        </w:rPr>
      </w:pPr>
      <w:r w:rsidRPr="00074077">
        <w:rPr>
          <w:rFonts w:ascii="Times New Roman" w:hAnsi="Times New Roman"/>
          <w:sz w:val="22"/>
          <w:szCs w:val="22"/>
        </w:rPr>
        <w:t xml:space="preserve">The National Program for </w:t>
      </w:r>
      <w:r w:rsidRPr="000B6B02">
        <w:rPr>
          <w:rFonts w:ascii="Times New Roman" w:hAnsi="Times New Roman"/>
          <w:sz w:val="22"/>
          <w:szCs w:val="22"/>
        </w:rPr>
        <w:t>European</w:t>
      </w:r>
      <w:r w:rsidRPr="00074077">
        <w:rPr>
          <w:rFonts w:ascii="Times New Roman" w:hAnsi="Times New Roman"/>
          <w:sz w:val="22"/>
          <w:szCs w:val="22"/>
        </w:rPr>
        <w:t xml:space="preserve"> Integration (NPEI) includes </w:t>
      </w:r>
      <w:r w:rsidR="00E52A14">
        <w:rPr>
          <w:rFonts w:ascii="Times New Roman" w:hAnsi="Times New Roman"/>
          <w:sz w:val="22"/>
          <w:szCs w:val="22"/>
        </w:rPr>
        <w:t xml:space="preserve">the </w:t>
      </w:r>
      <w:r w:rsidR="00E52A14" w:rsidRPr="00074077">
        <w:rPr>
          <w:rFonts w:ascii="Times New Roman" w:hAnsi="Times New Roman"/>
          <w:sz w:val="22"/>
          <w:szCs w:val="22"/>
        </w:rPr>
        <w:t>medium term and long-term plan</w:t>
      </w:r>
      <w:r w:rsidR="00E52A14">
        <w:rPr>
          <w:rFonts w:ascii="Times New Roman" w:hAnsi="Times New Roman"/>
          <w:sz w:val="22"/>
          <w:szCs w:val="22"/>
        </w:rPr>
        <w:t xml:space="preserve"> for the transposition of the </w:t>
      </w:r>
      <w:r w:rsidR="00E52A14" w:rsidRPr="00A6004C">
        <w:rPr>
          <w:rFonts w:ascii="Times New Roman" w:hAnsi="Times New Roman"/>
          <w:i/>
          <w:sz w:val="22"/>
          <w:szCs w:val="22"/>
        </w:rPr>
        <w:t>EU acquis</w:t>
      </w:r>
      <w:r w:rsidRPr="00074077">
        <w:rPr>
          <w:rFonts w:ascii="Times New Roman" w:hAnsi="Times New Roman"/>
          <w:sz w:val="22"/>
          <w:szCs w:val="22"/>
        </w:rPr>
        <w:t>. The NPEI is periodically updated by the competent authorities (line ministries and agencies</w:t>
      </w:r>
      <w:r w:rsidR="00A6004C">
        <w:rPr>
          <w:rFonts w:ascii="Times New Roman" w:hAnsi="Times New Roman"/>
          <w:sz w:val="22"/>
          <w:szCs w:val="22"/>
        </w:rPr>
        <w:t>, with reference to paragraph 1.5 on the institutional set-up</w:t>
      </w:r>
      <w:r w:rsidRPr="00074077">
        <w:rPr>
          <w:rFonts w:ascii="Times New Roman" w:hAnsi="Times New Roman"/>
          <w:sz w:val="22"/>
          <w:szCs w:val="22"/>
        </w:rPr>
        <w:t>)</w:t>
      </w:r>
      <w:r w:rsidR="00E52A14">
        <w:rPr>
          <w:rFonts w:ascii="Times New Roman" w:hAnsi="Times New Roman"/>
          <w:sz w:val="22"/>
          <w:szCs w:val="22"/>
        </w:rPr>
        <w:t xml:space="preserve">, with reference to Ch.27 the responsible body is the MTE </w:t>
      </w:r>
    </w:p>
    <w:p w14:paraId="0AA529C9" w14:textId="5502220A" w:rsidR="00D1225B" w:rsidRDefault="0069618B" w:rsidP="0069618B">
      <w:pPr>
        <w:rPr>
          <w:rFonts w:ascii="Times New Roman" w:hAnsi="Times New Roman"/>
          <w:sz w:val="22"/>
          <w:szCs w:val="22"/>
        </w:rPr>
      </w:pPr>
      <w:r w:rsidRPr="00074077">
        <w:rPr>
          <w:rFonts w:ascii="Times New Roman" w:hAnsi="Times New Roman"/>
          <w:sz w:val="22"/>
          <w:szCs w:val="22"/>
        </w:rPr>
        <w:t xml:space="preserve">Chapter 27 transposition analysis of </w:t>
      </w:r>
      <w:r w:rsidR="00E52A14">
        <w:rPr>
          <w:rFonts w:ascii="Times New Roman" w:hAnsi="Times New Roman"/>
          <w:sz w:val="22"/>
          <w:szCs w:val="22"/>
        </w:rPr>
        <w:t xml:space="preserve">the </w:t>
      </w:r>
      <w:r w:rsidR="00D1225B">
        <w:rPr>
          <w:rFonts w:ascii="Times New Roman" w:hAnsi="Times New Roman"/>
          <w:sz w:val="22"/>
          <w:szCs w:val="22"/>
        </w:rPr>
        <w:t>seventy-three (</w:t>
      </w:r>
      <w:r w:rsidRPr="00074077">
        <w:rPr>
          <w:rFonts w:ascii="Times New Roman" w:hAnsi="Times New Roman"/>
          <w:sz w:val="22"/>
          <w:szCs w:val="22"/>
        </w:rPr>
        <w:t>73</w:t>
      </w:r>
      <w:r w:rsidR="00D1225B">
        <w:rPr>
          <w:rFonts w:ascii="Times New Roman" w:hAnsi="Times New Roman"/>
          <w:sz w:val="22"/>
          <w:szCs w:val="22"/>
        </w:rPr>
        <w:t>)</w:t>
      </w:r>
      <w:r w:rsidRPr="00074077">
        <w:rPr>
          <w:rFonts w:ascii="Times New Roman" w:hAnsi="Times New Roman"/>
          <w:sz w:val="22"/>
          <w:szCs w:val="22"/>
        </w:rPr>
        <w:t xml:space="preserve"> legal acts sho</w:t>
      </w:r>
      <w:r w:rsidR="00E52A14">
        <w:rPr>
          <w:rFonts w:ascii="Times New Roman" w:hAnsi="Times New Roman"/>
          <w:sz w:val="22"/>
          <w:szCs w:val="22"/>
        </w:rPr>
        <w:t>wed,</w:t>
      </w:r>
      <w:r w:rsidRPr="00074077">
        <w:rPr>
          <w:rFonts w:ascii="Times New Roman" w:hAnsi="Times New Roman"/>
          <w:sz w:val="22"/>
          <w:szCs w:val="22"/>
        </w:rPr>
        <w:t xml:space="preserve"> </w:t>
      </w:r>
      <w:r w:rsidR="00E52A14" w:rsidRPr="00074077">
        <w:rPr>
          <w:rFonts w:ascii="Times New Roman" w:hAnsi="Times New Roman"/>
          <w:sz w:val="22"/>
          <w:szCs w:val="22"/>
        </w:rPr>
        <w:t>as</w:t>
      </w:r>
      <w:r w:rsidR="00E52A14" w:rsidRPr="000B6B02">
        <w:rPr>
          <w:rFonts w:ascii="Times New Roman" w:hAnsi="Times New Roman"/>
          <w:sz w:val="22"/>
          <w:szCs w:val="22"/>
        </w:rPr>
        <w:t xml:space="preserve"> </w:t>
      </w:r>
      <w:r w:rsidR="00E52A14" w:rsidRPr="00074077">
        <w:rPr>
          <w:rFonts w:ascii="Times New Roman" w:hAnsi="Times New Roman"/>
          <w:sz w:val="22"/>
          <w:szCs w:val="22"/>
        </w:rPr>
        <w:t>an average</w:t>
      </w:r>
      <w:r w:rsidR="00E52A14">
        <w:rPr>
          <w:rFonts w:ascii="Times New Roman" w:hAnsi="Times New Roman"/>
          <w:sz w:val="22"/>
          <w:szCs w:val="22"/>
        </w:rPr>
        <w:t>,</w:t>
      </w:r>
      <w:r w:rsidR="00E52A14" w:rsidRPr="00074077">
        <w:rPr>
          <w:rFonts w:ascii="Times New Roman" w:hAnsi="Times New Roman"/>
          <w:sz w:val="22"/>
          <w:szCs w:val="22"/>
        </w:rPr>
        <w:t xml:space="preserve"> </w:t>
      </w:r>
      <w:r w:rsidRPr="00074077">
        <w:rPr>
          <w:rFonts w:ascii="Times New Roman" w:hAnsi="Times New Roman"/>
          <w:sz w:val="22"/>
          <w:szCs w:val="22"/>
        </w:rPr>
        <w:t xml:space="preserve">a mid-level progress for the whole chapter. However, this </w:t>
      </w:r>
      <w:r w:rsidR="00E52A14">
        <w:rPr>
          <w:rFonts w:ascii="Times New Roman" w:hAnsi="Times New Roman"/>
          <w:sz w:val="22"/>
          <w:szCs w:val="22"/>
        </w:rPr>
        <w:t>datum</w:t>
      </w:r>
      <w:r w:rsidRPr="00074077">
        <w:rPr>
          <w:rFonts w:ascii="Times New Roman" w:hAnsi="Times New Roman"/>
          <w:sz w:val="22"/>
          <w:szCs w:val="22"/>
        </w:rPr>
        <w:t xml:space="preserve"> varies </w:t>
      </w:r>
      <w:r w:rsidR="00E52A14">
        <w:rPr>
          <w:rFonts w:ascii="Times New Roman" w:hAnsi="Times New Roman"/>
          <w:sz w:val="22"/>
          <w:szCs w:val="22"/>
        </w:rPr>
        <w:t>considerably</w:t>
      </w:r>
      <w:r w:rsidRPr="00074077">
        <w:rPr>
          <w:rFonts w:ascii="Times New Roman" w:hAnsi="Times New Roman"/>
          <w:sz w:val="22"/>
          <w:szCs w:val="22"/>
        </w:rPr>
        <w:t xml:space="preserve"> among </w:t>
      </w:r>
      <w:r w:rsidR="00E52A14">
        <w:rPr>
          <w:rFonts w:ascii="Times New Roman" w:hAnsi="Times New Roman"/>
          <w:sz w:val="22"/>
          <w:szCs w:val="22"/>
        </w:rPr>
        <w:t xml:space="preserve">the different </w:t>
      </w:r>
      <w:r w:rsidRPr="00074077">
        <w:rPr>
          <w:rFonts w:ascii="Times New Roman" w:hAnsi="Times New Roman"/>
          <w:sz w:val="22"/>
          <w:szCs w:val="22"/>
        </w:rPr>
        <w:t>sub-chapters</w:t>
      </w:r>
      <w:r w:rsidR="00A6004C">
        <w:rPr>
          <w:rFonts w:ascii="Times New Roman" w:hAnsi="Times New Roman"/>
          <w:sz w:val="22"/>
          <w:szCs w:val="22"/>
        </w:rPr>
        <w:t>, for example</w:t>
      </w:r>
      <w:r w:rsidRPr="00074077">
        <w:rPr>
          <w:rFonts w:ascii="Times New Roman" w:hAnsi="Times New Roman"/>
          <w:sz w:val="22"/>
          <w:szCs w:val="22"/>
        </w:rPr>
        <w:t xml:space="preserve"> </w:t>
      </w:r>
      <w:r w:rsidR="00A6004C">
        <w:rPr>
          <w:rFonts w:ascii="Times New Roman" w:hAnsi="Times New Roman"/>
          <w:sz w:val="22"/>
          <w:szCs w:val="22"/>
        </w:rPr>
        <w:t>the level of transposition of the</w:t>
      </w:r>
      <w:r w:rsidRPr="00074077">
        <w:rPr>
          <w:rFonts w:ascii="Times New Roman" w:hAnsi="Times New Roman"/>
          <w:sz w:val="22"/>
          <w:szCs w:val="22"/>
        </w:rPr>
        <w:t xml:space="preserve"> </w:t>
      </w:r>
      <w:r w:rsidR="00A6004C">
        <w:rPr>
          <w:rFonts w:ascii="Times New Roman" w:hAnsi="Times New Roman"/>
          <w:sz w:val="22"/>
          <w:szCs w:val="22"/>
        </w:rPr>
        <w:t>Horizontal legislation</w:t>
      </w:r>
      <w:r w:rsidR="00A6004C" w:rsidRPr="00074077">
        <w:rPr>
          <w:rFonts w:ascii="Times New Roman" w:hAnsi="Times New Roman"/>
          <w:sz w:val="22"/>
          <w:szCs w:val="22"/>
        </w:rPr>
        <w:t xml:space="preserve"> </w:t>
      </w:r>
      <w:r w:rsidR="00A6004C">
        <w:rPr>
          <w:rFonts w:ascii="Times New Roman" w:hAnsi="Times New Roman"/>
          <w:sz w:val="22"/>
          <w:szCs w:val="22"/>
        </w:rPr>
        <w:t xml:space="preserve">is </w:t>
      </w:r>
      <w:r w:rsidRPr="00074077">
        <w:rPr>
          <w:rFonts w:ascii="Times New Roman" w:hAnsi="Times New Roman"/>
          <w:sz w:val="22"/>
          <w:szCs w:val="22"/>
        </w:rPr>
        <w:t>relatively high</w:t>
      </w:r>
      <w:r w:rsidR="00E52A14">
        <w:rPr>
          <w:rFonts w:ascii="Times New Roman" w:hAnsi="Times New Roman"/>
          <w:sz w:val="22"/>
          <w:szCs w:val="22"/>
        </w:rPr>
        <w:t>,</w:t>
      </w:r>
      <w:r w:rsidRPr="00074077">
        <w:rPr>
          <w:rFonts w:ascii="Times New Roman" w:hAnsi="Times New Roman"/>
          <w:sz w:val="22"/>
          <w:szCs w:val="22"/>
        </w:rPr>
        <w:t xml:space="preserve"> </w:t>
      </w:r>
      <w:r w:rsidR="00A6004C">
        <w:rPr>
          <w:rFonts w:ascii="Times New Roman" w:hAnsi="Times New Roman"/>
          <w:sz w:val="22"/>
          <w:szCs w:val="22"/>
        </w:rPr>
        <w:t xml:space="preserve">while </w:t>
      </w:r>
      <w:r w:rsidR="00E52A14">
        <w:rPr>
          <w:rFonts w:ascii="Times New Roman" w:hAnsi="Times New Roman"/>
          <w:sz w:val="22"/>
          <w:szCs w:val="22"/>
        </w:rPr>
        <w:t xml:space="preserve">Climate Change </w:t>
      </w:r>
      <w:r w:rsidR="00A6004C">
        <w:rPr>
          <w:rFonts w:ascii="Times New Roman" w:hAnsi="Times New Roman"/>
          <w:sz w:val="22"/>
          <w:szCs w:val="22"/>
        </w:rPr>
        <w:t xml:space="preserve">sub-sector is still </w:t>
      </w:r>
      <w:r w:rsidR="00E52A14">
        <w:rPr>
          <w:rFonts w:ascii="Times New Roman" w:hAnsi="Times New Roman"/>
          <w:sz w:val="22"/>
          <w:szCs w:val="22"/>
        </w:rPr>
        <w:t>at</w:t>
      </w:r>
      <w:r w:rsidRPr="00074077">
        <w:rPr>
          <w:rFonts w:ascii="Times New Roman" w:hAnsi="Times New Roman"/>
          <w:sz w:val="22"/>
          <w:szCs w:val="22"/>
        </w:rPr>
        <w:t xml:space="preserve"> </w:t>
      </w:r>
      <w:r w:rsidR="00A6004C">
        <w:rPr>
          <w:rFonts w:ascii="Times New Roman" w:hAnsi="Times New Roman"/>
          <w:sz w:val="22"/>
          <w:szCs w:val="22"/>
        </w:rPr>
        <w:t>an</w:t>
      </w:r>
      <w:r w:rsidRPr="00074077">
        <w:rPr>
          <w:rFonts w:ascii="Times New Roman" w:hAnsi="Times New Roman"/>
          <w:sz w:val="22"/>
          <w:szCs w:val="22"/>
        </w:rPr>
        <w:t xml:space="preserve"> initial stage</w:t>
      </w:r>
      <w:r w:rsidR="00A6004C">
        <w:rPr>
          <w:rFonts w:ascii="Times New Roman" w:hAnsi="Times New Roman"/>
          <w:sz w:val="22"/>
          <w:szCs w:val="22"/>
        </w:rPr>
        <w:t xml:space="preserve"> of transposition</w:t>
      </w:r>
      <w:r w:rsidR="00D1225B">
        <w:rPr>
          <w:rFonts w:ascii="Times New Roman" w:hAnsi="Times New Roman"/>
          <w:sz w:val="22"/>
          <w:szCs w:val="22"/>
        </w:rPr>
        <w:t>.</w:t>
      </w:r>
    </w:p>
    <w:p w14:paraId="7483FD9F" w14:textId="68597019" w:rsidR="0069618B" w:rsidRPr="00074077" w:rsidRDefault="00D1225B" w:rsidP="0069618B">
      <w:pPr>
        <w:rPr>
          <w:rFonts w:ascii="Times New Roman" w:hAnsi="Times New Roman"/>
          <w:sz w:val="22"/>
          <w:szCs w:val="22"/>
        </w:rPr>
      </w:pPr>
      <w:r>
        <w:rPr>
          <w:rFonts w:ascii="Times New Roman" w:hAnsi="Times New Roman"/>
          <w:sz w:val="22"/>
          <w:szCs w:val="22"/>
        </w:rPr>
        <w:t>Of the seventy-three (</w:t>
      </w:r>
      <w:r w:rsidRPr="00074077">
        <w:rPr>
          <w:rFonts w:ascii="Times New Roman" w:hAnsi="Times New Roman"/>
          <w:sz w:val="22"/>
          <w:szCs w:val="22"/>
        </w:rPr>
        <w:t>73</w:t>
      </w:r>
      <w:r>
        <w:rPr>
          <w:rFonts w:ascii="Times New Roman" w:hAnsi="Times New Roman"/>
          <w:sz w:val="22"/>
          <w:szCs w:val="22"/>
        </w:rPr>
        <w:t>)</w:t>
      </w:r>
      <w:r w:rsidRPr="00074077">
        <w:rPr>
          <w:rFonts w:ascii="Times New Roman" w:hAnsi="Times New Roman"/>
          <w:sz w:val="22"/>
          <w:szCs w:val="22"/>
        </w:rPr>
        <w:t xml:space="preserve"> legal acts</w:t>
      </w:r>
      <w:r>
        <w:rPr>
          <w:rFonts w:ascii="Times New Roman" w:hAnsi="Times New Roman"/>
          <w:sz w:val="22"/>
          <w:szCs w:val="22"/>
        </w:rPr>
        <w:t xml:space="preserve"> analysed: nine (</w:t>
      </w:r>
      <w:r w:rsidR="0069618B" w:rsidRPr="00074077">
        <w:rPr>
          <w:rFonts w:ascii="Times New Roman" w:hAnsi="Times New Roman"/>
          <w:sz w:val="22"/>
          <w:szCs w:val="22"/>
        </w:rPr>
        <w:t>9</w:t>
      </w:r>
      <w:r>
        <w:rPr>
          <w:rFonts w:ascii="Times New Roman" w:hAnsi="Times New Roman"/>
          <w:sz w:val="22"/>
          <w:szCs w:val="22"/>
        </w:rPr>
        <w:t>)</w:t>
      </w:r>
      <w:r w:rsidR="0069618B" w:rsidRPr="00074077">
        <w:rPr>
          <w:rFonts w:ascii="Times New Roman" w:hAnsi="Times New Roman"/>
          <w:sz w:val="22"/>
          <w:szCs w:val="22"/>
        </w:rPr>
        <w:t xml:space="preserve"> have been fully transposed, </w:t>
      </w:r>
      <w:r>
        <w:rPr>
          <w:rFonts w:ascii="Times New Roman" w:hAnsi="Times New Roman"/>
          <w:sz w:val="22"/>
          <w:szCs w:val="22"/>
        </w:rPr>
        <w:t>for eleven (</w:t>
      </w:r>
      <w:r w:rsidR="0069618B" w:rsidRPr="00074077">
        <w:rPr>
          <w:rFonts w:ascii="Times New Roman" w:hAnsi="Times New Roman"/>
          <w:sz w:val="22"/>
          <w:szCs w:val="22"/>
        </w:rPr>
        <w:t>11</w:t>
      </w:r>
      <w:r>
        <w:rPr>
          <w:rFonts w:ascii="Times New Roman" w:hAnsi="Times New Roman"/>
          <w:sz w:val="22"/>
          <w:szCs w:val="22"/>
        </w:rPr>
        <w:t>)</w:t>
      </w:r>
      <w:r w:rsidR="0069618B" w:rsidRPr="00074077">
        <w:rPr>
          <w:rFonts w:ascii="Times New Roman" w:hAnsi="Times New Roman"/>
          <w:sz w:val="22"/>
          <w:szCs w:val="22"/>
        </w:rPr>
        <w:t xml:space="preserve"> legal acts transposition has not started yet and the remaining </w:t>
      </w:r>
      <w:proofErr w:type="gramStart"/>
      <w:r>
        <w:rPr>
          <w:rFonts w:ascii="Times New Roman" w:hAnsi="Times New Roman"/>
          <w:sz w:val="22"/>
          <w:szCs w:val="22"/>
        </w:rPr>
        <w:t>fifty one</w:t>
      </w:r>
      <w:proofErr w:type="gramEnd"/>
      <w:r>
        <w:rPr>
          <w:rFonts w:ascii="Times New Roman" w:hAnsi="Times New Roman"/>
          <w:sz w:val="22"/>
          <w:szCs w:val="22"/>
        </w:rPr>
        <w:t xml:space="preserve"> (</w:t>
      </w:r>
      <w:r w:rsidR="0069618B" w:rsidRPr="00074077">
        <w:rPr>
          <w:rFonts w:ascii="Times New Roman" w:hAnsi="Times New Roman"/>
          <w:sz w:val="22"/>
          <w:szCs w:val="22"/>
        </w:rPr>
        <w:t>51</w:t>
      </w:r>
      <w:r>
        <w:rPr>
          <w:rFonts w:ascii="Times New Roman" w:hAnsi="Times New Roman"/>
          <w:sz w:val="22"/>
          <w:szCs w:val="22"/>
        </w:rPr>
        <w:t>)</w:t>
      </w:r>
      <w:r w:rsidR="0069618B" w:rsidRPr="00074077">
        <w:rPr>
          <w:rFonts w:ascii="Times New Roman" w:hAnsi="Times New Roman"/>
          <w:sz w:val="22"/>
          <w:szCs w:val="22"/>
        </w:rPr>
        <w:t xml:space="preserve"> legal act </w:t>
      </w:r>
      <w:r>
        <w:rPr>
          <w:rFonts w:ascii="Times New Roman" w:hAnsi="Times New Roman"/>
          <w:sz w:val="22"/>
          <w:szCs w:val="22"/>
        </w:rPr>
        <w:t>have a</w:t>
      </w:r>
      <w:r w:rsidR="0069618B" w:rsidRPr="00074077">
        <w:rPr>
          <w:rFonts w:ascii="Times New Roman" w:hAnsi="Times New Roman"/>
          <w:sz w:val="22"/>
          <w:szCs w:val="22"/>
        </w:rPr>
        <w:t xml:space="preserve"> different levels of transposition.</w:t>
      </w:r>
    </w:p>
    <w:p w14:paraId="06A5C1C3" w14:textId="77777777" w:rsidR="0069618B" w:rsidRPr="00074077" w:rsidRDefault="0069618B" w:rsidP="0069618B">
      <w:pPr>
        <w:rPr>
          <w:rFonts w:ascii="Times New Roman" w:hAnsi="Times New Roman"/>
          <w:i/>
          <w:sz w:val="22"/>
          <w:szCs w:val="22"/>
        </w:rPr>
      </w:pPr>
      <w:r w:rsidRPr="00074077">
        <w:rPr>
          <w:rFonts w:ascii="Times New Roman" w:hAnsi="Times New Roman"/>
          <w:b/>
          <w:i/>
          <w:sz w:val="22"/>
          <w:szCs w:val="22"/>
        </w:rPr>
        <w:t>Implementation</w:t>
      </w:r>
    </w:p>
    <w:p w14:paraId="20071934" w14:textId="6D2AD036" w:rsidR="0069618B" w:rsidRPr="00074077" w:rsidRDefault="0069618B" w:rsidP="0069618B">
      <w:pPr>
        <w:rPr>
          <w:rFonts w:ascii="Times New Roman" w:hAnsi="Times New Roman"/>
          <w:sz w:val="22"/>
          <w:szCs w:val="22"/>
        </w:rPr>
      </w:pPr>
      <w:r w:rsidRPr="00074077">
        <w:rPr>
          <w:rFonts w:ascii="Times New Roman" w:hAnsi="Times New Roman"/>
          <w:sz w:val="22"/>
          <w:szCs w:val="22"/>
        </w:rPr>
        <w:t xml:space="preserve">Analysis of implementation of Chapter 27 requirements </w:t>
      </w:r>
      <w:r w:rsidRPr="000B6B02">
        <w:rPr>
          <w:rFonts w:ascii="Times New Roman" w:hAnsi="Times New Roman"/>
          <w:sz w:val="22"/>
          <w:szCs w:val="22"/>
        </w:rPr>
        <w:t>states</w:t>
      </w:r>
      <w:r w:rsidRPr="00074077">
        <w:rPr>
          <w:rFonts w:ascii="Times New Roman" w:hAnsi="Times New Roman"/>
          <w:sz w:val="22"/>
          <w:szCs w:val="22"/>
        </w:rPr>
        <w:t xml:space="preserve"> that the level of implementation is generally low for Chapter 27. </w:t>
      </w:r>
      <w:r w:rsidR="00E04134">
        <w:rPr>
          <w:rFonts w:ascii="Times New Roman" w:hAnsi="Times New Roman"/>
          <w:sz w:val="22"/>
          <w:szCs w:val="22"/>
        </w:rPr>
        <w:t>In fact</w:t>
      </w:r>
      <w:r w:rsidRPr="00074077">
        <w:rPr>
          <w:rFonts w:ascii="Times New Roman" w:hAnsi="Times New Roman"/>
          <w:sz w:val="22"/>
          <w:szCs w:val="22"/>
        </w:rPr>
        <w:t xml:space="preserve"> only </w:t>
      </w:r>
      <w:r w:rsidR="00D1225B">
        <w:rPr>
          <w:rFonts w:ascii="Times New Roman" w:hAnsi="Times New Roman"/>
          <w:sz w:val="22"/>
          <w:szCs w:val="22"/>
        </w:rPr>
        <w:t>four (4)</w:t>
      </w:r>
      <w:r w:rsidRPr="00074077">
        <w:rPr>
          <w:rFonts w:ascii="Times New Roman" w:hAnsi="Times New Roman"/>
          <w:sz w:val="22"/>
          <w:szCs w:val="22"/>
        </w:rPr>
        <w:t xml:space="preserve"> </w:t>
      </w:r>
      <w:r w:rsidR="00E04134">
        <w:rPr>
          <w:rFonts w:ascii="Times New Roman" w:hAnsi="Times New Roman"/>
          <w:sz w:val="22"/>
          <w:szCs w:val="22"/>
        </w:rPr>
        <w:t xml:space="preserve">horizontal </w:t>
      </w:r>
      <w:r w:rsidRPr="00074077">
        <w:rPr>
          <w:rFonts w:ascii="Times New Roman" w:hAnsi="Times New Roman"/>
          <w:sz w:val="22"/>
          <w:szCs w:val="22"/>
        </w:rPr>
        <w:t xml:space="preserve">directives, </w:t>
      </w:r>
      <w:r w:rsidR="00D1225B">
        <w:rPr>
          <w:rFonts w:ascii="Times New Roman" w:hAnsi="Times New Roman"/>
          <w:sz w:val="22"/>
          <w:szCs w:val="22"/>
        </w:rPr>
        <w:t>one (</w:t>
      </w:r>
      <w:r w:rsidRPr="00074077">
        <w:rPr>
          <w:rFonts w:ascii="Times New Roman" w:hAnsi="Times New Roman"/>
          <w:sz w:val="22"/>
          <w:szCs w:val="22"/>
        </w:rPr>
        <w:t>1</w:t>
      </w:r>
      <w:r w:rsidR="00D1225B">
        <w:rPr>
          <w:rFonts w:ascii="Times New Roman" w:hAnsi="Times New Roman"/>
          <w:sz w:val="22"/>
          <w:szCs w:val="22"/>
        </w:rPr>
        <w:t>)</w:t>
      </w:r>
      <w:r w:rsidRPr="00074077">
        <w:rPr>
          <w:rFonts w:ascii="Times New Roman" w:hAnsi="Times New Roman"/>
          <w:sz w:val="22"/>
          <w:szCs w:val="22"/>
        </w:rPr>
        <w:t xml:space="preserve"> directive </w:t>
      </w:r>
      <w:r w:rsidR="00D1225B">
        <w:rPr>
          <w:rFonts w:ascii="Times New Roman" w:hAnsi="Times New Roman"/>
          <w:sz w:val="22"/>
          <w:szCs w:val="22"/>
        </w:rPr>
        <w:t>on</w:t>
      </w:r>
      <w:r w:rsidRPr="00074077">
        <w:rPr>
          <w:rFonts w:ascii="Times New Roman" w:hAnsi="Times New Roman"/>
          <w:sz w:val="22"/>
          <w:szCs w:val="22"/>
        </w:rPr>
        <w:t xml:space="preserve"> Industrial Pollution Control</w:t>
      </w:r>
      <w:r w:rsidR="00E04134">
        <w:rPr>
          <w:rFonts w:ascii="Times New Roman" w:hAnsi="Times New Roman"/>
          <w:sz w:val="22"/>
          <w:szCs w:val="22"/>
        </w:rPr>
        <w:t xml:space="preserve"> (IPC)</w:t>
      </w:r>
      <w:r w:rsidRPr="00074077">
        <w:rPr>
          <w:rFonts w:ascii="Times New Roman" w:hAnsi="Times New Roman"/>
          <w:sz w:val="22"/>
          <w:szCs w:val="22"/>
        </w:rPr>
        <w:t xml:space="preserve"> and </w:t>
      </w:r>
      <w:r w:rsidR="00D1225B">
        <w:rPr>
          <w:rFonts w:ascii="Times New Roman" w:hAnsi="Times New Roman"/>
          <w:sz w:val="22"/>
          <w:szCs w:val="22"/>
        </w:rPr>
        <w:t>one (</w:t>
      </w:r>
      <w:r w:rsidRPr="00074077">
        <w:rPr>
          <w:rFonts w:ascii="Times New Roman" w:hAnsi="Times New Roman"/>
          <w:sz w:val="22"/>
          <w:szCs w:val="22"/>
        </w:rPr>
        <w:t>1</w:t>
      </w:r>
      <w:r w:rsidR="00D1225B">
        <w:rPr>
          <w:rFonts w:ascii="Times New Roman" w:hAnsi="Times New Roman"/>
          <w:sz w:val="22"/>
          <w:szCs w:val="22"/>
        </w:rPr>
        <w:t>)</w:t>
      </w:r>
      <w:r w:rsidRPr="00074077">
        <w:rPr>
          <w:rFonts w:ascii="Times New Roman" w:hAnsi="Times New Roman"/>
          <w:sz w:val="22"/>
          <w:szCs w:val="22"/>
        </w:rPr>
        <w:t xml:space="preserve"> </w:t>
      </w:r>
      <w:r w:rsidR="00E04134">
        <w:rPr>
          <w:rFonts w:ascii="Times New Roman" w:hAnsi="Times New Roman"/>
          <w:sz w:val="22"/>
          <w:szCs w:val="22"/>
        </w:rPr>
        <w:t>on</w:t>
      </w:r>
      <w:r w:rsidRPr="00074077">
        <w:rPr>
          <w:rFonts w:ascii="Times New Roman" w:hAnsi="Times New Roman"/>
          <w:sz w:val="22"/>
          <w:szCs w:val="22"/>
        </w:rPr>
        <w:t xml:space="preserve"> Chemicals</w:t>
      </w:r>
      <w:r w:rsidR="00E04134">
        <w:rPr>
          <w:rFonts w:ascii="Times New Roman" w:hAnsi="Times New Roman"/>
          <w:sz w:val="22"/>
          <w:szCs w:val="22"/>
        </w:rPr>
        <w:t xml:space="preserve"> </w:t>
      </w:r>
      <w:r w:rsidRPr="00074077">
        <w:rPr>
          <w:rFonts w:ascii="Times New Roman" w:hAnsi="Times New Roman"/>
          <w:sz w:val="22"/>
          <w:szCs w:val="22"/>
        </w:rPr>
        <w:t>can be considered a</w:t>
      </w:r>
      <w:r w:rsidR="00D1225B">
        <w:rPr>
          <w:rFonts w:ascii="Times New Roman" w:hAnsi="Times New Roman"/>
          <w:sz w:val="22"/>
          <w:szCs w:val="22"/>
        </w:rPr>
        <w:t>t</w:t>
      </w:r>
      <w:r w:rsidRPr="00074077">
        <w:rPr>
          <w:rFonts w:ascii="Times New Roman" w:hAnsi="Times New Roman"/>
          <w:sz w:val="22"/>
          <w:szCs w:val="22"/>
        </w:rPr>
        <w:t xml:space="preserve"> an advanced stage of implementation, while the </w:t>
      </w:r>
      <w:r w:rsidR="00E04134">
        <w:rPr>
          <w:rFonts w:ascii="Times New Roman" w:hAnsi="Times New Roman"/>
          <w:sz w:val="22"/>
          <w:szCs w:val="22"/>
        </w:rPr>
        <w:t>remaining EU legal acts</w:t>
      </w:r>
      <w:r w:rsidRPr="00074077">
        <w:rPr>
          <w:rFonts w:ascii="Times New Roman" w:hAnsi="Times New Roman"/>
          <w:sz w:val="22"/>
          <w:szCs w:val="22"/>
        </w:rPr>
        <w:t xml:space="preserve"> </w:t>
      </w:r>
      <w:r w:rsidR="00E04134">
        <w:rPr>
          <w:rFonts w:ascii="Times New Roman" w:hAnsi="Times New Roman"/>
          <w:sz w:val="22"/>
          <w:szCs w:val="22"/>
        </w:rPr>
        <w:t xml:space="preserve">are </w:t>
      </w:r>
      <w:r w:rsidRPr="00074077">
        <w:rPr>
          <w:rFonts w:ascii="Times New Roman" w:hAnsi="Times New Roman"/>
          <w:sz w:val="22"/>
          <w:szCs w:val="22"/>
        </w:rPr>
        <w:t xml:space="preserve">partly implemented or </w:t>
      </w:r>
      <w:r w:rsidR="00D1225B">
        <w:rPr>
          <w:rFonts w:ascii="Times New Roman" w:hAnsi="Times New Roman"/>
          <w:sz w:val="22"/>
          <w:szCs w:val="22"/>
        </w:rPr>
        <w:t>at</w:t>
      </w:r>
      <w:r w:rsidRPr="00074077">
        <w:rPr>
          <w:rFonts w:ascii="Times New Roman" w:hAnsi="Times New Roman"/>
          <w:sz w:val="22"/>
          <w:szCs w:val="22"/>
        </w:rPr>
        <w:t xml:space="preserve"> </w:t>
      </w:r>
      <w:r w:rsidR="00E04134">
        <w:rPr>
          <w:rFonts w:ascii="Times New Roman" w:hAnsi="Times New Roman"/>
          <w:sz w:val="22"/>
          <w:szCs w:val="22"/>
        </w:rPr>
        <w:t>an</w:t>
      </w:r>
      <w:r w:rsidRPr="00074077">
        <w:rPr>
          <w:rFonts w:ascii="Times New Roman" w:hAnsi="Times New Roman"/>
          <w:sz w:val="22"/>
          <w:szCs w:val="22"/>
        </w:rPr>
        <w:t xml:space="preserve"> initial </w:t>
      </w:r>
      <w:r w:rsidR="00E04134">
        <w:rPr>
          <w:rFonts w:ascii="Times New Roman" w:hAnsi="Times New Roman"/>
          <w:sz w:val="22"/>
          <w:szCs w:val="22"/>
        </w:rPr>
        <w:t>stage</w:t>
      </w:r>
      <w:r w:rsidRPr="00074077">
        <w:rPr>
          <w:rFonts w:ascii="Times New Roman" w:hAnsi="Times New Roman"/>
          <w:sz w:val="22"/>
          <w:szCs w:val="22"/>
        </w:rPr>
        <w:t xml:space="preserve"> of implementation</w:t>
      </w:r>
      <w:r w:rsidR="00D1225B">
        <w:rPr>
          <w:rFonts w:ascii="Times New Roman" w:hAnsi="Times New Roman"/>
          <w:sz w:val="22"/>
          <w:szCs w:val="22"/>
        </w:rPr>
        <w:t>,</w:t>
      </w:r>
      <w:r w:rsidRPr="00074077">
        <w:rPr>
          <w:rFonts w:ascii="Times New Roman" w:hAnsi="Times New Roman"/>
          <w:sz w:val="22"/>
          <w:szCs w:val="22"/>
        </w:rPr>
        <w:t xml:space="preserve"> </w:t>
      </w:r>
      <w:r w:rsidR="00E04134">
        <w:rPr>
          <w:rFonts w:ascii="Times New Roman" w:hAnsi="Times New Roman"/>
          <w:sz w:val="22"/>
          <w:szCs w:val="22"/>
        </w:rPr>
        <w:t>or</w:t>
      </w:r>
      <w:r w:rsidRPr="00074077">
        <w:rPr>
          <w:rFonts w:ascii="Times New Roman" w:hAnsi="Times New Roman"/>
          <w:sz w:val="22"/>
          <w:szCs w:val="22"/>
        </w:rPr>
        <w:t xml:space="preserve"> </w:t>
      </w:r>
      <w:r w:rsidR="00E04134">
        <w:rPr>
          <w:rFonts w:ascii="Times New Roman" w:hAnsi="Times New Roman"/>
          <w:sz w:val="22"/>
          <w:szCs w:val="22"/>
        </w:rPr>
        <w:t xml:space="preserve">in some other case the implementation has </w:t>
      </w:r>
      <w:r w:rsidRPr="00074077">
        <w:rPr>
          <w:rFonts w:ascii="Times New Roman" w:hAnsi="Times New Roman"/>
          <w:sz w:val="22"/>
          <w:szCs w:val="22"/>
        </w:rPr>
        <w:t xml:space="preserve">not </w:t>
      </w:r>
      <w:r w:rsidR="00E04134">
        <w:rPr>
          <w:rFonts w:ascii="Times New Roman" w:hAnsi="Times New Roman"/>
          <w:sz w:val="22"/>
          <w:szCs w:val="22"/>
        </w:rPr>
        <w:t xml:space="preserve">even </w:t>
      </w:r>
      <w:r w:rsidRPr="00074077">
        <w:rPr>
          <w:rFonts w:ascii="Times New Roman" w:hAnsi="Times New Roman"/>
          <w:sz w:val="22"/>
          <w:szCs w:val="22"/>
        </w:rPr>
        <w:t xml:space="preserve">started yet. </w:t>
      </w:r>
      <w:r w:rsidR="00D1225B">
        <w:rPr>
          <w:rFonts w:ascii="Times New Roman" w:hAnsi="Times New Roman"/>
          <w:sz w:val="22"/>
          <w:szCs w:val="22"/>
        </w:rPr>
        <w:t xml:space="preserve">In some </w:t>
      </w:r>
      <w:proofErr w:type="gramStart"/>
      <w:r w:rsidR="00D1225B">
        <w:rPr>
          <w:rFonts w:ascii="Times New Roman" w:hAnsi="Times New Roman"/>
          <w:sz w:val="22"/>
          <w:szCs w:val="22"/>
        </w:rPr>
        <w:t>cases</w:t>
      </w:r>
      <w:proofErr w:type="gramEnd"/>
      <w:r w:rsidR="00D1225B">
        <w:rPr>
          <w:rFonts w:ascii="Times New Roman" w:hAnsi="Times New Roman"/>
          <w:sz w:val="22"/>
          <w:szCs w:val="22"/>
        </w:rPr>
        <w:t xml:space="preserve"> the low level of implementation is due to substantial gaps in transposition. </w:t>
      </w:r>
    </w:p>
    <w:p w14:paraId="4B5E9EAE" w14:textId="77777777" w:rsidR="0069618B" w:rsidRPr="00074077" w:rsidRDefault="0069618B" w:rsidP="0069618B">
      <w:pPr>
        <w:spacing w:before="120"/>
        <w:rPr>
          <w:rFonts w:ascii="Times New Roman" w:hAnsi="Times New Roman"/>
          <w:b/>
          <w:i/>
          <w:sz w:val="22"/>
          <w:szCs w:val="22"/>
          <w:lang w:val="en-US"/>
        </w:rPr>
      </w:pPr>
      <w:r w:rsidRPr="00074077">
        <w:rPr>
          <w:rFonts w:ascii="Times New Roman" w:hAnsi="Times New Roman"/>
          <w:b/>
          <w:i/>
          <w:sz w:val="22"/>
          <w:szCs w:val="22"/>
          <w:lang w:val="en-US"/>
        </w:rPr>
        <w:t>Administrative Capacity</w:t>
      </w:r>
    </w:p>
    <w:p w14:paraId="721F7256" w14:textId="77777777" w:rsidR="00D1225B" w:rsidRPr="00EC47F2" w:rsidRDefault="0069618B" w:rsidP="0069618B">
      <w:pPr>
        <w:rPr>
          <w:rFonts w:ascii="Times New Roman" w:hAnsi="Times New Roman"/>
          <w:sz w:val="22"/>
          <w:szCs w:val="22"/>
        </w:rPr>
      </w:pPr>
      <w:r w:rsidRPr="00EC47F2">
        <w:rPr>
          <w:rFonts w:ascii="Times New Roman" w:hAnsi="Times New Roman"/>
          <w:sz w:val="22"/>
          <w:szCs w:val="22"/>
        </w:rPr>
        <w:t>Current</w:t>
      </w:r>
      <w:r w:rsidR="00D1225B" w:rsidRPr="00EC47F2">
        <w:rPr>
          <w:rFonts w:ascii="Times New Roman" w:hAnsi="Times New Roman"/>
          <w:sz w:val="22"/>
          <w:szCs w:val="22"/>
        </w:rPr>
        <w:t>ly the</w:t>
      </w:r>
      <w:r w:rsidRPr="00EC47F2">
        <w:rPr>
          <w:rFonts w:ascii="Times New Roman" w:hAnsi="Times New Roman"/>
          <w:sz w:val="22"/>
          <w:szCs w:val="22"/>
        </w:rPr>
        <w:t xml:space="preserve"> administrative capacit</w:t>
      </w:r>
      <w:r w:rsidR="00D1225B" w:rsidRPr="00EC47F2">
        <w:rPr>
          <w:rFonts w:ascii="Times New Roman" w:hAnsi="Times New Roman"/>
          <w:sz w:val="22"/>
          <w:szCs w:val="22"/>
        </w:rPr>
        <w:t>y at</w:t>
      </w:r>
      <w:r w:rsidRPr="00EC47F2">
        <w:rPr>
          <w:rFonts w:ascii="Times New Roman" w:hAnsi="Times New Roman"/>
          <w:sz w:val="22"/>
          <w:szCs w:val="22"/>
        </w:rPr>
        <w:t xml:space="preserve"> national level </w:t>
      </w:r>
      <w:r w:rsidR="00D1225B" w:rsidRPr="00EC47F2">
        <w:rPr>
          <w:rFonts w:ascii="Times New Roman" w:hAnsi="Times New Roman"/>
          <w:sz w:val="22"/>
          <w:szCs w:val="22"/>
        </w:rPr>
        <w:t>is</w:t>
      </w:r>
      <w:r w:rsidRPr="00EC47F2">
        <w:rPr>
          <w:rFonts w:ascii="Times New Roman" w:hAnsi="Times New Roman"/>
          <w:sz w:val="22"/>
          <w:szCs w:val="22"/>
        </w:rPr>
        <w:t xml:space="preserve"> not </w:t>
      </w:r>
      <w:proofErr w:type="gramStart"/>
      <w:r w:rsidRPr="00EC47F2">
        <w:rPr>
          <w:rFonts w:ascii="Times New Roman" w:hAnsi="Times New Roman"/>
          <w:sz w:val="22"/>
          <w:szCs w:val="22"/>
        </w:rPr>
        <w:t>sufficient</w:t>
      </w:r>
      <w:proofErr w:type="gramEnd"/>
      <w:r w:rsidRPr="00EC47F2">
        <w:rPr>
          <w:rFonts w:ascii="Times New Roman" w:hAnsi="Times New Roman"/>
          <w:sz w:val="22"/>
          <w:szCs w:val="22"/>
        </w:rPr>
        <w:t xml:space="preserve"> </w:t>
      </w:r>
      <w:r w:rsidR="00D1225B" w:rsidRPr="00EC47F2">
        <w:rPr>
          <w:rFonts w:ascii="Times New Roman" w:hAnsi="Times New Roman"/>
          <w:sz w:val="22"/>
          <w:szCs w:val="22"/>
        </w:rPr>
        <w:t>for the</w:t>
      </w:r>
      <w:r w:rsidRPr="00EC47F2">
        <w:rPr>
          <w:rFonts w:ascii="Times New Roman" w:hAnsi="Times New Roman"/>
          <w:sz w:val="22"/>
          <w:szCs w:val="22"/>
        </w:rPr>
        <w:t xml:space="preserve"> implement</w:t>
      </w:r>
      <w:r w:rsidR="00D1225B" w:rsidRPr="00EC47F2">
        <w:rPr>
          <w:rFonts w:ascii="Times New Roman" w:hAnsi="Times New Roman"/>
          <w:sz w:val="22"/>
          <w:szCs w:val="22"/>
        </w:rPr>
        <w:t>ation of the environmental legislation.</w:t>
      </w:r>
    </w:p>
    <w:p w14:paraId="07FA5B4C" w14:textId="610090B4" w:rsidR="0069618B" w:rsidRPr="000B6B02" w:rsidRDefault="00B44E43" w:rsidP="0069618B">
      <w:pPr>
        <w:rPr>
          <w:rFonts w:ascii="Times New Roman" w:hAnsi="Times New Roman"/>
          <w:sz w:val="22"/>
          <w:szCs w:val="22"/>
        </w:rPr>
      </w:pPr>
      <w:r w:rsidRPr="00CD5759">
        <w:rPr>
          <w:rFonts w:ascii="Times New Roman" w:hAnsi="Times New Roman"/>
          <w:sz w:val="22"/>
          <w:szCs w:val="22"/>
        </w:rPr>
        <w:t xml:space="preserve">The </w:t>
      </w:r>
      <w:r w:rsidR="00CD5759" w:rsidRPr="00CD5759">
        <w:rPr>
          <w:rFonts w:ascii="Times New Roman" w:hAnsi="Times New Roman"/>
          <w:sz w:val="22"/>
          <w:szCs w:val="22"/>
        </w:rPr>
        <w:t>structure</w:t>
      </w:r>
      <w:r w:rsidRPr="00CD5759">
        <w:rPr>
          <w:rFonts w:ascii="Times New Roman" w:hAnsi="Times New Roman"/>
          <w:sz w:val="22"/>
          <w:szCs w:val="22"/>
        </w:rPr>
        <w:t xml:space="preserve"> responsible for </w:t>
      </w:r>
      <w:proofErr w:type="gramStart"/>
      <w:r w:rsidRPr="00CD5759">
        <w:rPr>
          <w:rFonts w:ascii="Times New Roman" w:hAnsi="Times New Roman"/>
          <w:sz w:val="22"/>
          <w:szCs w:val="22"/>
        </w:rPr>
        <w:t>policy-making</w:t>
      </w:r>
      <w:proofErr w:type="gramEnd"/>
      <w:r w:rsidRPr="00CD5759">
        <w:rPr>
          <w:rFonts w:ascii="Times New Roman" w:hAnsi="Times New Roman"/>
          <w:sz w:val="22"/>
          <w:szCs w:val="22"/>
        </w:rPr>
        <w:t xml:space="preserve"> and implementation of some directives have not been established yet</w:t>
      </w:r>
      <w:r w:rsidR="00CD5759" w:rsidRPr="00CD5759">
        <w:rPr>
          <w:rFonts w:ascii="Times New Roman" w:hAnsi="Times New Roman"/>
          <w:sz w:val="22"/>
          <w:szCs w:val="22"/>
        </w:rPr>
        <w:t xml:space="preserve"> at MTE and other relevant institutions</w:t>
      </w:r>
      <w:r w:rsidRPr="00CD5759">
        <w:rPr>
          <w:rFonts w:ascii="Times New Roman" w:hAnsi="Times New Roman"/>
          <w:sz w:val="22"/>
          <w:szCs w:val="22"/>
        </w:rPr>
        <w:t>, and</w:t>
      </w:r>
      <w:r w:rsidR="00CD5759" w:rsidRPr="00CD5759">
        <w:rPr>
          <w:rFonts w:ascii="Times New Roman" w:hAnsi="Times New Roman"/>
          <w:sz w:val="22"/>
          <w:szCs w:val="22"/>
        </w:rPr>
        <w:t xml:space="preserve"> / or</w:t>
      </w:r>
      <w:r w:rsidRPr="00CD5759">
        <w:rPr>
          <w:rFonts w:ascii="Times New Roman" w:hAnsi="Times New Roman"/>
          <w:sz w:val="22"/>
          <w:szCs w:val="22"/>
        </w:rPr>
        <w:t xml:space="preserve"> the staff </w:t>
      </w:r>
      <w:r w:rsidR="00EC47F2" w:rsidRPr="00CD5759">
        <w:rPr>
          <w:rFonts w:ascii="Times New Roman" w:hAnsi="Times New Roman"/>
          <w:sz w:val="22"/>
          <w:szCs w:val="22"/>
        </w:rPr>
        <w:t>allocated is not enough or sufficiently qualified.</w:t>
      </w:r>
      <w:r w:rsidRPr="00CD5759">
        <w:rPr>
          <w:rFonts w:ascii="Times New Roman" w:hAnsi="Times New Roman"/>
          <w:sz w:val="22"/>
          <w:szCs w:val="22"/>
        </w:rPr>
        <w:t xml:space="preserve"> </w:t>
      </w:r>
      <w:r w:rsidR="00CD5759" w:rsidRPr="00CD5759">
        <w:rPr>
          <w:rFonts w:ascii="Times New Roman" w:hAnsi="Times New Roman"/>
          <w:sz w:val="22"/>
          <w:szCs w:val="22"/>
        </w:rPr>
        <w:t>The administrative capacity of the bodies responsible for the</w:t>
      </w:r>
      <w:r w:rsidR="0069618B" w:rsidRPr="00CD5759">
        <w:rPr>
          <w:rFonts w:ascii="Times New Roman" w:hAnsi="Times New Roman"/>
          <w:sz w:val="22"/>
          <w:szCs w:val="22"/>
        </w:rPr>
        <w:t xml:space="preserve"> transposition, planning and implementation of the </w:t>
      </w:r>
      <w:r w:rsidR="0069618B" w:rsidRPr="00E04134">
        <w:rPr>
          <w:rFonts w:ascii="Times New Roman" w:hAnsi="Times New Roman"/>
          <w:i/>
          <w:sz w:val="22"/>
          <w:szCs w:val="22"/>
        </w:rPr>
        <w:t>EU</w:t>
      </w:r>
      <w:r w:rsidR="0069618B" w:rsidRPr="00CD5759">
        <w:rPr>
          <w:rFonts w:ascii="Times New Roman" w:hAnsi="Times New Roman"/>
          <w:sz w:val="22"/>
          <w:szCs w:val="22"/>
        </w:rPr>
        <w:t xml:space="preserve"> </w:t>
      </w:r>
      <w:r w:rsidR="0069618B" w:rsidRPr="00CD5759">
        <w:rPr>
          <w:rFonts w:ascii="Times New Roman" w:hAnsi="Times New Roman"/>
          <w:i/>
          <w:sz w:val="22"/>
          <w:szCs w:val="22"/>
        </w:rPr>
        <w:t>acquis</w:t>
      </w:r>
      <w:r w:rsidR="0069618B" w:rsidRPr="00CD5759">
        <w:rPr>
          <w:rFonts w:ascii="Times New Roman" w:hAnsi="Times New Roman"/>
          <w:sz w:val="22"/>
          <w:szCs w:val="22"/>
        </w:rPr>
        <w:t xml:space="preserve"> in environment and climate change</w:t>
      </w:r>
      <w:r w:rsidR="00CD5759" w:rsidRPr="00CD5759">
        <w:rPr>
          <w:rFonts w:ascii="Times New Roman" w:hAnsi="Times New Roman"/>
          <w:sz w:val="22"/>
          <w:szCs w:val="22"/>
        </w:rPr>
        <w:t xml:space="preserve"> needs to be strengthened to ensure the continuation of the E</w:t>
      </w:r>
      <w:r w:rsidR="00E04134">
        <w:rPr>
          <w:rFonts w:ascii="Times New Roman" w:hAnsi="Times New Roman"/>
          <w:sz w:val="22"/>
          <w:szCs w:val="22"/>
        </w:rPr>
        <w:t>U negotiation process for Ch.27</w:t>
      </w:r>
      <w:r w:rsidR="0069618B" w:rsidRPr="00CD5759">
        <w:rPr>
          <w:rFonts w:ascii="Times New Roman" w:hAnsi="Times New Roman"/>
          <w:sz w:val="22"/>
          <w:szCs w:val="22"/>
        </w:rPr>
        <w:t>.</w:t>
      </w:r>
    </w:p>
    <w:p w14:paraId="2B59F272" w14:textId="77777777" w:rsidR="00CA4FAB" w:rsidRDefault="00CA4FAB" w:rsidP="005828DF">
      <w:pPr>
        <w:spacing w:before="120"/>
        <w:jc w:val="center"/>
        <w:rPr>
          <w:rFonts w:ascii="Times New Roman" w:hAnsi="Times New Roman"/>
          <w:sz w:val="22"/>
          <w:szCs w:val="22"/>
        </w:rPr>
      </w:pPr>
    </w:p>
    <w:p w14:paraId="5A140C50" w14:textId="12003C8F" w:rsidR="00C760FA" w:rsidRPr="00C4779B" w:rsidRDefault="0069618B" w:rsidP="00C760FA">
      <w:pPr>
        <w:spacing w:before="120"/>
        <w:rPr>
          <w:rFonts w:ascii="Times New Roman" w:hAnsi="Times New Roman"/>
          <w:color w:val="000000" w:themeColor="text1"/>
          <w:sz w:val="22"/>
          <w:szCs w:val="22"/>
        </w:rPr>
      </w:pPr>
      <w:r w:rsidRPr="00A04EA8">
        <w:rPr>
          <w:rFonts w:ascii="Times New Roman" w:hAnsi="Times New Roman"/>
          <w:sz w:val="22"/>
          <w:szCs w:val="22"/>
        </w:rPr>
        <w:t>The following table is describing the status of transposition and implementation of the EU legal acts</w:t>
      </w:r>
      <w:r w:rsidR="007C378B">
        <w:rPr>
          <w:rFonts w:ascii="Times New Roman" w:hAnsi="Times New Roman"/>
          <w:sz w:val="22"/>
          <w:szCs w:val="22"/>
        </w:rPr>
        <w:t>, as identified through the</w:t>
      </w:r>
      <w:r w:rsidRPr="00A04EA8">
        <w:rPr>
          <w:rFonts w:ascii="Times New Roman" w:hAnsi="Times New Roman"/>
          <w:sz w:val="22"/>
          <w:szCs w:val="22"/>
        </w:rPr>
        <w:t xml:space="preserve"> SPA performed within SANE27 - Phase I, the detailed list of legal acts and their current status, regarding the approximation to the </w:t>
      </w:r>
      <w:r w:rsidRPr="00E04134">
        <w:rPr>
          <w:rFonts w:ascii="Times New Roman" w:hAnsi="Times New Roman"/>
          <w:i/>
          <w:sz w:val="22"/>
          <w:szCs w:val="22"/>
        </w:rPr>
        <w:t>EU acquis</w:t>
      </w:r>
      <w:r w:rsidRPr="00A04EA8">
        <w:rPr>
          <w:rFonts w:ascii="Times New Roman" w:hAnsi="Times New Roman"/>
          <w:sz w:val="22"/>
          <w:szCs w:val="22"/>
        </w:rPr>
        <w:t>, is included in the Annex 1 of th</w:t>
      </w:r>
      <w:r w:rsidR="005828DF">
        <w:rPr>
          <w:rFonts w:ascii="Times New Roman" w:hAnsi="Times New Roman"/>
          <w:sz w:val="22"/>
          <w:szCs w:val="22"/>
        </w:rPr>
        <w:t>ese</w:t>
      </w:r>
      <w:r w:rsidRPr="00A04EA8">
        <w:rPr>
          <w:rFonts w:ascii="Times New Roman" w:hAnsi="Times New Roman"/>
          <w:sz w:val="22"/>
          <w:szCs w:val="22"/>
        </w:rPr>
        <w:t xml:space="preserve"> Terms of Reference:</w:t>
      </w:r>
    </w:p>
    <w:p w14:paraId="4E294F39" w14:textId="77777777" w:rsidR="00C760FA" w:rsidRDefault="00C760FA" w:rsidP="00C760FA">
      <w:pPr>
        <w:spacing w:before="120"/>
        <w:rPr>
          <w:rFonts w:ascii="Times New Roman" w:hAnsi="Times New Roman"/>
        </w:rPr>
      </w:pPr>
    </w:p>
    <w:tbl>
      <w:tblPr>
        <w:tblStyle w:val="LightList-Accent3"/>
        <w:tblW w:w="0" w:type="auto"/>
        <w:tblLook w:val="0000" w:firstRow="0" w:lastRow="0" w:firstColumn="0" w:lastColumn="0" w:noHBand="0" w:noVBand="0"/>
      </w:tblPr>
      <w:tblGrid>
        <w:gridCol w:w="1945"/>
        <w:gridCol w:w="1677"/>
        <w:gridCol w:w="1665"/>
        <w:gridCol w:w="2166"/>
      </w:tblGrid>
      <w:tr w:rsidR="00414E63" w:rsidRPr="00A04EA8" w14:paraId="5BAA392F" w14:textId="77777777" w:rsidTr="0052716F">
        <w:trPr>
          <w:tblHeader/>
        </w:trPr>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5A5A5" w:themeFill="accent3"/>
          </w:tcPr>
          <w:p w14:paraId="4240C95B" w14:textId="77777777" w:rsidR="00414E63" w:rsidRPr="00A04EA8" w:rsidRDefault="00414E63" w:rsidP="0052716F">
            <w:pPr>
              <w:widowControl w:val="0"/>
              <w:autoSpaceDE w:val="0"/>
              <w:autoSpaceDN w:val="0"/>
              <w:adjustRightInd w:val="0"/>
              <w:spacing w:line="240" w:lineRule="exact"/>
              <w:rPr>
                <w:rFonts w:ascii="Times New Roman" w:eastAsiaTheme="majorEastAsia" w:hAnsi="Times New Roman"/>
                <w:b/>
                <w:bCs/>
                <w:color w:val="FFFFFF" w:themeColor="background1"/>
                <w:sz w:val="22"/>
                <w:szCs w:val="22"/>
                <w:lang w:bidi="x-none"/>
              </w:rPr>
            </w:pPr>
            <w:r w:rsidRPr="000B6B02">
              <w:rPr>
                <w:rFonts w:ascii="Times New Roman" w:hAnsi="Times New Roman"/>
                <w:color w:val="FFFFFF" w:themeColor="background1"/>
                <w:sz w:val="22"/>
                <w:szCs w:val="22"/>
              </w:rPr>
              <w:t>EU acquis</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5A5A5" w:themeFill="accent3"/>
          </w:tcPr>
          <w:p w14:paraId="4A798F3C" w14:textId="77777777" w:rsidR="00414E63" w:rsidRPr="00A04EA8" w:rsidRDefault="00414E63" w:rsidP="0052716F">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olor w:val="FFFFFF" w:themeColor="background1"/>
                <w:sz w:val="22"/>
                <w:szCs w:val="22"/>
              </w:rPr>
            </w:pPr>
            <w:r w:rsidRPr="00A04EA8">
              <w:rPr>
                <w:rFonts w:ascii="Times New Roman" w:hAnsi="Times New Roman"/>
                <w:color w:val="FFFFFF" w:themeColor="background1"/>
                <w:sz w:val="22"/>
                <w:szCs w:val="22"/>
              </w:rPr>
              <w:t>Competent body</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5A5A5" w:themeFill="accent3"/>
          </w:tcPr>
          <w:p w14:paraId="3478CF35" w14:textId="77777777" w:rsidR="00414E63" w:rsidRPr="00A04EA8" w:rsidRDefault="00414E63" w:rsidP="0052716F">
            <w:pPr>
              <w:widowControl w:val="0"/>
              <w:autoSpaceDE w:val="0"/>
              <w:autoSpaceDN w:val="0"/>
              <w:adjustRightInd w:val="0"/>
              <w:spacing w:line="240" w:lineRule="exact"/>
              <w:rPr>
                <w:rFonts w:ascii="Times New Roman" w:hAnsi="Times New Roman"/>
                <w:color w:val="FFFFFF" w:themeColor="background1"/>
                <w:sz w:val="22"/>
                <w:szCs w:val="22"/>
              </w:rPr>
            </w:pPr>
            <w:r w:rsidRPr="00A04EA8">
              <w:rPr>
                <w:rFonts w:ascii="Times New Roman" w:hAnsi="Times New Roman"/>
                <w:color w:val="FFFFFF" w:themeColor="background1"/>
                <w:sz w:val="22"/>
                <w:szCs w:val="22"/>
              </w:rPr>
              <w:t xml:space="preserve">% Transposition </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5A5A5" w:themeFill="accent3"/>
          </w:tcPr>
          <w:p w14:paraId="19B1F900" w14:textId="77777777" w:rsidR="00414E63" w:rsidRPr="00A04EA8" w:rsidRDefault="00414E63" w:rsidP="0052716F">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olor w:val="FFFFFF" w:themeColor="background1"/>
                <w:sz w:val="22"/>
                <w:szCs w:val="22"/>
              </w:rPr>
            </w:pPr>
            <w:r w:rsidRPr="00A04EA8">
              <w:rPr>
                <w:rFonts w:ascii="Times New Roman" w:hAnsi="Times New Roman"/>
                <w:color w:val="FFFFFF" w:themeColor="background1"/>
                <w:sz w:val="22"/>
                <w:szCs w:val="22"/>
              </w:rPr>
              <w:t>Implementation status</w:t>
            </w:r>
          </w:p>
        </w:tc>
      </w:tr>
      <w:tr w:rsidR="00414E63" w:rsidRPr="00A04EA8" w14:paraId="3D9D4E16" w14:textId="77777777" w:rsidTr="0052716F">
        <w:trPr>
          <w:tblHeader/>
        </w:trPr>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5A5A5" w:themeFill="accent3"/>
          </w:tcPr>
          <w:p w14:paraId="2C60A527" w14:textId="77777777" w:rsidR="00414E63" w:rsidRPr="000B6B02" w:rsidRDefault="00414E63" w:rsidP="0052716F">
            <w:pPr>
              <w:widowControl w:val="0"/>
              <w:autoSpaceDE w:val="0"/>
              <w:autoSpaceDN w:val="0"/>
              <w:adjustRightInd w:val="0"/>
              <w:spacing w:line="240" w:lineRule="exact"/>
              <w:rPr>
                <w:rFonts w:ascii="Times New Roman" w:hAnsi="Times New Roman"/>
                <w:color w:val="FFFFFF" w:themeColor="background1"/>
                <w:sz w:val="22"/>
                <w:szCs w:val="22"/>
              </w:rPr>
            </w:pPr>
            <w:r w:rsidRPr="000B6B02">
              <w:rPr>
                <w:rFonts w:ascii="Times New Roman" w:hAnsi="Times New Roman"/>
                <w:color w:val="FFFFFF" w:themeColor="background1"/>
                <w:sz w:val="22"/>
                <w:szCs w:val="22"/>
              </w:rPr>
              <w:t>Chapter 27</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5A5A5" w:themeFill="accent3"/>
          </w:tcPr>
          <w:p w14:paraId="12ACA449" w14:textId="77777777" w:rsidR="00414E63" w:rsidRPr="00A04EA8" w:rsidRDefault="00414E63" w:rsidP="0052716F">
            <w:pPr>
              <w:widowControl w:val="0"/>
              <w:tabs>
                <w:tab w:val="left" w:pos="2302"/>
              </w:tabs>
              <w:autoSpaceDE w:val="0"/>
              <w:autoSpaceDN w:val="0"/>
              <w:adjustRightInd w:val="0"/>
              <w:spacing w:line="240" w:lineRule="exact"/>
              <w:ind w:left="1202"/>
              <w:cnfStyle w:val="000000000000" w:firstRow="0" w:lastRow="0" w:firstColumn="0" w:lastColumn="0" w:oddVBand="0" w:evenVBand="0" w:oddHBand="0" w:evenHBand="0" w:firstRowFirstColumn="0" w:firstRowLastColumn="0" w:lastRowFirstColumn="0" w:lastRowLastColumn="0"/>
              <w:rPr>
                <w:rFonts w:ascii="Times New Roman" w:hAnsi="Times New Roman"/>
                <w:color w:val="FFFFFF" w:themeColor="background1"/>
                <w:sz w:val="22"/>
                <w:szCs w:val="22"/>
              </w:rPr>
            </w:pP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5A5A5" w:themeFill="accent3"/>
          </w:tcPr>
          <w:p w14:paraId="04273334" w14:textId="77777777" w:rsidR="00414E63" w:rsidRPr="00A04EA8" w:rsidRDefault="00414E63" w:rsidP="0052716F">
            <w:pPr>
              <w:widowControl w:val="0"/>
              <w:autoSpaceDE w:val="0"/>
              <w:autoSpaceDN w:val="0"/>
              <w:adjustRightInd w:val="0"/>
              <w:spacing w:line="240" w:lineRule="exact"/>
              <w:rPr>
                <w:rFonts w:ascii="Times New Roman" w:hAnsi="Times New Roman"/>
                <w:color w:val="FFFFFF" w:themeColor="background1"/>
                <w:sz w:val="22"/>
                <w:szCs w:val="22"/>
              </w:rPr>
            </w:pPr>
            <w:r w:rsidRPr="00A04EA8">
              <w:rPr>
                <w:rFonts w:ascii="Times New Roman" w:hAnsi="Times New Roman"/>
                <w:color w:val="FFFFFF" w:themeColor="background1"/>
                <w:sz w:val="22"/>
                <w:szCs w:val="22"/>
              </w:rPr>
              <w:t>48%</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5A5A5" w:themeFill="accent3"/>
          </w:tcPr>
          <w:p w14:paraId="6EE40B95" w14:textId="77777777" w:rsidR="00414E63" w:rsidRPr="00A04EA8" w:rsidRDefault="00414E63" w:rsidP="0052716F">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olor w:val="FFFFFF" w:themeColor="background1"/>
                <w:sz w:val="22"/>
                <w:szCs w:val="22"/>
              </w:rPr>
            </w:pPr>
            <w:r w:rsidRPr="00A04EA8">
              <w:rPr>
                <w:rFonts w:ascii="Times New Roman" w:hAnsi="Times New Roman"/>
                <w:color w:val="FFFFFF" w:themeColor="background1"/>
                <w:sz w:val="22"/>
                <w:szCs w:val="22"/>
              </w:rPr>
              <w:t>Initial stage</w:t>
            </w:r>
          </w:p>
        </w:tc>
      </w:tr>
      <w:tr w:rsidR="00414E63" w:rsidRPr="00A04EA8" w14:paraId="64A5129D" w14:textId="77777777" w:rsidTr="0052716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808080" w:themeColor="background1" w:themeShade="80"/>
            </w:tcBorders>
            <w:shd w:val="clear" w:color="auto" w:fill="C9C9C9" w:themeFill="accent3" w:themeFillTint="99"/>
          </w:tcPr>
          <w:p w14:paraId="56C97EAD" w14:textId="77777777" w:rsidR="00414E63" w:rsidRPr="000B6B02" w:rsidRDefault="00414E63" w:rsidP="0052716F">
            <w:pPr>
              <w:widowControl w:val="0"/>
              <w:autoSpaceDE w:val="0"/>
              <w:autoSpaceDN w:val="0"/>
              <w:adjustRightInd w:val="0"/>
              <w:spacing w:line="240" w:lineRule="exact"/>
              <w:rPr>
                <w:rFonts w:ascii="Times New Roman" w:hAnsi="Times New Roman"/>
                <w:sz w:val="22"/>
                <w:szCs w:val="22"/>
              </w:rPr>
            </w:pPr>
            <w:r w:rsidRPr="000B6B02">
              <w:rPr>
                <w:rFonts w:ascii="Times New Roman" w:hAnsi="Times New Roman"/>
                <w:sz w:val="22"/>
                <w:szCs w:val="22"/>
              </w:rPr>
              <w:t xml:space="preserve">Horizontal </w:t>
            </w:r>
          </w:p>
        </w:tc>
        <w:tc>
          <w:tcPr>
            <w:tcW w:w="0" w:type="auto"/>
            <w:tcBorders>
              <w:top w:val="single" w:sz="4" w:space="0" w:color="808080" w:themeColor="background1" w:themeShade="80"/>
            </w:tcBorders>
            <w:shd w:val="clear" w:color="auto" w:fill="C9C9C9" w:themeFill="accent3" w:themeFillTint="99"/>
          </w:tcPr>
          <w:p w14:paraId="0B0DA724" w14:textId="77777777" w:rsidR="00414E63" w:rsidRPr="00A04EA8" w:rsidRDefault="00414E63" w:rsidP="0052716F">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A04EA8">
              <w:rPr>
                <w:rFonts w:ascii="Times New Roman" w:hAnsi="Times New Roman"/>
                <w:sz w:val="22"/>
                <w:szCs w:val="22"/>
              </w:rPr>
              <w:t>MTE</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808080" w:themeColor="background1" w:themeShade="80"/>
            </w:tcBorders>
            <w:shd w:val="clear" w:color="auto" w:fill="C9C9C9" w:themeFill="accent3" w:themeFillTint="99"/>
          </w:tcPr>
          <w:p w14:paraId="25D1BFF6" w14:textId="77777777" w:rsidR="00414E63" w:rsidRPr="00A04EA8" w:rsidRDefault="00414E63" w:rsidP="0052716F">
            <w:pPr>
              <w:widowControl w:val="0"/>
              <w:autoSpaceDE w:val="0"/>
              <w:autoSpaceDN w:val="0"/>
              <w:adjustRightInd w:val="0"/>
              <w:spacing w:line="240" w:lineRule="exact"/>
              <w:rPr>
                <w:rFonts w:ascii="Times New Roman" w:hAnsi="Times New Roman"/>
                <w:sz w:val="22"/>
                <w:szCs w:val="22"/>
              </w:rPr>
            </w:pPr>
            <w:r w:rsidRPr="00A04EA8">
              <w:rPr>
                <w:rFonts w:ascii="Times New Roman" w:hAnsi="Times New Roman"/>
                <w:sz w:val="22"/>
                <w:szCs w:val="22"/>
              </w:rPr>
              <w:t>78.6</w:t>
            </w:r>
          </w:p>
        </w:tc>
        <w:tc>
          <w:tcPr>
            <w:tcW w:w="0" w:type="auto"/>
            <w:tcBorders>
              <w:top w:val="single" w:sz="4" w:space="0" w:color="808080" w:themeColor="background1" w:themeShade="80"/>
            </w:tcBorders>
            <w:shd w:val="clear" w:color="auto" w:fill="C9C9C9" w:themeFill="accent3" w:themeFillTint="99"/>
          </w:tcPr>
          <w:p w14:paraId="7ABDF676" w14:textId="77777777" w:rsidR="00414E63" w:rsidRPr="00A04EA8" w:rsidRDefault="00414E63" w:rsidP="0052716F">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A04EA8">
              <w:rPr>
                <w:rFonts w:ascii="Times New Roman" w:hAnsi="Times New Roman"/>
                <w:sz w:val="22"/>
                <w:szCs w:val="22"/>
              </w:rPr>
              <w:t>Partly implemented</w:t>
            </w:r>
          </w:p>
        </w:tc>
      </w:tr>
      <w:tr w:rsidR="00414E63" w:rsidRPr="00A04EA8" w14:paraId="282E751E" w14:textId="77777777" w:rsidTr="0052716F">
        <w:tc>
          <w:tcPr>
            <w:cnfStyle w:val="000010000000" w:firstRow="0" w:lastRow="0" w:firstColumn="0" w:lastColumn="0" w:oddVBand="1" w:evenVBand="0" w:oddHBand="0" w:evenHBand="0" w:firstRowFirstColumn="0" w:firstRowLastColumn="0" w:lastRowFirstColumn="0" w:lastRowLastColumn="0"/>
            <w:tcW w:w="0" w:type="auto"/>
            <w:shd w:val="clear" w:color="auto" w:fill="EDEDED" w:themeFill="accent3" w:themeFillTint="33"/>
          </w:tcPr>
          <w:p w14:paraId="2BC7F3B8" w14:textId="77777777" w:rsidR="00414E63" w:rsidRPr="000B6B02" w:rsidRDefault="00414E63" w:rsidP="0052716F">
            <w:pPr>
              <w:widowControl w:val="0"/>
              <w:autoSpaceDE w:val="0"/>
              <w:autoSpaceDN w:val="0"/>
              <w:adjustRightInd w:val="0"/>
              <w:spacing w:line="240" w:lineRule="exact"/>
              <w:rPr>
                <w:rFonts w:ascii="Times New Roman" w:hAnsi="Times New Roman"/>
                <w:sz w:val="22"/>
                <w:szCs w:val="22"/>
              </w:rPr>
            </w:pPr>
            <w:r w:rsidRPr="000B6B02">
              <w:rPr>
                <w:rFonts w:ascii="Times New Roman" w:hAnsi="Times New Roman"/>
                <w:sz w:val="22"/>
                <w:szCs w:val="22"/>
              </w:rPr>
              <w:t>Air quality</w:t>
            </w:r>
          </w:p>
        </w:tc>
        <w:tc>
          <w:tcPr>
            <w:tcW w:w="0" w:type="auto"/>
            <w:shd w:val="clear" w:color="auto" w:fill="EDEDED" w:themeFill="accent3" w:themeFillTint="33"/>
          </w:tcPr>
          <w:p w14:paraId="30DD95CA" w14:textId="77777777" w:rsidR="00414E63" w:rsidRPr="00A04EA8" w:rsidRDefault="00414E63" w:rsidP="0052716F">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A04EA8">
              <w:rPr>
                <w:rFonts w:ascii="Times New Roman" w:hAnsi="Times New Roman"/>
                <w:sz w:val="22"/>
                <w:szCs w:val="22"/>
              </w:rPr>
              <w:t>MTE</w:t>
            </w:r>
          </w:p>
        </w:tc>
        <w:tc>
          <w:tcPr>
            <w:cnfStyle w:val="000010000000" w:firstRow="0" w:lastRow="0" w:firstColumn="0" w:lastColumn="0" w:oddVBand="1" w:evenVBand="0" w:oddHBand="0" w:evenHBand="0" w:firstRowFirstColumn="0" w:firstRowLastColumn="0" w:lastRowFirstColumn="0" w:lastRowLastColumn="0"/>
            <w:tcW w:w="0" w:type="auto"/>
            <w:shd w:val="clear" w:color="auto" w:fill="EDEDED" w:themeFill="accent3" w:themeFillTint="33"/>
          </w:tcPr>
          <w:p w14:paraId="3FC825D9" w14:textId="77777777" w:rsidR="00414E63" w:rsidRPr="00A04EA8" w:rsidRDefault="00414E63" w:rsidP="0052716F">
            <w:pPr>
              <w:widowControl w:val="0"/>
              <w:autoSpaceDE w:val="0"/>
              <w:autoSpaceDN w:val="0"/>
              <w:adjustRightInd w:val="0"/>
              <w:spacing w:line="240" w:lineRule="exact"/>
              <w:rPr>
                <w:rFonts w:ascii="Times New Roman" w:hAnsi="Times New Roman"/>
                <w:sz w:val="22"/>
                <w:szCs w:val="22"/>
              </w:rPr>
            </w:pPr>
            <w:r w:rsidRPr="00A04EA8">
              <w:rPr>
                <w:rFonts w:ascii="Times New Roman" w:hAnsi="Times New Roman"/>
                <w:sz w:val="22"/>
                <w:szCs w:val="22"/>
              </w:rPr>
              <w:t>66.8</w:t>
            </w:r>
          </w:p>
        </w:tc>
        <w:tc>
          <w:tcPr>
            <w:tcW w:w="0" w:type="auto"/>
            <w:shd w:val="clear" w:color="auto" w:fill="EDEDED" w:themeFill="accent3" w:themeFillTint="33"/>
          </w:tcPr>
          <w:p w14:paraId="7C60C9E6" w14:textId="77777777" w:rsidR="00414E63" w:rsidRPr="00A04EA8" w:rsidRDefault="00414E63" w:rsidP="0052716F">
            <w:pPr>
              <w:keepNext/>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A04EA8">
              <w:rPr>
                <w:rFonts w:ascii="Times New Roman" w:hAnsi="Times New Roman"/>
                <w:sz w:val="22"/>
                <w:szCs w:val="22"/>
              </w:rPr>
              <w:t>Initial Stage</w:t>
            </w:r>
          </w:p>
        </w:tc>
      </w:tr>
      <w:tr w:rsidR="00414E63" w:rsidRPr="00A04EA8" w14:paraId="6FC21BAA" w14:textId="77777777" w:rsidTr="0052716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shd w:val="clear" w:color="auto" w:fill="C9C9C9" w:themeFill="accent3" w:themeFillTint="99"/>
          </w:tcPr>
          <w:p w14:paraId="194FBD6B" w14:textId="77777777" w:rsidR="00414E63" w:rsidRPr="000B6B02" w:rsidRDefault="00414E63" w:rsidP="0052716F">
            <w:pPr>
              <w:widowControl w:val="0"/>
              <w:autoSpaceDE w:val="0"/>
              <w:autoSpaceDN w:val="0"/>
              <w:adjustRightInd w:val="0"/>
              <w:spacing w:line="240" w:lineRule="exact"/>
              <w:rPr>
                <w:rFonts w:ascii="Times New Roman" w:hAnsi="Times New Roman"/>
                <w:sz w:val="22"/>
                <w:szCs w:val="22"/>
              </w:rPr>
            </w:pPr>
            <w:r w:rsidRPr="000B6B02">
              <w:rPr>
                <w:rFonts w:ascii="Times New Roman" w:hAnsi="Times New Roman"/>
                <w:sz w:val="22"/>
                <w:szCs w:val="22"/>
              </w:rPr>
              <w:t xml:space="preserve">Waste management </w:t>
            </w:r>
          </w:p>
        </w:tc>
        <w:tc>
          <w:tcPr>
            <w:tcW w:w="0" w:type="auto"/>
            <w:shd w:val="clear" w:color="auto" w:fill="C9C9C9" w:themeFill="accent3" w:themeFillTint="99"/>
          </w:tcPr>
          <w:p w14:paraId="23226A38" w14:textId="77777777" w:rsidR="00414E63" w:rsidRPr="00A04EA8" w:rsidRDefault="00414E63" w:rsidP="0052716F">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A04EA8">
              <w:rPr>
                <w:rFonts w:ascii="Times New Roman" w:hAnsi="Times New Roman"/>
                <w:sz w:val="22"/>
                <w:szCs w:val="22"/>
              </w:rPr>
              <w:t>MTE</w:t>
            </w:r>
          </w:p>
        </w:tc>
        <w:tc>
          <w:tcPr>
            <w:cnfStyle w:val="000010000000" w:firstRow="0" w:lastRow="0" w:firstColumn="0" w:lastColumn="0" w:oddVBand="1" w:evenVBand="0" w:oddHBand="0" w:evenHBand="0" w:firstRowFirstColumn="0" w:firstRowLastColumn="0" w:lastRowFirstColumn="0" w:lastRowLastColumn="0"/>
            <w:tcW w:w="0" w:type="auto"/>
            <w:shd w:val="clear" w:color="auto" w:fill="C9C9C9" w:themeFill="accent3" w:themeFillTint="99"/>
          </w:tcPr>
          <w:p w14:paraId="7A51B098" w14:textId="77777777" w:rsidR="00414E63" w:rsidRPr="00A04EA8" w:rsidRDefault="00414E63" w:rsidP="0052716F">
            <w:pPr>
              <w:widowControl w:val="0"/>
              <w:autoSpaceDE w:val="0"/>
              <w:autoSpaceDN w:val="0"/>
              <w:adjustRightInd w:val="0"/>
              <w:spacing w:line="240" w:lineRule="exact"/>
              <w:rPr>
                <w:rFonts w:ascii="Times New Roman" w:hAnsi="Times New Roman"/>
                <w:sz w:val="22"/>
                <w:szCs w:val="22"/>
              </w:rPr>
            </w:pPr>
            <w:r w:rsidRPr="00A04EA8">
              <w:rPr>
                <w:rFonts w:ascii="Times New Roman" w:hAnsi="Times New Roman"/>
                <w:sz w:val="22"/>
                <w:szCs w:val="22"/>
              </w:rPr>
              <w:t>53.5</w:t>
            </w:r>
          </w:p>
        </w:tc>
        <w:tc>
          <w:tcPr>
            <w:tcW w:w="0" w:type="auto"/>
            <w:shd w:val="clear" w:color="auto" w:fill="C9C9C9" w:themeFill="accent3" w:themeFillTint="99"/>
          </w:tcPr>
          <w:p w14:paraId="2AF0B7A6" w14:textId="77777777" w:rsidR="00414E63" w:rsidRPr="00A04EA8" w:rsidRDefault="00414E63" w:rsidP="0052716F">
            <w:pPr>
              <w:keepNext/>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A04EA8">
              <w:rPr>
                <w:rFonts w:ascii="Times New Roman" w:hAnsi="Times New Roman"/>
                <w:sz w:val="22"/>
                <w:szCs w:val="22"/>
              </w:rPr>
              <w:t>Initial Stage</w:t>
            </w:r>
          </w:p>
        </w:tc>
      </w:tr>
      <w:tr w:rsidR="00414E63" w:rsidRPr="00A04EA8" w14:paraId="561C1879" w14:textId="77777777" w:rsidTr="0052716F">
        <w:tc>
          <w:tcPr>
            <w:cnfStyle w:val="000010000000" w:firstRow="0" w:lastRow="0" w:firstColumn="0" w:lastColumn="0" w:oddVBand="1" w:evenVBand="0" w:oddHBand="0" w:evenHBand="0" w:firstRowFirstColumn="0" w:firstRowLastColumn="0" w:lastRowFirstColumn="0" w:lastRowLastColumn="0"/>
            <w:tcW w:w="0" w:type="auto"/>
            <w:shd w:val="clear" w:color="auto" w:fill="EDEDED" w:themeFill="accent3" w:themeFillTint="33"/>
          </w:tcPr>
          <w:p w14:paraId="04AC4A17" w14:textId="77777777" w:rsidR="00414E63" w:rsidRPr="000B6B02" w:rsidRDefault="00414E63" w:rsidP="0052716F">
            <w:pPr>
              <w:widowControl w:val="0"/>
              <w:autoSpaceDE w:val="0"/>
              <w:autoSpaceDN w:val="0"/>
              <w:adjustRightInd w:val="0"/>
              <w:spacing w:line="240" w:lineRule="exact"/>
              <w:rPr>
                <w:rFonts w:ascii="Times New Roman" w:hAnsi="Times New Roman"/>
                <w:sz w:val="22"/>
                <w:szCs w:val="22"/>
              </w:rPr>
            </w:pPr>
            <w:r w:rsidRPr="000B6B02">
              <w:rPr>
                <w:rFonts w:ascii="Times New Roman" w:hAnsi="Times New Roman"/>
                <w:sz w:val="22"/>
                <w:szCs w:val="22"/>
              </w:rPr>
              <w:t>Water quality</w:t>
            </w:r>
          </w:p>
        </w:tc>
        <w:tc>
          <w:tcPr>
            <w:tcW w:w="0" w:type="auto"/>
            <w:shd w:val="clear" w:color="auto" w:fill="EDEDED" w:themeFill="accent3" w:themeFillTint="33"/>
          </w:tcPr>
          <w:p w14:paraId="60A2F53F" w14:textId="77777777" w:rsidR="00414E63" w:rsidRPr="00A04EA8" w:rsidRDefault="00414E63" w:rsidP="0052716F">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A04EA8">
              <w:rPr>
                <w:rFonts w:ascii="Times New Roman" w:hAnsi="Times New Roman"/>
                <w:sz w:val="22"/>
                <w:szCs w:val="22"/>
              </w:rPr>
              <w:t>AMBU</w:t>
            </w:r>
          </w:p>
        </w:tc>
        <w:tc>
          <w:tcPr>
            <w:cnfStyle w:val="000010000000" w:firstRow="0" w:lastRow="0" w:firstColumn="0" w:lastColumn="0" w:oddVBand="1" w:evenVBand="0" w:oddHBand="0" w:evenHBand="0" w:firstRowFirstColumn="0" w:firstRowLastColumn="0" w:lastRowFirstColumn="0" w:lastRowLastColumn="0"/>
            <w:tcW w:w="0" w:type="auto"/>
            <w:shd w:val="clear" w:color="auto" w:fill="EDEDED" w:themeFill="accent3" w:themeFillTint="33"/>
          </w:tcPr>
          <w:p w14:paraId="66A7681F" w14:textId="77777777" w:rsidR="00414E63" w:rsidRPr="00A04EA8" w:rsidRDefault="00414E63" w:rsidP="0052716F">
            <w:pPr>
              <w:widowControl w:val="0"/>
              <w:autoSpaceDE w:val="0"/>
              <w:autoSpaceDN w:val="0"/>
              <w:adjustRightInd w:val="0"/>
              <w:spacing w:line="240" w:lineRule="exact"/>
              <w:rPr>
                <w:rFonts w:ascii="Times New Roman" w:hAnsi="Times New Roman"/>
                <w:sz w:val="22"/>
                <w:szCs w:val="22"/>
              </w:rPr>
            </w:pPr>
            <w:r w:rsidRPr="00A04EA8">
              <w:rPr>
                <w:rFonts w:ascii="Times New Roman" w:hAnsi="Times New Roman"/>
                <w:sz w:val="22"/>
                <w:szCs w:val="22"/>
              </w:rPr>
              <w:t>35</w:t>
            </w:r>
          </w:p>
        </w:tc>
        <w:tc>
          <w:tcPr>
            <w:tcW w:w="0" w:type="auto"/>
            <w:shd w:val="clear" w:color="auto" w:fill="EDEDED" w:themeFill="accent3" w:themeFillTint="33"/>
          </w:tcPr>
          <w:p w14:paraId="3F525F3A" w14:textId="77777777" w:rsidR="00414E63" w:rsidRPr="00A04EA8" w:rsidRDefault="00414E63" w:rsidP="0052716F">
            <w:pPr>
              <w:keepNext/>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A04EA8">
              <w:rPr>
                <w:rFonts w:ascii="Times New Roman" w:hAnsi="Times New Roman"/>
                <w:sz w:val="22"/>
                <w:szCs w:val="22"/>
              </w:rPr>
              <w:t>Initial stage</w:t>
            </w:r>
          </w:p>
        </w:tc>
      </w:tr>
      <w:tr w:rsidR="00414E63" w:rsidRPr="00A04EA8" w14:paraId="2D3CCB85" w14:textId="77777777" w:rsidTr="0052716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shd w:val="clear" w:color="auto" w:fill="C9C9C9" w:themeFill="accent3" w:themeFillTint="99"/>
          </w:tcPr>
          <w:p w14:paraId="0EE3C316" w14:textId="77777777" w:rsidR="00414E63" w:rsidRPr="000B6B02" w:rsidRDefault="00414E63" w:rsidP="0052716F">
            <w:pPr>
              <w:widowControl w:val="0"/>
              <w:autoSpaceDE w:val="0"/>
              <w:autoSpaceDN w:val="0"/>
              <w:adjustRightInd w:val="0"/>
              <w:spacing w:line="240" w:lineRule="exact"/>
              <w:rPr>
                <w:rFonts w:ascii="Times New Roman" w:hAnsi="Times New Roman"/>
                <w:sz w:val="22"/>
                <w:szCs w:val="22"/>
              </w:rPr>
            </w:pPr>
            <w:r w:rsidRPr="000B6B02">
              <w:rPr>
                <w:rFonts w:ascii="Times New Roman" w:hAnsi="Times New Roman"/>
                <w:sz w:val="22"/>
                <w:szCs w:val="22"/>
              </w:rPr>
              <w:t>Nature protection</w:t>
            </w:r>
          </w:p>
        </w:tc>
        <w:tc>
          <w:tcPr>
            <w:tcW w:w="0" w:type="auto"/>
            <w:shd w:val="clear" w:color="auto" w:fill="C9C9C9" w:themeFill="accent3" w:themeFillTint="99"/>
          </w:tcPr>
          <w:p w14:paraId="52BFD066" w14:textId="77777777" w:rsidR="00414E63" w:rsidRPr="00A04EA8" w:rsidRDefault="00414E63" w:rsidP="0052716F">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A04EA8">
              <w:rPr>
                <w:rFonts w:ascii="Times New Roman" w:hAnsi="Times New Roman"/>
                <w:sz w:val="22"/>
                <w:szCs w:val="22"/>
              </w:rPr>
              <w:t>MTE</w:t>
            </w:r>
          </w:p>
        </w:tc>
        <w:tc>
          <w:tcPr>
            <w:cnfStyle w:val="000010000000" w:firstRow="0" w:lastRow="0" w:firstColumn="0" w:lastColumn="0" w:oddVBand="1" w:evenVBand="0" w:oddHBand="0" w:evenHBand="0" w:firstRowFirstColumn="0" w:firstRowLastColumn="0" w:lastRowFirstColumn="0" w:lastRowLastColumn="0"/>
            <w:tcW w:w="0" w:type="auto"/>
            <w:shd w:val="clear" w:color="auto" w:fill="C9C9C9" w:themeFill="accent3" w:themeFillTint="99"/>
          </w:tcPr>
          <w:p w14:paraId="23AAB5BE" w14:textId="77777777" w:rsidR="00414E63" w:rsidRPr="00A04EA8" w:rsidRDefault="00414E63" w:rsidP="0052716F">
            <w:pPr>
              <w:widowControl w:val="0"/>
              <w:autoSpaceDE w:val="0"/>
              <w:autoSpaceDN w:val="0"/>
              <w:adjustRightInd w:val="0"/>
              <w:spacing w:line="240" w:lineRule="exact"/>
              <w:rPr>
                <w:rFonts w:ascii="Times New Roman" w:hAnsi="Times New Roman"/>
                <w:sz w:val="22"/>
                <w:szCs w:val="22"/>
              </w:rPr>
            </w:pPr>
            <w:r w:rsidRPr="00A04EA8">
              <w:rPr>
                <w:rFonts w:ascii="Times New Roman" w:hAnsi="Times New Roman"/>
                <w:sz w:val="22"/>
                <w:szCs w:val="22"/>
              </w:rPr>
              <w:t>33</w:t>
            </w:r>
          </w:p>
        </w:tc>
        <w:tc>
          <w:tcPr>
            <w:tcW w:w="0" w:type="auto"/>
            <w:shd w:val="clear" w:color="auto" w:fill="C9C9C9" w:themeFill="accent3" w:themeFillTint="99"/>
          </w:tcPr>
          <w:p w14:paraId="670B07F2" w14:textId="77777777" w:rsidR="00414E63" w:rsidRPr="00A04EA8" w:rsidRDefault="00414E63" w:rsidP="0052716F">
            <w:pPr>
              <w:keepNext/>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A04EA8">
              <w:rPr>
                <w:rFonts w:ascii="Times New Roman" w:hAnsi="Times New Roman"/>
                <w:sz w:val="22"/>
                <w:szCs w:val="22"/>
              </w:rPr>
              <w:t>Initial stage</w:t>
            </w:r>
          </w:p>
        </w:tc>
      </w:tr>
      <w:tr w:rsidR="00414E63" w:rsidRPr="00A04EA8" w14:paraId="37F93045" w14:textId="77777777" w:rsidTr="0052716F">
        <w:tc>
          <w:tcPr>
            <w:cnfStyle w:val="000010000000" w:firstRow="0" w:lastRow="0" w:firstColumn="0" w:lastColumn="0" w:oddVBand="1" w:evenVBand="0" w:oddHBand="0" w:evenHBand="0" w:firstRowFirstColumn="0" w:firstRowLastColumn="0" w:lastRowFirstColumn="0" w:lastRowLastColumn="0"/>
            <w:tcW w:w="0" w:type="auto"/>
            <w:shd w:val="clear" w:color="auto" w:fill="EDEDED" w:themeFill="accent3" w:themeFillTint="33"/>
          </w:tcPr>
          <w:p w14:paraId="105889C8" w14:textId="77777777" w:rsidR="00414E63" w:rsidRPr="000B6B02" w:rsidRDefault="00414E63" w:rsidP="0052716F">
            <w:pPr>
              <w:widowControl w:val="0"/>
              <w:autoSpaceDE w:val="0"/>
              <w:autoSpaceDN w:val="0"/>
              <w:adjustRightInd w:val="0"/>
              <w:spacing w:line="240" w:lineRule="exact"/>
              <w:rPr>
                <w:rFonts w:ascii="Times New Roman" w:hAnsi="Times New Roman"/>
                <w:sz w:val="22"/>
                <w:szCs w:val="22"/>
              </w:rPr>
            </w:pPr>
            <w:r w:rsidRPr="000B6B02">
              <w:rPr>
                <w:rFonts w:ascii="Times New Roman" w:hAnsi="Times New Roman"/>
                <w:sz w:val="22"/>
                <w:szCs w:val="22"/>
              </w:rPr>
              <w:t>Industrial Pollution</w:t>
            </w:r>
          </w:p>
        </w:tc>
        <w:tc>
          <w:tcPr>
            <w:tcW w:w="0" w:type="auto"/>
            <w:shd w:val="clear" w:color="auto" w:fill="EDEDED" w:themeFill="accent3" w:themeFillTint="33"/>
          </w:tcPr>
          <w:p w14:paraId="2FAA76AE" w14:textId="77777777" w:rsidR="00414E63" w:rsidRPr="00A04EA8" w:rsidRDefault="00414E63" w:rsidP="0052716F">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A04EA8">
              <w:rPr>
                <w:rFonts w:ascii="Times New Roman" w:hAnsi="Times New Roman"/>
                <w:sz w:val="22"/>
                <w:szCs w:val="22"/>
              </w:rPr>
              <w:t>MTE</w:t>
            </w:r>
          </w:p>
        </w:tc>
        <w:tc>
          <w:tcPr>
            <w:cnfStyle w:val="000010000000" w:firstRow="0" w:lastRow="0" w:firstColumn="0" w:lastColumn="0" w:oddVBand="1" w:evenVBand="0" w:oddHBand="0" w:evenHBand="0" w:firstRowFirstColumn="0" w:firstRowLastColumn="0" w:lastRowFirstColumn="0" w:lastRowLastColumn="0"/>
            <w:tcW w:w="0" w:type="auto"/>
            <w:shd w:val="clear" w:color="auto" w:fill="EDEDED" w:themeFill="accent3" w:themeFillTint="33"/>
          </w:tcPr>
          <w:p w14:paraId="3997AD74" w14:textId="77777777" w:rsidR="00414E63" w:rsidRPr="00A04EA8" w:rsidRDefault="00414E63" w:rsidP="0052716F">
            <w:pPr>
              <w:widowControl w:val="0"/>
              <w:autoSpaceDE w:val="0"/>
              <w:autoSpaceDN w:val="0"/>
              <w:adjustRightInd w:val="0"/>
              <w:spacing w:line="240" w:lineRule="exact"/>
              <w:rPr>
                <w:rFonts w:ascii="Times New Roman" w:hAnsi="Times New Roman"/>
                <w:sz w:val="22"/>
                <w:szCs w:val="22"/>
              </w:rPr>
            </w:pPr>
            <w:r w:rsidRPr="00A04EA8">
              <w:rPr>
                <w:rFonts w:ascii="Times New Roman" w:hAnsi="Times New Roman"/>
                <w:sz w:val="22"/>
                <w:szCs w:val="22"/>
              </w:rPr>
              <w:t>44.5</w:t>
            </w:r>
          </w:p>
        </w:tc>
        <w:tc>
          <w:tcPr>
            <w:tcW w:w="0" w:type="auto"/>
            <w:shd w:val="clear" w:color="auto" w:fill="EDEDED" w:themeFill="accent3" w:themeFillTint="33"/>
          </w:tcPr>
          <w:p w14:paraId="0AE6167B" w14:textId="77777777" w:rsidR="00414E63" w:rsidRPr="00A04EA8" w:rsidRDefault="00414E63" w:rsidP="0052716F">
            <w:pPr>
              <w:keepNext/>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A04EA8">
              <w:rPr>
                <w:rFonts w:ascii="Times New Roman" w:hAnsi="Times New Roman"/>
                <w:sz w:val="22"/>
                <w:szCs w:val="22"/>
              </w:rPr>
              <w:t>Initial stage</w:t>
            </w:r>
          </w:p>
        </w:tc>
      </w:tr>
      <w:tr w:rsidR="00414E63" w:rsidRPr="00A04EA8" w14:paraId="355D07D9" w14:textId="77777777" w:rsidTr="0052716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shd w:val="clear" w:color="auto" w:fill="C9C9C9" w:themeFill="accent3" w:themeFillTint="99"/>
          </w:tcPr>
          <w:p w14:paraId="6DBD9AC2" w14:textId="77777777" w:rsidR="00414E63" w:rsidRPr="000B6B02" w:rsidRDefault="00414E63" w:rsidP="0052716F">
            <w:pPr>
              <w:widowControl w:val="0"/>
              <w:autoSpaceDE w:val="0"/>
              <w:autoSpaceDN w:val="0"/>
              <w:adjustRightInd w:val="0"/>
              <w:spacing w:line="240" w:lineRule="exact"/>
              <w:rPr>
                <w:rFonts w:ascii="Times New Roman" w:hAnsi="Times New Roman"/>
                <w:sz w:val="22"/>
                <w:szCs w:val="22"/>
              </w:rPr>
            </w:pPr>
            <w:r w:rsidRPr="000B6B02">
              <w:rPr>
                <w:rFonts w:ascii="Times New Roman" w:hAnsi="Times New Roman"/>
                <w:sz w:val="22"/>
                <w:szCs w:val="22"/>
              </w:rPr>
              <w:lastRenderedPageBreak/>
              <w:t>Chemicals</w:t>
            </w:r>
          </w:p>
        </w:tc>
        <w:tc>
          <w:tcPr>
            <w:tcW w:w="0" w:type="auto"/>
            <w:shd w:val="clear" w:color="auto" w:fill="C9C9C9" w:themeFill="accent3" w:themeFillTint="99"/>
          </w:tcPr>
          <w:p w14:paraId="1DE7008F" w14:textId="77777777" w:rsidR="00414E63" w:rsidRPr="00A04EA8" w:rsidRDefault="00414E63" w:rsidP="0052716F">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A04EA8">
              <w:rPr>
                <w:rFonts w:ascii="Times New Roman" w:hAnsi="Times New Roman"/>
                <w:sz w:val="22"/>
                <w:szCs w:val="22"/>
              </w:rPr>
              <w:t>MTE</w:t>
            </w:r>
          </w:p>
        </w:tc>
        <w:tc>
          <w:tcPr>
            <w:cnfStyle w:val="000010000000" w:firstRow="0" w:lastRow="0" w:firstColumn="0" w:lastColumn="0" w:oddVBand="1" w:evenVBand="0" w:oddHBand="0" w:evenHBand="0" w:firstRowFirstColumn="0" w:firstRowLastColumn="0" w:lastRowFirstColumn="0" w:lastRowLastColumn="0"/>
            <w:tcW w:w="0" w:type="auto"/>
            <w:shd w:val="clear" w:color="auto" w:fill="C9C9C9" w:themeFill="accent3" w:themeFillTint="99"/>
          </w:tcPr>
          <w:p w14:paraId="420D3FFF" w14:textId="77777777" w:rsidR="00414E63" w:rsidRPr="00A04EA8" w:rsidRDefault="00414E63" w:rsidP="0052716F">
            <w:pPr>
              <w:widowControl w:val="0"/>
              <w:autoSpaceDE w:val="0"/>
              <w:autoSpaceDN w:val="0"/>
              <w:adjustRightInd w:val="0"/>
              <w:spacing w:line="240" w:lineRule="exact"/>
              <w:rPr>
                <w:rFonts w:ascii="Times New Roman" w:hAnsi="Times New Roman"/>
                <w:sz w:val="22"/>
                <w:szCs w:val="22"/>
              </w:rPr>
            </w:pPr>
            <w:r w:rsidRPr="00A04EA8">
              <w:rPr>
                <w:rFonts w:ascii="Times New Roman" w:hAnsi="Times New Roman"/>
                <w:sz w:val="22"/>
                <w:szCs w:val="22"/>
              </w:rPr>
              <w:t>29.4</w:t>
            </w:r>
          </w:p>
        </w:tc>
        <w:tc>
          <w:tcPr>
            <w:tcW w:w="0" w:type="auto"/>
            <w:shd w:val="clear" w:color="auto" w:fill="C9C9C9" w:themeFill="accent3" w:themeFillTint="99"/>
          </w:tcPr>
          <w:p w14:paraId="115CEF82" w14:textId="77777777" w:rsidR="00414E63" w:rsidRPr="00A04EA8" w:rsidRDefault="00414E63" w:rsidP="0052716F">
            <w:pPr>
              <w:keepNext/>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A04EA8">
              <w:rPr>
                <w:rFonts w:ascii="Times New Roman" w:hAnsi="Times New Roman"/>
                <w:sz w:val="22"/>
                <w:szCs w:val="22"/>
              </w:rPr>
              <w:t>Initial stage</w:t>
            </w:r>
          </w:p>
        </w:tc>
      </w:tr>
      <w:tr w:rsidR="00414E63" w:rsidRPr="00A04EA8" w14:paraId="1ED03DFB" w14:textId="77777777" w:rsidTr="0052716F">
        <w:tc>
          <w:tcPr>
            <w:cnfStyle w:val="000010000000" w:firstRow="0" w:lastRow="0" w:firstColumn="0" w:lastColumn="0" w:oddVBand="1" w:evenVBand="0" w:oddHBand="0" w:evenHBand="0" w:firstRowFirstColumn="0" w:firstRowLastColumn="0" w:lastRowFirstColumn="0" w:lastRowLastColumn="0"/>
            <w:tcW w:w="0" w:type="auto"/>
            <w:shd w:val="clear" w:color="auto" w:fill="EDEDED" w:themeFill="accent3" w:themeFillTint="33"/>
          </w:tcPr>
          <w:p w14:paraId="4D02DD75" w14:textId="77777777" w:rsidR="00414E63" w:rsidRPr="000B6B02" w:rsidRDefault="00414E63" w:rsidP="0052716F">
            <w:pPr>
              <w:widowControl w:val="0"/>
              <w:autoSpaceDE w:val="0"/>
              <w:autoSpaceDN w:val="0"/>
              <w:adjustRightInd w:val="0"/>
              <w:spacing w:line="240" w:lineRule="exact"/>
              <w:rPr>
                <w:rFonts w:ascii="Times New Roman" w:hAnsi="Times New Roman"/>
                <w:sz w:val="22"/>
                <w:szCs w:val="22"/>
              </w:rPr>
            </w:pPr>
            <w:r w:rsidRPr="000B6B02">
              <w:rPr>
                <w:rFonts w:ascii="Times New Roman" w:hAnsi="Times New Roman"/>
                <w:sz w:val="22"/>
                <w:szCs w:val="22"/>
              </w:rPr>
              <w:t>Noise</w:t>
            </w:r>
          </w:p>
        </w:tc>
        <w:tc>
          <w:tcPr>
            <w:tcW w:w="0" w:type="auto"/>
            <w:shd w:val="clear" w:color="auto" w:fill="EDEDED" w:themeFill="accent3" w:themeFillTint="33"/>
          </w:tcPr>
          <w:p w14:paraId="01F6B23E" w14:textId="77777777" w:rsidR="00414E63" w:rsidRPr="00A04EA8" w:rsidRDefault="00414E63" w:rsidP="0052716F">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A04EA8">
              <w:rPr>
                <w:rFonts w:ascii="Times New Roman" w:hAnsi="Times New Roman"/>
                <w:sz w:val="22"/>
                <w:szCs w:val="22"/>
              </w:rPr>
              <w:t>MTE</w:t>
            </w:r>
          </w:p>
        </w:tc>
        <w:tc>
          <w:tcPr>
            <w:cnfStyle w:val="000010000000" w:firstRow="0" w:lastRow="0" w:firstColumn="0" w:lastColumn="0" w:oddVBand="1" w:evenVBand="0" w:oddHBand="0" w:evenHBand="0" w:firstRowFirstColumn="0" w:firstRowLastColumn="0" w:lastRowFirstColumn="0" w:lastRowLastColumn="0"/>
            <w:tcW w:w="0" w:type="auto"/>
            <w:shd w:val="clear" w:color="auto" w:fill="EDEDED" w:themeFill="accent3" w:themeFillTint="33"/>
          </w:tcPr>
          <w:p w14:paraId="702094BD" w14:textId="77777777" w:rsidR="00414E63" w:rsidRPr="00A04EA8" w:rsidRDefault="00414E63" w:rsidP="0052716F">
            <w:pPr>
              <w:widowControl w:val="0"/>
              <w:autoSpaceDE w:val="0"/>
              <w:autoSpaceDN w:val="0"/>
              <w:adjustRightInd w:val="0"/>
              <w:spacing w:line="240" w:lineRule="exact"/>
              <w:rPr>
                <w:rFonts w:ascii="Times New Roman" w:hAnsi="Times New Roman"/>
                <w:sz w:val="22"/>
                <w:szCs w:val="22"/>
              </w:rPr>
            </w:pPr>
            <w:r w:rsidRPr="00A04EA8">
              <w:rPr>
                <w:rFonts w:ascii="Times New Roman" w:hAnsi="Times New Roman"/>
                <w:sz w:val="22"/>
                <w:szCs w:val="22"/>
              </w:rPr>
              <w:t>86</w:t>
            </w:r>
          </w:p>
        </w:tc>
        <w:tc>
          <w:tcPr>
            <w:tcW w:w="0" w:type="auto"/>
            <w:shd w:val="clear" w:color="auto" w:fill="EDEDED" w:themeFill="accent3" w:themeFillTint="33"/>
          </w:tcPr>
          <w:p w14:paraId="2CF71AEA" w14:textId="77777777" w:rsidR="00414E63" w:rsidRPr="00A04EA8" w:rsidRDefault="00414E63" w:rsidP="0052716F">
            <w:pPr>
              <w:keepNext/>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A04EA8">
              <w:rPr>
                <w:rFonts w:ascii="Times New Roman" w:hAnsi="Times New Roman"/>
                <w:sz w:val="22"/>
                <w:szCs w:val="22"/>
              </w:rPr>
              <w:t>Initial stage</w:t>
            </w:r>
          </w:p>
        </w:tc>
      </w:tr>
      <w:tr w:rsidR="00414E63" w:rsidRPr="00A04EA8" w14:paraId="185B9873" w14:textId="77777777" w:rsidTr="0052716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shd w:val="clear" w:color="auto" w:fill="C9C9C9" w:themeFill="accent3" w:themeFillTint="99"/>
          </w:tcPr>
          <w:p w14:paraId="35E677C9" w14:textId="77777777" w:rsidR="00414E63" w:rsidRPr="000B6B02" w:rsidRDefault="00414E63" w:rsidP="0052716F">
            <w:pPr>
              <w:widowControl w:val="0"/>
              <w:autoSpaceDE w:val="0"/>
              <w:autoSpaceDN w:val="0"/>
              <w:adjustRightInd w:val="0"/>
              <w:spacing w:line="240" w:lineRule="exact"/>
              <w:rPr>
                <w:rFonts w:ascii="Times New Roman" w:hAnsi="Times New Roman"/>
                <w:sz w:val="22"/>
                <w:szCs w:val="22"/>
              </w:rPr>
            </w:pPr>
            <w:r w:rsidRPr="000B6B02">
              <w:rPr>
                <w:rFonts w:ascii="Times New Roman" w:hAnsi="Times New Roman"/>
                <w:sz w:val="22"/>
                <w:szCs w:val="22"/>
              </w:rPr>
              <w:t>Climate Change</w:t>
            </w:r>
          </w:p>
        </w:tc>
        <w:tc>
          <w:tcPr>
            <w:tcW w:w="0" w:type="auto"/>
            <w:shd w:val="clear" w:color="auto" w:fill="C9C9C9" w:themeFill="accent3" w:themeFillTint="99"/>
          </w:tcPr>
          <w:p w14:paraId="658E3D4C" w14:textId="77777777" w:rsidR="00414E63" w:rsidRPr="00A04EA8" w:rsidRDefault="00414E63" w:rsidP="0052716F">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A04EA8">
              <w:rPr>
                <w:rFonts w:ascii="Times New Roman" w:hAnsi="Times New Roman"/>
                <w:sz w:val="22"/>
                <w:szCs w:val="22"/>
              </w:rPr>
              <w:t>MTE</w:t>
            </w:r>
          </w:p>
        </w:tc>
        <w:tc>
          <w:tcPr>
            <w:cnfStyle w:val="000010000000" w:firstRow="0" w:lastRow="0" w:firstColumn="0" w:lastColumn="0" w:oddVBand="1" w:evenVBand="0" w:oddHBand="0" w:evenHBand="0" w:firstRowFirstColumn="0" w:firstRowLastColumn="0" w:lastRowFirstColumn="0" w:lastRowLastColumn="0"/>
            <w:tcW w:w="0" w:type="auto"/>
            <w:shd w:val="clear" w:color="auto" w:fill="C9C9C9" w:themeFill="accent3" w:themeFillTint="99"/>
          </w:tcPr>
          <w:p w14:paraId="1CD2804D" w14:textId="77777777" w:rsidR="00414E63" w:rsidRPr="00A04EA8" w:rsidRDefault="00414E63" w:rsidP="0052716F">
            <w:pPr>
              <w:widowControl w:val="0"/>
              <w:autoSpaceDE w:val="0"/>
              <w:autoSpaceDN w:val="0"/>
              <w:adjustRightInd w:val="0"/>
              <w:spacing w:line="240" w:lineRule="exact"/>
              <w:rPr>
                <w:rFonts w:ascii="Times New Roman" w:hAnsi="Times New Roman"/>
                <w:sz w:val="22"/>
                <w:szCs w:val="22"/>
              </w:rPr>
            </w:pPr>
            <w:r w:rsidRPr="00A04EA8">
              <w:rPr>
                <w:rFonts w:ascii="Times New Roman" w:hAnsi="Times New Roman"/>
                <w:sz w:val="22"/>
                <w:szCs w:val="22"/>
              </w:rPr>
              <w:t>12.2</w:t>
            </w:r>
          </w:p>
        </w:tc>
        <w:tc>
          <w:tcPr>
            <w:tcW w:w="0" w:type="auto"/>
            <w:shd w:val="clear" w:color="auto" w:fill="C9C9C9" w:themeFill="accent3" w:themeFillTint="99"/>
          </w:tcPr>
          <w:p w14:paraId="5290CED5" w14:textId="77777777" w:rsidR="00414E63" w:rsidRPr="00A04EA8" w:rsidRDefault="00414E63" w:rsidP="0052716F">
            <w:pPr>
              <w:keepNext/>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A04EA8">
              <w:rPr>
                <w:rFonts w:ascii="Times New Roman" w:hAnsi="Times New Roman"/>
                <w:sz w:val="22"/>
                <w:szCs w:val="22"/>
              </w:rPr>
              <w:t>Initial stage</w:t>
            </w:r>
          </w:p>
        </w:tc>
      </w:tr>
    </w:tbl>
    <w:p w14:paraId="4E536C5C" w14:textId="392AA1EA" w:rsidR="00C760FA" w:rsidRPr="001A3126" w:rsidRDefault="001A3126" w:rsidP="00C760FA">
      <w:pPr>
        <w:pStyle w:val="Caption"/>
        <w:rPr>
          <w:rFonts w:ascii="Times New Roman" w:hAnsi="Times New Roman"/>
          <w:b w:val="0"/>
          <w:i/>
        </w:rPr>
      </w:pPr>
      <w:r w:rsidRPr="001A3126">
        <w:rPr>
          <w:rFonts w:ascii="Times New Roman" w:hAnsi="Times New Roman"/>
          <w:b w:val="0"/>
          <w:i/>
        </w:rPr>
        <w:t xml:space="preserve">Table </w:t>
      </w:r>
      <w:r w:rsidRPr="001A3126">
        <w:rPr>
          <w:rFonts w:ascii="Times New Roman" w:hAnsi="Times New Roman"/>
          <w:b w:val="0"/>
          <w:i/>
        </w:rPr>
        <w:fldChar w:fldCharType="begin"/>
      </w:r>
      <w:r w:rsidRPr="001A3126">
        <w:rPr>
          <w:rFonts w:ascii="Times New Roman" w:hAnsi="Times New Roman"/>
          <w:b w:val="0"/>
          <w:i/>
        </w:rPr>
        <w:instrText xml:space="preserve"> SEQ Table \* ARABIC </w:instrText>
      </w:r>
      <w:r w:rsidRPr="001A3126">
        <w:rPr>
          <w:rFonts w:ascii="Times New Roman" w:hAnsi="Times New Roman"/>
          <w:b w:val="0"/>
          <w:i/>
        </w:rPr>
        <w:fldChar w:fldCharType="separate"/>
      </w:r>
      <w:r w:rsidR="00357586">
        <w:rPr>
          <w:rFonts w:ascii="Times New Roman" w:hAnsi="Times New Roman"/>
          <w:b w:val="0"/>
          <w:i/>
          <w:noProof/>
        </w:rPr>
        <w:t>1</w:t>
      </w:r>
      <w:r w:rsidRPr="001A3126">
        <w:rPr>
          <w:rFonts w:ascii="Times New Roman" w:hAnsi="Times New Roman"/>
          <w:b w:val="0"/>
          <w:i/>
        </w:rPr>
        <w:fldChar w:fldCharType="end"/>
      </w:r>
      <w:r w:rsidRPr="001A3126">
        <w:rPr>
          <w:rFonts w:ascii="Times New Roman" w:hAnsi="Times New Roman"/>
          <w:b w:val="0"/>
          <w:i/>
        </w:rPr>
        <w:t xml:space="preserve"> - </w:t>
      </w:r>
      <w:r w:rsidR="00C760FA" w:rsidRPr="001A3126">
        <w:rPr>
          <w:rFonts w:ascii="Times New Roman" w:hAnsi="Times New Roman"/>
          <w:b w:val="0"/>
          <w:i/>
        </w:rPr>
        <w:t>Status of transposition and implementation. Source of information: Screening Preparatory Assessment (SPA) Report, SANE27</w:t>
      </w:r>
    </w:p>
    <w:p w14:paraId="7170D25F" w14:textId="77777777" w:rsidR="00C760FA" w:rsidRDefault="00C760FA" w:rsidP="00C760FA">
      <w:pPr>
        <w:spacing w:before="120"/>
        <w:rPr>
          <w:rFonts w:ascii="Times New Roman" w:hAnsi="Times New Roman"/>
        </w:rPr>
      </w:pPr>
    </w:p>
    <w:p w14:paraId="50298A64" w14:textId="4778ECEB" w:rsidR="0052716F" w:rsidRPr="00A04EA8" w:rsidRDefault="0052716F" w:rsidP="0052716F">
      <w:pPr>
        <w:spacing w:before="120"/>
        <w:rPr>
          <w:rFonts w:ascii="Times New Roman" w:hAnsi="Times New Roman"/>
          <w:sz w:val="22"/>
          <w:szCs w:val="22"/>
        </w:rPr>
      </w:pPr>
      <w:r w:rsidRPr="00A04EA8">
        <w:rPr>
          <w:rFonts w:ascii="Times New Roman" w:hAnsi="Times New Roman"/>
          <w:sz w:val="22"/>
          <w:szCs w:val="22"/>
        </w:rPr>
        <w:t>Based on the gaps i</w:t>
      </w:r>
      <w:r>
        <w:rPr>
          <w:rFonts w:ascii="Times New Roman" w:hAnsi="Times New Roman"/>
          <w:sz w:val="22"/>
          <w:szCs w:val="22"/>
        </w:rPr>
        <w:t>dentified during the assessment</w:t>
      </w:r>
      <w:r w:rsidRPr="00A04EA8">
        <w:rPr>
          <w:rFonts w:ascii="Times New Roman" w:hAnsi="Times New Roman"/>
          <w:sz w:val="22"/>
          <w:szCs w:val="22"/>
        </w:rPr>
        <w:t xml:space="preserve"> Needs Assessment Documents (NAD) w</w:t>
      </w:r>
      <w:r>
        <w:rPr>
          <w:rFonts w:ascii="Times New Roman" w:hAnsi="Times New Roman"/>
          <w:sz w:val="22"/>
          <w:szCs w:val="22"/>
        </w:rPr>
        <w:t>ere</w:t>
      </w:r>
      <w:r w:rsidRPr="00A04EA8">
        <w:rPr>
          <w:rFonts w:ascii="Times New Roman" w:hAnsi="Times New Roman"/>
          <w:sz w:val="22"/>
          <w:szCs w:val="22"/>
        </w:rPr>
        <w:t xml:space="preserve"> prepared, and several actions performed to close the</w:t>
      </w:r>
      <w:r w:rsidR="00CA79E0">
        <w:rPr>
          <w:rFonts w:ascii="Times New Roman" w:hAnsi="Times New Roman"/>
          <w:sz w:val="22"/>
          <w:szCs w:val="22"/>
        </w:rPr>
        <w:t>se</w:t>
      </w:r>
      <w:r w:rsidRPr="00A04EA8">
        <w:rPr>
          <w:rFonts w:ascii="Times New Roman" w:hAnsi="Times New Roman"/>
          <w:sz w:val="22"/>
          <w:szCs w:val="22"/>
        </w:rPr>
        <w:t xml:space="preserve"> gaps:</w:t>
      </w:r>
    </w:p>
    <w:p w14:paraId="64AEF4DE" w14:textId="77777777" w:rsidR="0052716F" w:rsidRPr="00A04EA8" w:rsidRDefault="0052716F" w:rsidP="00512CFE">
      <w:pPr>
        <w:pStyle w:val="ListParagraph"/>
        <w:numPr>
          <w:ilvl w:val="0"/>
          <w:numId w:val="37"/>
        </w:numPr>
        <w:spacing w:before="120"/>
        <w:contextualSpacing w:val="0"/>
        <w:rPr>
          <w:szCs w:val="22"/>
        </w:rPr>
      </w:pPr>
      <w:r w:rsidRPr="00A04EA8">
        <w:rPr>
          <w:szCs w:val="22"/>
        </w:rPr>
        <w:t>37 project fiches prepared for Technical Assistance (TA) and supply of equipment (to be further improved);</w:t>
      </w:r>
    </w:p>
    <w:p w14:paraId="26F4E0FC" w14:textId="77777777" w:rsidR="0052716F" w:rsidRPr="00A04EA8" w:rsidRDefault="0052716F" w:rsidP="00512CFE">
      <w:pPr>
        <w:pStyle w:val="ListParagraph"/>
        <w:numPr>
          <w:ilvl w:val="0"/>
          <w:numId w:val="37"/>
        </w:numPr>
        <w:spacing w:before="120"/>
        <w:contextualSpacing w:val="0"/>
        <w:rPr>
          <w:szCs w:val="22"/>
        </w:rPr>
      </w:pPr>
      <w:r w:rsidRPr="00A04EA8">
        <w:rPr>
          <w:szCs w:val="22"/>
        </w:rPr>
        <w:t xml:space="preserve"> Total estimated need is 49.8 MEUR for TA plus 7,4 MEUR for equipment;</w:t>
      </w:r>
    </w:p>
    <w:p w14:paraId="1B67F273" w14:textId="77777777" w:rsidR="0052716F" w:rsidRPr="00A04EA8" w:rsidRDefault="0052716F" w:rsidP="00512CFE">
      <w:pPr>
        <w:pStyle w:val="ListParagraph"/>
        <w:numPr>
          <w:ilvl w:val="0"/>
          <w:numId w:val="37"/>
        </w:numPr>
        <w:spacing w:before="120"/>
        <w:contextualSpacing w:val="0"/>
        <w:rPr>
          <w:szCs w:val="22"/>
        </w:rPr>
      </w:pPr>
      <w:r w:rsidRPr="00A04EA8">
        <w:rPr>
          <w:szCs w:val="22"/>
        </w:rPr>
        <w:t>14 identified needs (projects) are consider as of high priority 2020 and 2021;</w:t>
      </w:r>
    </w:p>
    <w:p w14:paraId="7DCCE384" w14:textId="772590F5" w:rsidR="0052716F" w:rsidRPr="00A04EA8" w:rsidRDefault="0052716F" w:rsidP="0052716F">
      <w:pPr>
        <w:spacing w:before="120"/>
        <w:rPr>
          <w:rFonts w:ascii="Times New Roman" w:hAnsi="Times New Roman"/>
          <w:sz w:val="22"/>
          <w:szCs w:val="22"/>
        </w:rPr>
      </w:pPr>
      <w:r w:rsidRPr="00A04EA8">
        <w:rPr>
          <w:rFonts w:ascii="Times New Roman" w:hAnsi="Times New Roman"/>
          <w:sz w:val="22"/>
          <w:szCs w:val="22"/>
        </w:rPr>
        <w:t xml:space="preserve">The project fiches prepared </w:t>
      </w:r>
      <w:r w:rsidR="00CA79E0">
        <w:rPr>
          <w:rFonts w:ascii="Times New Roman" w:hAnsi="Times New Roman"/>
          <w:sz w:val="22"/>
          <w:szCs w:val="22"/>
        </w:rPr>
        <w:t>translate in actions</w:t>
      </w:r>
      <w:r w:rsidRPr="00A04EA8">
        <w:rPr>
          <w:rFonts w:ascii="Times New Roman" w:hAnsi="Times New Roman"/>
          <w:sz w:val="22"/>
          <w:szCs w:val="22"/>
        </w:rPr>
        <w:t xml:space="preserve"> the needs for Chapter 27 identified</w:t>
      </w:r>
      <w:r w:rsidR="00CA79E0">
        <w:rPr>
          <w:rFonts w:ascii="Times New Roman" w:hAnsi="Times New Roman"/>
          <w:sz w:val="22"/>
          <w:szCs w:val="22"/>
        </w:rPr>
        <w:t xml:space="preserve">, to </w:t>
      </w:r>
      <w:proofErr w:type="gramStart"/>
      <w:r w:rsidR="00CA79E0">
        <w:rPr>
          <w:rFonts w:ascii="Times New Roman" w:hAnsi="Times New Roman"/>
          <w:sz w:val="22"/>
          <w:szCs w:val="22"/>
        </w:rPr>
        <w:t>be</w:t>
      </w:r>
      <w:r w:rsidRPr="00A04EA8">
        <w:rPr>
          <w:rFonts w:ascii="Times New Roman" w:hAnsi="Times New Roman"/>
          <w:sz w:val="22"/>
          <w:szCs w:val="22"/>
        </w:rPr>
        <w:t xml:space="preserve"> in compliance with</w:t>
      </w:r>
      <w:proofErr w:type="gramEnd"/>
      <w:r w:rsidRPr="00A04EA8">
        <w:rPr>
          <w:rFonts w:ascii="Times New Roman" w:hAnsi="Times New Roman"/>
          <w:sz w:val="22"/>
          <w:szCs w:val="22"/>
        </w:rPr>
        <w:t xml:space="preserve"> the EU legislation requirements.</w:t>
      </w:r>
    </w:p>
    <w:p w14:paraId="79D10B15" w14:textId="441DA275" w:rsidR="0052716F" w:rsidRDefault="0052716F" w:rsidP="0052716F">
      <w:pPr>
        <w:spacing w:before="120"/>
        <w:rPr>
          <w:rFonts w:ascii="Times New Roman" w:hAnsi="Times New Roman"/>
          <w:sz w:val="22"/>
          <w:szCs w:val="22"/>
        </w:rPr>
      </w:pPr>
      <w:r w:rsidRPr="00074077">
        <w:rPr>
          <w:rFonts w:ascii="Times New Roman" w:hAnsi="Times New Roman"/>
          <w:sz w:val="22"/>
          <w:szCs w:val="22"/>
        </w:rPr>
        <w:t xml:space="preserve">During </w:t>
      </w:r>
      <w:r w:rsidR="00CA79E0">
        <w:rPr>
          <w:rFonts w:ascii="Times New Roman" w:hAnsi="Times New Roman"/>
          <w:sz w:val="22"/>
          <w:szCs w:val="22"/>
        </w:rPr>
        <w:t xml:space="preserve">the </w:t>
      </w:r>
      <w:r w:rsidR="00CA79E0" w:rsidRPr="00074077">
        <w:rPr>
          <w:rFonts w:ascii="Times New Roman" w:hAnsi="Times New Roman"/>
          <w:sz w:val="22"/>
          <w:szCs w:val="22"/>
        </w:rPr>
        <w:t xml:space="preserve">implementation </w:t>
      </w:r>
      <w:r w:rsidR="00CA79E0">
        <w:rPr>
          <w:rFonts w:ascii="Times New Roman" w:hAnsi="Times New Roman"/>
          <w:sz w:val="22"/>
          <w:szCs w:val="22"/>
        </w:rPr>
        <w:t xml:space="preserve">of </w:t>
      </w:r>
      <w:r w:rsidRPr="00074077">
        <w:rPr>
          <w:rFonts w:ascii="Times New Roman" w:hAnsi="Times New Roman"/>
          <w:sz w:val="22"/>
          <w:szCs w:val="22"/>
        </w:rPr>
        <w:t xml:space="preserve">SANE27 </w:t>
      </w:r>
      <w:r w:rsidR="00CA79E0">
        <w:rPr>
          <w:rFonts w:ascii="Times New Roman" w:hAnsi="Times New Roman"/>
          <w:sz w:val="22"/>
          <w:szCs w:val="22"/>
        </w:rPr>
        <w:t xml:space="preserve">– phase 1 </w:t>
      </w:r>
      <w:r w:rsidR="00CC7A2F">
        <w:rPr>
          <w:rFonts w:ascii="Times New Roman" w:hAnsi="Times New Roman"/>
          <w:sz w:val="22"/>
          <w:szCs w:val="22"/>
        </w:rPr>
        <w:t xml:space="preserve">the </w:t>
      </w:r>
      <w:r w:rsidR="00CC7A2F" w:rsidRPr="00074077">
        <w:rPr>
          <w:rFonts w:ascii="Times New Roman" w:hAnsi="Times New Roman"/>
          <w:sz w:val="22"/>
          <w:szCs w:val="22"/>
        </w:rPr>
        <w:t xml:space="preserve">MTE coordination capacity for Ch27 has been strengthened and its coordination role and standings </w:t>
      </w:r>
      <w:r w:rsidR="00CC7A2F">
        <w:rPr>
          <w:rFonts w:ascii="Times New Roman" w:hAnsi="Times New Roman"/>
          <w:sz w:val="22"/>
          <w:szCs w:val="22"/>
        </w:rPr>
        <w:t xml:space="preserve">improved, furthermore </w:t>
      </w:r>
      <w:r w:rsidRPr="00074077">
        <w:rPr>
          <w:rFonts w:ascii="Times New Roman" w:hAnsi="Times New Roman"/>
          <w:sz w:val="22"/>
          <w:szCs w:val="22"/>
        </w:rPr>
        <w:t xml:space="preserve">the </w:t>
      </w:r>
      <w:r w:rsidR="00CA79E0">
        <w:rPr>
          <w:rFonts w:ascii="Times New Roman" w:hAnsi="Times New Roman"/>
          <w:sz w:val="22"/>
          <w:szCs w:val="22"/>
        </w:rPr>
        <w:t xml:space="preserve">bodies responsible </w:t>
      </w:r>
      <w:r w:rsidRPr="00074077">
        <w:rPr>
          <w:rFonts w:ascii="Times New Roman" w:hAnsi="Times New Roman"/>
          <w:sz w:val="22"/>
          <w:szCs w:val="22"/>
        </w:rPr>
        <w:t>for each EU legal act under Ch27 have been identified</w:t>
      </w:r>
      <w:r w:rsidR="00CA79E0">
        <w:rPr>
          <w:rFonts w:ascii="Times New Roman" w:hAnsi="Times New Roman"/>
          <w:sz w:val="22"/>
          <w:szCs w:val="22"/>
        </w:rPr>
        <w:t xml:space="preserve"> and the reference person(s) have been appointed</w:t>
      </w:r>
      <w:r w:rsidRPr="00074077">
        <w:rPr>
          <w:rFonts w:ascii="Times New Roman" w:hAnsi="Times New Roman"/>
          <w:sz w:val="22"/>
          <w:szCs w:val="22"/>
        </w:rPr>
        <w:t xml:space="preserve">. This </w:t>
      </w:r>
      <w:r w:rsidR="00CC7A2F">
        <w:rPr>
          <w:rFonts w:ascii="Times New Roman" w:hAnsi="Times New Roman"/>
          <w:sz w:val="22"/>
          <w:szCs w:val="22"/>
        </w:rPr>
        <w:t>was the necessary pre-condition</w:t>
      </w:r>
      <w:r w:rsidRPr="00074077">
        <w:rPr>
          <w:rFonts w:ascii="Times New Roman" w:hAnsi="Times New Roman"/>
          <w:sz w:val="22"/>
          <w:szCs w:val="22"/>
        </w:rPr>
        <w:t xml:space="preserve"> to continue providing targeted support to the relevant </w:t>
      </w:r>
      <w:r w:rsidR="00CC7A2F" w:rsidRPr="00074077">
        <w:rPr>
          <w:rFonts w:ascii="Times New Roman" w:hAnsi="Times New Roman"/>
          <w:sz w:val="22"/>
          <w:szCs w:val="22"/>
        </w:rPr>
        <w:t>authorities</w:t>
      </w:r>
      <w:r w:rsidR="00CC7A2F">
        <w:rPr>
          <w:rFonts w:ascii="Times New Roman" w:hAnsi="Times New Roman"/>
          <w:sz w:val="22"/>
          <w:szCs w:val="22"/>
        </w:rPr>
        <w:t xml:space="preserve"> and their staff</w:t>
      </w:r>
      <w:r w:rsidRPr="00074077">
        <w:rPr>
          <w:rFonts w:ascii="Times New Roman" w:hAnsi="Times New Roman"/>
          <w:sz w:val="22"/>
          <w:szCs w:val="22"/>
        </w:rPr>
        <w:t xml:space="preserve">. However, </w:t>
      </w:r>
      <w:r w:rsidRPr="000B6B02">
        <w:rPr>
          <w:rFonts w:ascii="Times New Roman" w:hAnsi="Times New Roman"/>
          <w:sz w:val="22"/>
          <w:szCs w:val="22"/>
        </w:rPr>
        <w:t xml:space="preserve">as </w:t>
      </w:r>
      <w:r w:rsidR="00CC7A2F">
        <w:rPr>
          <w:rFonts w:ascii="Times New Roman" w:hAnsi="Times New Roman"/>
          <w:sz w:val="22"/>
          <w:szCs w:val="22"/>
        </w:rPr>
        <w:t>above-mentioned</w:t>
      </w:r>
      <w:r w:rsidR="00BC3DB7">
        <w:rPr>
          <w:rFonts w:ascii="Times New Roman" w:hAnsi="Times New Roman"/>
          <w:sz w:val="22"/>
          <w:szCs w:val="22"/>
        </w:rPr>
        <w:t>,</w:t>
      </w:r>
      <w:r w:rsidRPr="000B6B02">
        <w:rPr>
          <w:rFonts w:ascii="Times New Roman" w:hAnsi="Times New Roman"/>
          <w:sz w:val="22"/>
          <w:szCs w:val="22"/>
        </w:rPr>
        <w:t xml:space="preserve"> </w:t>
      </w:r>
      <w:r w:rsidR="00CC7A2F">
        <w:rPr>
          <w:rFonts w:ascii="Times New Roman" w:hAnsi="Times New Roman"/>
          <w:sz w:val="22"/>
          <w:szCs w:val="22"/>
        </w:rPr>
        <w:t xml:space="preserve">additional efforts are needed to increase and improve the administrative capacities, which requires continuous support </w:t>
      </w:r>
      <w:r w:rsidRPr="00074077">
        <w:rPr>
          <w:rFonts w:ascii="Times New Roman" w:hAnsi="Times New Roman"/>
          <w:sz w:val="22"/>
          <w:szCs w:val="22"/>
        </w:rPr>
        <w:t xml:space="preserve">to Albanian institutions. </w:t>
      </w:r>
    </w:p>
    <w:p w14:paraId="332FC403" w14:textId="566D4E11" w:rsidR="007C378B" w:rsidRPr="00EE7237" w:rsidRDefault="00CC7A2F" w:rsidP="00EE7237">
      <w:pPr>
        <w:spacing w:before="120"/>
        <w:rPr>
          <w:rFonts w:ascii="Times New Roman" w:hAnsi="Times New Roman"/>
          <w:sz w:val="22"/>
          <w:szCs w:val="22"/>
          <w:lang w:val="mk-MK"/>
        </w:rPr>
      </w:pPr>
      <w:r>
        <w:rPr>
          <w:rFonts w:ascii="Times New Roman" w:hAnsi="Times New Roman"/>
          <w:sz w:val="22"/>
          <w:szCs w:val="22"/>
        </w:rPr>
        <w:t xml:space="preserve">To improve and strengthen the intra-institutional cooperation and coordination </w:t>
      </w:r>
      <w:r w:rsidR="0052716F" w:rsidRPr="00074077">
        <w:rPr>
          <w:rFonts w:ascii="Times New Roman" w:hAnsi="Times New Roman"/>
          <w:sz w:val="22"/>
          <w:szCs w:val="22"/>
        </w:rPr>
        <w:t xml:space="preserve">SANE27 </w:t>
      </w:r>
      <w:r>
        <w:rPr>
          <w:rFonts w:ascii="Times New Roman" w:hAnsi="Times New Roman"/>
          <w:sz w:val="22"/>
          <w:szCs w:val="22"/>
        </w:rPr>
        <w:t xml:space="preserve">– phase I supported the Albanian institutions in elaborating </w:t>
      </w:r>
      <w:r w:rsidR="0052716F">
        <w:rPr>
          <w:rFonts w:ascii="Times New Roman" w:hAnsi="Times New Roman"/>
          <w:sz w:val="22"/>
          <w:szCs w:val="22"/>
        </w:rPr>
        <w:t>an “O</w:t>
      </w:r>
      <w:r w:rsidR="0052716F" w:rsidRPr="00074077">
        <w:rPr>
          <w:rFonts w:ascii="Times New Roman" w:hAnsi="Times New Roman"/>
          <w:sz w:val="22"/>
          <w:szCs w:val="22"/>
        </w:rPr>
        <w:t>perational procedure</w:t>
      </w:r>
      <w:r w:rsidR="0052716F">
        <w:rPr>
          <w:rFonts w:ascii="Times New Roman" w:hAnsi="Times New Roman"/>
          <w:sz w:val="22"/>
          <w:szCs w:val="22"/>
        </w:rPr>
        <w:t>”</w:t>
      </w:r>
      <w:r w:rsidR="0052716F" w:rsidRPr="00074077">
        <w:rPr>
          <w:rFonts w:ascii="Times New Roman" w:hAnsi="Times New Roman"/>
          <w:sz w:val="22"/>
          <w:szCs w:val="22"/>
        </w:rPr>
        <w:t xml:space="preserve"> for </w:t>
      </w:r>
      <w:r w:rsidR="0052716F">
        <w:rPr>
          <w:rFonts w:ascii="Times New Roman" w:hAnsi="Times New Roman"/>
          <w:sz w:val="22"/>
          <w:szCs w:val="22"/>
        </w:rPr>
        <w:t xml:space="preserve">the </w:t>
      </w:r>
      <w:r w:rsidR="0052716F" w:rsidRPr="00074077">
        <w:rPr>
          <w:rFonts w:ascii="Times New Roman" w:hAnsi="Times New Roman"/>
          <w:sz w:val="22"/>
          <w:szCs w:val="22"/>
        </w:rPr>
        <w:t>Inter-institutional Working Group for Chapter 27 (IIWG27)</w:t>
      </w:r>
      <w:r w:rsidR="0052716F">
        <w:rPr>
          <w:rFonts w:ascii="Times New Roman" w:hAnsi="Times New Roman"/>
          <w:sz w:val="22"/>
          <w:szCs w:val="22"/>
        </w:rPr>
        <w:t>, the procedure was</w:t>
      </w:r>
      <w:r w:rsidR="0052716F" w:rsidRPr="00074077">
        <w:rPr>
          <w:rFonts w:ascii="Times New Roman" w:hAnsi="Times New Roman"/>
          <w:sz w:val="22"/>
          <w:szCs w:val="22"/>
        </w:rPr>
        <w:t xml:space="preserve"> </w:t>
      </w:r>
      <w:r w:rsidR="0052716F">
        <w:rPr>
          <w:rFonts w:ascii="Times New Roman" w:hAnsi="Times New Roman"/>
          <w:sz w:val="22"/>
          <w:szCs w:val="22"/>
        </w:rPr>
        <w:t xml:space="preserve">adopted in January 2020 </w:t>
      </w:r>
      <w:r w:rsidR="0052716F" w:rsidRPr="00074077">
        <w:rPr>
          <w:rFonts w:ascii="Times New Roman" w:hAnsi="Times New Roman"/>
          <w:sz w:val="22"/>
          <w:szCs w:val="22"/>
        </w:rPr>
        <w:t>contribu</w:t>
      </w:r>
      <w:r w:rsidR="0052716F">
        <w:rPr>
          <w:rFonts w:ascii="Times New Roman" w:hAnsi="Times New Roman"/>
          <w:sz w:val="22"/>
          <w:szCs w:val="22"/>
        </w:rPr>
        <w:t xml:space="preserve">ting in </w:t>
      </w:r>
      <w:r w:rsidR="0052716F" w:rsidRPr="00074077">
        <w:rPr>
          <w:rFonts w:ascii="Times New Roman" w:hAnsi="Times New Roman"/>
          <w:sz w:val="22"/>
          <w:szCs w:val="22"/>
        </w:rPr>
        <w:t xml:space="preserve">having more structural approach in conducting IIWG27 meetings and activities. </w:t>
      </w:r>
    </w:p>
    <w:p w14:paraId="3A58C83B" w14:textId="77777777" w:rsidR="00CC7A2F" w:rsidRDefault="00CC7A2F" w:rsidP="007C378B">
      <w:pPr>
        <w:spacing w:before="120"/>
        <w:rPr>
          <w:rFonts w:ascii="Times New Roman" w:hAnsi="Times New Roman"/>
          <w:sz w:val="22"/>
          <w:szCs w:val="22"/>
        </w:rPr>
      </w:pPr>
    </w:p>
    <w:p w14:paraId="6804833A" w14:textId="74F024CF" w:rsidR="000F231C" w:rsidRPr="000F231C" w:rsidRDefault="000F231C" w:rsidP="000F231C">
      <w:pPr>
        <w:rPr>
          <w:rFonts w:ascii="Times New Roman" w:hAnsi="Times New Roman"/>
          <w:sz w:val="22"/>
          <w:szCs w:val="22"/>
          <w:lang w:eastAsia="en-US"/>
        </w:rPr>
      </w:pPr>
      <w:r w:rsidRPr="000F231C">
        <w:rPr>
          <w:rFonts w:ascii="Times New Roman" w:hAnsi="Times New Roman"/>
          <w:sz w:val="22"/>
          <w:szCs w:val="22"/>
          <w:lang w:eastAsia="en-US"/>
        </w:rPr>
        <w:t xml:space="preserve">In the EU Council Decision dated </w:t>
      </w:r>
      <w:r>
        <w:rPr>
          <w:rFonts w:ascii="Times New Roman" w:hAnsi="Times New Roman"/>
          <w:sz w:val="22"/>
          <w:szCs w:val="22"/>
          <w:lang w:eastAsia="en-US"/>
        </w:rPr>
        <w:t xml:space="preserve">25 </w:t>
      </w:r>
      <w:r w:rsidRPr="000F231C">
        <w:rPr>
          <w:rFonts w:ascii="Times New Roman" w:hAnsi="Times New Roman"/>
          <w:sz w:val="22"/>
          <w:szCs w:val="22"/>
          <w:lang w:eastAsia="en-US"/>
        </w:rPr>
        <w:t xml:space="preserve">March 2020 about the opening of the negotiation with Albania, several conditions have been set, which Albania </w:t>
      </w:r>
      <w:r w:rsidR="00BC3DB7">
        <w:rPr>
          <w:rFonts w:ascii="Times New Roman" w:hAnsi="Times New Roman"/>
          <w:sz w:val="22"/>
          <w:szCs w:val="22"/>
          <w:lang w:eastAsia="en-US"/>
        </w:rPr>
        <w:t xml:space="preserve">shall address </w:t>
      </w:r>
      <w:r w:rsidRPr="000F231C">
        <w:rPr>
          <w:rFonts w:ascii="Times New Roman" w:hAnsi="Times New Roman"/>
          <w:sz w:val="22"/>
          <w:szCs w:val="22"/>
          <w:lang w:eastAsia="en-US"/>
        </w:rPr>
        <w:t>before the first Inter-governmental Conference (IGC) for Albania for the formal start of the EU negotiations</w:t>
      </w:r>
      <w:r w:rsidR="00BC3DB7">
        <w:rPr>
          <w:rFonts w:ascii="Times New Roman" w:hAnsi="Times New Roman"/>
          <w:sz w:val="22"/>
          <w:szCs w:val="22"/>
          <w:lang w:eastAsia="en-US"/>
        </w:rPr>
        <w:t xml:space="preserve"> takes place</w:t>
      </w:r>
      <w:r w:rsidRPr="000F231C">
        <w:rPr>
          <w:rFonts w:ascii="Times New Roman" w:hAnsi="Times New Roman"/>
          <w:sz w:val="22"/>
          <w:szCs w:val="22"/>
          <w:lang w:eastAsia="en-US"/>
        </w:rPr>
        <w:t xml:space="preserve">. </w:t>
      </w:r>
    </w:p>
    <w:p w14:paraId="102B3A44" w14:textId="77777777" w:rsidR="000F231C" w:rsidRDefault="000F231C" w:rsidP="000F231C">
      <w:pPr>
        <w:rPr>
          <w:rFonts w:ascii="Times New Roman" w:hAnsi="Times New Roman"/>
          <w:bCs/>
          <w:iCs/>
          <w:sz w:val="22"/>
          <w:szCs w:val="22"/>
          <w:lang w:val="en-US" w:eastAsia="en-US"/>
        </w:rPr>
      </w:pPr>
      <w:r w:rsidRPr="000F231C">
        <w:rPr>
          <w:rFonts w:ascii="Times New Roman" w:hAnsi="Times New Roman"/>
          <w:sz w:val="22"/>
          <w:szCs w:val="22"/>
          <w:lang w:eastAsia="en-US"/>
        </w:rPr>
        <w:t xml:space="preserve">These conditions are related to </w:t>
      </w:r>
      <w:r w:rsidRPr="000F231C">
        <w:rPr>
          <w:rFonts w:ascii="Times New Roman" w:hAnsi="Times New Roman"/>
          <w:iCs/>
          <w:sz w:val="22"/>
          <w:szCs w:val="22"/>
          <w:lang w:val="en-US" w:eastAsia="en-US"/>
        </w:rPr>
        <w:t xml:space="preserve">the need to progress in the </w:t>
      </w:r>
      <w:r w:rsidRPr="000F231C">
        <w:rPr>
          <w:rFonts w:ascii="Times New Roman" w:hAnsi="Times New Roman"/>
          <w:bCs/>
          <w:iCs/>
          <w:sz w:val="22"/>
          <w:szCs w:val="22"/>
          <w:lang w:val="en-US" w:eastAsia="en-US"/>
        </w:rPr>
        <w:t>electoral and judicial reforms, in fighting organized crime and corruption</w:t>
      </w:r>
      <w:r w:rsidRPr="000F231C">
        <w:rPr>
          <w:rFonts w:ascii="Times New Roman" w:hAnsi="Times New Roman"/>
          <w:iCs/>
          <w:sz w:val="22"/>
          <w:szCs w:val="22"/>
          <w:lang w:val="en-US" w:eastAsia="en-US"/>
        </w:rPr>
        <w:t xml:space="preserve">. Tackling the phenomenon of unfounded asylum seekers and amending the media law also remain important priorities. </w:t>
      </w:r>
      <w:r w:rsidRPr="000F231C">
        <w:rPr>
          <w:rFonts w:ascii="Times New Roman" w:hAnsi="Times New Roman"/>
          <w:bCs/>
          <w:iCs/>
          <w:sz w:val="22"/>
          <w:szCs w:val="22"/>
          <w:lang w:val="en-US" w:eastAsia="en-US"/>
        </w:rPr>
        <w:t>The Commission will report on these issues when presenting the negotiating framework for Albania.”</w:t>
      </w:r>
      <w:r w:rsidRPr="000F231C">
        <w:rPr>
          <w:rStyle w:val="FootnoteReference"/>
          <w:rFonts w:ascii="Times New Roman" w:hAnsi="Times New Roman"/>
          <w:szCs w:val="16"/>
          <w:lang w:val="en-US" w:eastAsia="en-US"/>
        </w:rPr>
        <w:footnoteReference w:id="1"/>
      </w:r>
    </w:p>
    <w:p w14:paraId="19DAF26F" w14:textId="77777777" w:rsidR="00C00C50" w:rsidRPr="00C00C50" w:rsidRDefault="00C00C50" w:rsidP="00C00C50">
      <w:pPr>
        <w:pStyle w:val="NormalWeb"/>
        <w:jc w:val="both"/>
        <w:rPr>
          <w:sz w:val="22"/>
          <w:szCs w:val="22"/>
          <w:lang w:val="en-US" w:eastAsia="en-US"/>
        </w:rPr>
      </w:pPr>
      <w:r w:rsidRPr="00C00C50">
        <w:rPr>
          <w:sz w:val="22"/>
          <w:szCs w:val="22"/>
          <w:lang w:val="en-US" w:eastAsia="en-US"/>
        </w:rPr>
        <w:t>The report of the EU reform progress</w:t>
      </w:r>
      <w:r w:rsidRPr="00C00C50">
        <w:rPr>
          <w:rStyle w:val="FootnoteReference"/>
          <w:rFonts w:ascii="Times New Roman" w:hAnsi="Times New Roman"/>
          <w:szCs w:val="16"/>
          <w:lang w:val="en-US" w:eastAsia="en-US"/>
        </w:rPr>
        <w:footnoteReference w:id="2"/>
      </w:r>
      <w:r w:rsidRPr="00C00C50">
        <w:rPr>
          <w:sz w:val="22"/>
          <w:szCs w:val="22"/>
          <w:lang w:val="en-US" w:eastAsia="en-US"/>
        </w:rPr>
        <w:t xml:space="preserve"> dated 5 October 2020 stated that </w:t>
      </w:r>
      <w:r w:rsidRPr="00C00C50">
        <w:rPr>
          <w:i/>
          <w:sz w:val="22"/>
          <w:szCs w:val="22"/>
          <w:lang w:val="en-US" w:eastAsia="en-US"/>
        </w:rPr>
        <w:t>“Albania has advanced towards its strategic goals with the Council’s decision to open EU accession negotiations. The authorities continued to demonstrate publicly their commitment to advance on the EU path, based on strong popular support for EU accession.</w:t>
      </w:r>
      <w:r w:rsidRPr="00C00C50">
        <w:rPr>
          <w:i/>
          <w:sz w:val="22"/>
          <w:szCs w:val="22"/>
        </w:rPr>
        <w:t xml:space="preserve"> </w:t>
      </w:r>
      <w:r w:rsidRPr="00C00C50">
        <w:rPr>
          <w:i/>
          <w:sz w:val="22"/>
          <w:szCs w:val="22"/>
          <w:lang w:val="en-US" w:eastAsia="en-US"/>
        </w:rPr>
        <w:t>Albania continues to maintain a 100% alignment rate with EU foreign policy.”</w:t>
      </w:r>
      <w:r w:rsidRPr="00C00C50">
        <w:rPr>
          <w:sz w:val="22"/>
          <w:szCs w:val="22"/>
          <w:lang w:val="en-US" w:eastAsia="en-US"/>
        </w:rPr>
        <w:t xml:space="preserve"> In </w:t>
      </w:r>
      <w:proofErr w:type="gramStart"/>
      <w:r w:rsidRPr="00C00C50">
        <w:rPr>
          <w:sz w:val="22"/>
          <w:szCs w:val="22"/>
          <w:lang w:val="en-US" w:eastAsia="en-US"/>
        </w:rPr>
        <w:t>addition</w:t>
      </w:r>
      <w:proofErr w:type="gramEnd"/>
      <w:r w:rsidRPr="00C00C50">
        <w:rPr>
          <w:sz w:val="22"/>
          <w:szCs w:val="22"/>
          <w:lang w:val="en-US" w:eastAsia="en-US"/>
        </w:rPr>
        <w:t xml:space="preserve"> some other positive developments have been noted by the EC </w:t>
      </w:r>
      <w:r w:rsidRPr="00C00C50">
        <w:rPr>
          <w:sz w:val="22"/>
          <w:szCs w:val="22"/>
          <w:lang w:val="en-US" w:eastAsia="en-US"/>
        </w:rPr>
        <w:lastRenderedPageBreak/>
        <w:t xml:space="preserve">that paved the way to anticipate soon the organization of the Intergovernmental Conference for Albania, in December 2020 as optimistic scenario or during the first half of 2021. </w:t>
      </w:r>
    </w:p>
    <w:p w14:paraId="60222B10" w14:textId="71DA3F52" w:rsidR="00C00C50" w:rsidRPr="00C00C50" w:rsidRDefault="00C00C50" w:rsidP="00C00C50">
      <w:pPr>
        <w:pStyle w:val="NormalWeb"/>
        <w:jc w:val="both"/>
        <w:rPr>
          <w:sz w:val="22"/>
          <w:szCs w:val="22"/>
          <w:lang w:val="en-US" w:eastAsia="en-US"/>
        </w:rPr>
      </w:pPr>
      <w:r w:rsidRPr="00C00C50">
        <w:rPr>
          <w:sz w:val="22"/>
          <w:szCs w:val="22"/>
          <w:lang w:val="en-US" w:eastAsia="en-US"/>
        </w:rPr>
        <w:t xml:space="preserve">Considering this </w:t>
      </w:r>
      <w:proofErr w:type="gramStart"/>
      <w:r w:rsidRPr="00C00C50">
        <w:rPr>
          <w:sz w:val="22"/>
          <w:szCs w:val="22"/>
          <w:lang w:val="en-US" w:eastAsia="en-US"/>
        </w:rPr>
        <w:t>situation</w:t>
      </w:r>
      <w:proofErr w:type="gramEnd"/>
      <w:r w:rsidRPr="00C00C50">
        <w:rPr>
          <w:sz w:val="22"/>
          <w:szCs w:val="22"/>
          <w:lang w:val="en-US" w:eastAsia="en-US"/>
        </w:rPr>
        <w:t xml:space="preserve"> it can be expected that Albania will start EU negotiations and will receive the bilateral screening questions for Chapter 27 approximately within one year. </w:t>
      </w:r>
    </w:p>
    <w:p w14:paraId="6F526E6E" w14:textId="6109D4E9" w:rsidR="007C378B" w:rsidRPr="009E031B" w:rsidRDefault="007C378B" w:rsidP="007C378B">
      <w:pPr>
        <w:spacing w:before="120"/>
        <w:rPr>
          <w:rFonts w:ascii="Times New Roman" w:hAnsi="Times New Roman"/>
          <w:sz w:val="22"/>
          <w:szCs w:val="22"/>
        </w:rPr>
      </w:pPr>
      <w:r w:rsidRPr="000B6B02">
        <w:rPr>
          <w:rFonts w:ascii="Times New Roman" w:hAnsi="Times New Roman"/>
          <w:sz w:val="22"/>
          <w:szCs w:val="22"/>
        </w:rPr>
        <w:t xml:space="preserve">According to the </w:t>
      </w:r>
      <w:r w:rsidRPr="00A04EA8">
        <w:rPr>
          <w:rFonts w:ascii="Times New Roman" w:hAnsi="Times New Roman"/>
          <w:sz w:val="22"/>
          <w:szCs w:val="22"/>
        </w:rPr>
        <w:t>last EU Country Progress Report 2020</w:t>
      </w:r>
      <w:r w:rsidRPr="000B6B02">
        <w:rPr>
          <w:rStyle w:val="FootnoteReference"/>
          <w:rFonts w:ascii="Times New Roman" w:hAnsi="Times New Roman"/>
          <w:sz w:val="22"/>
          <w:szCs w:val="22"/>
          <w:vertAlign w:val="superscript"/>
        </w:rPr>
        <w:footnoteReference w:id="3"/>
      </w:r>
      <w:r w:rsidRPr="000B6B02">
        <w:rPr>
          <w:rFonts w:ascii="Times New Roman" w:hAnsi="Times New Roman"/>
          <w:sz w:val="22"/>
          <w:szCs w:val="22"/>
        </w:rPr>
        <w:t xml:space="preserve"> </w:t>
      </w:r>
      <w:r w:rsidRPr="00074077">
        <w:rPr>
          <w:rFonts w:ascii="Times New Roman" w:hAnsi="Times New Roman"/>
          <w:sz w:val="22"/>
          <w:szCs w:val="22"/>
          <w:lang w:val="en-US" w:eastAsia="en-US"/>
        </w:rPr>
        <w:t xml:space="preserve">Albania shows some level of preparation </w:t>
      </w:r>
      <w:r>
        <w:rPr>
          <w:rFonts w:ascii="Times New Roman" w:hAnsi="Times New Roman"/>
          <w:sz w:val="22"/>
          <w:szCs w:val="22"/>
          <w:lang w:val="en-US" w:eastAsia="en-US"/>
        </w:rPr>
        <w:t xml:space="preserve">regarding </w:t>
      </w:r>
      <w:r w:rsidRPr="009E031B">
        <w:rPr>
          <w:rFonts w:ascii="Times New Roman" w:hAnsi="Times New Roman"/>
          <w:sz w:val="22"/>
          <w:szCs w:val="22"/>
          <w:lang w:eastAsia="en-US"/>
        </w:rPr>
        <w:t>Ch.27,</w:t>
      </w:r>
      <w:r w:rsidR="000F231C">
        <w:rPr>
          <w:rFonts w:ascii="Times New Roman" w:hAnsi="Times New Roman"/>
          <w:sz w:val="22"/>
          <w:szCs w:val="22"/>
          <w:lang w:eastAsia="en-US"/>
        </w:rPr>
        <w:t xml:space="preserve"> however still </w:t>
      </w:r>
      <w:r w:rsidR="000F231C">
        <w:rPr>
          <w:rFonts w:ascii="Times New Roman" w:hAnsi="Times New Roman"/>
          <w:sz w:val="22"/>
          <w:szCs w:val="22"/>
          <w:lang w:val="en-US" w:eastAsia="en-US"/>
        </w:rPr>
        <w:t>l</w:t>
      </w:r>
      <w:r w:rsidRPr="00074077">
        <w:rPr>
          <w:rFonts w:ascii="Times New Roman" w:hAnsi="Times New Roman"/>
          <w:sz w:val="22"/>
          <w:szCs w:val="22"/>
          <w:lang w:val="en-US" w:eastAsia="en-US"/>
        </w:rPr>
        <w:t xml:space="preserve">imited progress was made in further aligning the policies and legislation with the acquis, in areas such as waste and water management, environmental crime and civil protection. </w:t>
      </w:r>
      <w:proofErr w:type="gramStart"/>
      <w:r w:rsidR="000F231C">
        <w:rPr>
          <w:rFonts w:ascii="Times New Roman" w:hAnsi="Times New Roman"/>
          <w:sz w:val="22"/>
          <w:szCs w:val="22"/>
          <w:lang w:val="en-US" w:eastAsia="en-US"/>
        </w:rPr>
        <w:t>Furthermore</w:t>
      </w:r>
      <w:proofErr w:type="gramEnd"/>
      <w:r w:rsidR="000F231C">
        <w:rPr>
          <w:rFonts w:ascii="Times New Roman" w:hAnsi="Times New Roman"/>
          <w:sz w:val="22"/>
          <w:szCs w:val="22"/>
          <w:lang w:val="en-US" w:eastAsia="en-US"/>
        </w:rPr>
        <w:t xml:space="preserve"> s</w:t>
      </w:r>
      <w:r w:rsidRPr="00074077">
        <w:rPr>
          <w:rFonts w:ascii="Times New Roman" w:hAnsi="Times New Roman"/>
          <w:sz w:val="22"/>
          <w:szCs w:val="22"/>
          <w:lang w:val="en-US" w:eastAsia="en-US"/>
        </w:rPr>
        <w:t xml:space="preserve">ignificant efforts are still needed on implementation and enforcement, especially on waste management, water and air quality and climate change. </w:t>
      </w:r>
    </w:p>
    <w:p w14:paraId="48636892" w14:textId="2218E4E6" w:rsidR="007C378B" w:rsidRPr="009E031B" w:rsidRDefault="007C378B" w:rsidP="007C378B">
      <w:pPr>
        <w:spacing w:before="120"/>
        <w:rPr>
          <w:rFonts w:ascii="Times New Roman" w:hAnsi="Times New Roman"/>
          <w:sz w:val="22"/>
          <w:szCs w:val="22"/>
          <w:lang w:eastAsia="en-US"/>
        </w:rPr>
      </w:pPr>
      <w:r w:rsidRPr="009E031B">
        <w:rPr>
          <w:rFonts w:ascii="Times New Roman" w:hAnsi="Times New Roman"/>
          <w:sz w:val="22"/>
          <w:szCs w:val="22"/>
        </w:rPr>
        <w:t xml:space="preserve">According to the </w:t>
      </w:r>
      <w:r w:rsidR="000F231C">
        <w:rPr>
          <w:rFonts w:ascii="Times New Roman" w:hAnsi="Times New Roman"/>
          <w:sz w:val="22"/>
          <w:szCs w:val="22"/>
        </w:rPr>
        <w:t>2020 Albania progress report</w:t>
      </w:r>
      <w:r w:rsidR="00EE7237">
        <w:rPr>
          <w:rFonts w:ascii="Times New Roman" w:hAnsi="Times New Roman"/>
          <w:sz w:val="22"/>
          <w:szCs w:val="22"/>
          <w:lang w:eastAsia="en-US"/>
        </w:rPr>
        <w:t>, Albania should in particular:</w:t>
      </w:r>
    </w:p>
    <w:p w14:paraId="28AF978F" w14:textId="30122279" w:rsidR="007C378B" w:rsidRPr="009E031B" w:rsidRDefault="007C378B" w:rsidP="00512CFE">
      <w:pPr>
        <w:pStyle w:val="ListParagraph"/>
        <w:numPr>
          <w:ilvl w:val="0"/>
          <w:numId w:val="38"/>
        </w:numPr>
        <w:spacing w:before="120"/>
        <w:contextualSpacing w:val="0"/>
        <w:rPr>
          <w:szCs w:val="22"/>
          <w:lang w:eastAsia="en-US"/>
        </w:rPr>
      </w:pPr>
      <w:r w:rsidRPr="009E031B">
        <w:rPr>
          <w:szCs w:val="22"/>
          <w:lang w:eastAsia="en-US"/>
        </w:rPr>
        <w:t>align further with key water directives and accelerate the capacity development of the national agencies for Water Resource Management and for Water Supply, Sewerage and Waste Infrastructure;</w:t>
      </w:r>
    </w:p>
    <w:p w14:paraId="73561FB7" w14:textId="77777777" w:rsidR="007C378B" w:rsidRPr="009E031B" w:rsidRDefault="007C378B" w:rsidP="00512CFE">
      <w:pPr>
        <w:numPr>
          <w:ilvl w:val="0"/>
          <w:numId w:val="38"/>
        </w:numPr>
        <w:spacing w:before="120"/>
        <w:rPr>
          <w:rFonts w:ascii="Times New Roman" w:hAnsi="Times New Roman"/>
          <w:sz w:val="22"/>
          <w:szCs w:val="22"/>
          <w:lang w:eastAsia="en-US"/>
        </w:rPr>
      </w:pPr>
      <w:r w:rsidRPr="009E031B">
        <w:rPr>
          <w:rFonts w:ascii="Times New Roman" w:hAnsi="Times New Roman"/>
          <w:sz w:val="22"/>
          <w:szCs w:val="22"/>
          <w:lang w:eastAsia="en-US"/>
        </w:rPr>
        <w:t>take immediate measures to review and improve environmental and strategic impact assessments on existing and planned projects, plans and programmes, especially in the hydropower, construction, tourism, and mining sectors;</w:t>
      </w:r>
    </w:p>
    <w:p w14:paraId="4A0B965B" w14:textId="015DA6AB" w:rsidR="007C378B" w:rsidRPr="009E031B" w:rsidRDefault="007C378B" w:rsidP="00512CFE">
      <w:pPr>
        <w:numPr>
          <w:ilvl w:val="0"/>
          <w:numId w:val="38"/>
        </w:numPr>
        <w:spacing w:before="120"/>
        <w:rPr>
          <w:rFonts w:ascii="Times New Roman" w:hAnsi="Times New Roman"/>
          <w:sz w:val="22"/>
          <w:szCs w:val="22"/>
          <w:lang w:eastAsia="en-US"/>
        </w:rPr>
      </w:pPr>
      <w:r w:rsidRPr="009E031B">
        <w:rPr>
          <w:rFonts w:ascii="Times New Roman" w:hAnsi="Times New Roman"/>
          <w:sz w:val="22"/>
          <w:szCs w:val="22"/>
          <w:lang w:eastAsia="en-US"/>
        </w:rPr>
        <w:t xml:space="preserve">implement the Paris Agreement by implementing the Climate Change Strategy and Action Plan on Mitigation and Adaptation 2019-2030, adopted with </w:t>
      </w:r>
      <w:r w:rsidRPr="009E031B">
        <w:rPr>
          <w:rFonts w:ascii="Times New Roman" w:hAnsi="Times New Roman"/>
          <w:color w:val="000000"/>
          <w:sz w:val="22"/>
          <w:szCs w:val="22"/>
          <w:lang w:eastAsia="en-US"/>
        </w:rPr>
        <w:t>DCM No. 466, date 03.06.2019</w:t>
      </w:r>
      <w:r w:rsidRPr="009E031B">
        <w:rPr>
          <w:rFonts w:ascii="Times New Roman" w:hAnsi="Times New Roman"/>
          <w:sz w:val="22"/>
          <w:szCs w:val="22"/>
          <w:lang w:eastAsia="en-US"/>
        </w:rPr>
        <w:t xml:space="preserve">, to </w:t>
      </w:r>
      <w:r w:rsidRPr="009E031B">
        <w:rPr>
          <w:rFonts w:ascii="Times New Roman" w:hAnsi="Times New Roman"/>
          <w:sz w:val="22"/>
          <w:szCs w:val="22"/>
        </w:rPr>
        <w:t xml:space="preserve">adopt the relevant legislation </w:t>
      </w:r>
      <w:r w:rsidRPr="009E031B">
        <w:rPr>
          <w:rFonts w:ascii="Times New Roman" w:hAnsi="Times New Roman"/>
          <w:sz w:val="22"/>
          <w:szCs w:val="22"/>
          <w:lang w:eastAsia="en-US"/>
        </w:rPr>
        <w:t>and develop its integrated National Energy and Climate Plans in line with Energy Community obligation.</w:t>
      </w:r>
    </w:p>
    <w:p w14:paraId="0498196D" w14:textId="77777777" w:rsidR="00C760FA" w:rsidRPr="009E031B" w:rsidRDefault="00C760FA" w:rsidP="005D0A83">
      <w:pPr>
        <w:rPr>
          <w:rFonts w:ascii="Times New Roman" w:hAnsi="Times New Roman"/>
          <w:color w:val="000000" w:themeColor="text1"/>
          <w:sz w:val="22"/>
          <w:szCs w:val="22"/>
        </w:rPr>
      </w:pPr>
    </w:p>
    <w:p w14:paraId="07110273" w14:textId="141CAB19" w:rsidR="005D0A83" w:rsidRPr="00504B58" w:rsidRDefault="001D4451" w:rsidP="00827572">
      <w:pPr>
        <w:pStyle w:val="Heading3"/>
      </w:pPr>
      <w:r>
        <w:t>Institutional set - up</w:t>
      </w:r>
    </w:p>
    <w:p w14:paraId="0CF77EC1" w14:textId="77777777" w:rsidR="00E75415" w:rsidRDefault="00AD2D56" w:rsidP="00E75415">
      <w:pPr>
        <w:spacing w:before="120"/>
        <w:rPr>
          <w:rFonts w:ascii="Times New Roman" w:hAnsi="Times New Roman"/>
          <w:color w:val="000000"/>
          <w:sz w:val="22"/>
          <w:szCs w:val="22"/>
          <w:lang w:eastAsia="en-US"/>
        </w:rPr>
      </w:pPr>
      <w:r w:rsidRPr="00074077">
        <w:rPr>
          <w:rFonts w:ascii="Times New Roman" w:hAnsi="Times New Roman"/>
          <w:color w:val="000000"/>
          <w:sz w:val="22"/>
          <w:szCs w:val="22"/>
          <w:lang w:eastAsia="en-US"/>
        </w:rPr>
        <w:t xml:space="preserve">After the national parliamentary election </w:t>
      </w:r>
      <w:r w:rsidR="00E75415">
        <w:rPr>
          <w:rFonts w:ascii="Times New Roman" w:hAnsi="Times New Roman"/>
          <w:color w:val="000000"/>
          <w:sz w:val="22"/>
          <w:szCs w:val="22"/>
          <w:lang w:eastAsia="en-US"/>
        </w:rPr>
        <w:t xml:space="preserve">hold in 2016, the Government started </w:t>
      </w:r>
      <w:r w:rsidRPr="00074077">
        <w:rPr>
          <w:rFonts w:ascii="Times New Roman" w:hAnsi="Times New Roman"/>
          <w:color w:val="000000"/>
          <w:sz w:val="22"/>
          <w:szCs w:val="22"/>
          <w:lang w:eastAsia="en-US"/>
        </w:rPr>
        <w:t xml:space="preserve">to </w:t>
      </w:r>
      <w:r w:rsidR="00E75415">
        <w:rPr>
          <w:rFonts w:ascii="Times New Roman" w:hAnsi="Times New Roman"/>
          <w:color w:val="000000"/>
          <w:sz w:val="22"/>
          <w:szCs w:val="22"/>
          <w:lang w:eastAsia="en-US"/>
        </w:rPr>
        <w:t xml:space="preserve">reduce the number of ministries </w:t>
      </w:r>
      <w:r w:rsidRPr="00074077">
        <w:rPr>
          <w:rFonts w:ascii="Times New Roman" w:hAnsi="Times New Roman"/>
          <w:color w:val="000000"/>
          <w:sz w:val="22"/>
          <w:szCs w:val="22"/>
          <w:lang w:eastAsia="en-US"/>
        </w:rPr>
        <w:t xml:space="preserve">aiming </w:t>
      </w:r>
      <w:r w:rsidR="00E75415">
        <w:rPr>
          <w:rFonts w:ascii="Times New Roman" w:hAnsi="Times New Roman"/>
          <w:color w:val="000000"/>
          <w:sz w:val="22"/>
          <w:szCs w:val="22"/>
          <w:lang w:eastAsia="en-US"/>
        </w:rPr>
        <w:t>at</w:t>
      </w:r>
      <w:r w:rsidRPr="00074077">
        <w:rPr>
          <w:rFonts w:ascii="Times New Roman" w:hAnsi="Times New Roman"/>
          <w:color w:val="000000"/>
          <w:sz w:val="22"/>
          <w:szCs w:val="22"/>
          <w:lang w:eastAsia="en-US"/>
        </w:rPr>
        <w:t xml:space="preserve"> establish</w:t>
      </w:r>
      <w:r w:rsidR="00E75415">
        <w:rPr>
          <w:rFonts w:ascii="Times New Roman" w:hAnsi="Times New Roman"/>
          <w:color w:val="000000"/>
          <w:sz w:val="22"/>
          <w:szCs w:val="22"/>
          <w:lang w:eastAsia="en-US"/>
        </w:rPr>
        <w:t>ing</w:t>
      </w:r>
      <w:r w:rsidRPr="00074077">
        <w:rPr>
          <w:rFonts w:ascii="Times New Roman" w:hAnsi="Times New Roman"/>
          <w:color w:val="000000"/>
          <w:sz w:val="22"/>
          <w:szCs w:val="22"/>
          <w:lang w:eastAsia="en-US"/>
        </w:rPr>
        <w:t xml:space="preserve"> a </w:t>
      </w:r>
      <w:r w:rsidR="00E75415">
        <w:rPr>
          <w:rFonts w:ascii="Times New Roman" w:hAnsi="Times New Roman"/>
          <w:color w:val="000000"/>
          <w:sz w:val="22"/>
          <w:szCs w:val="22"/>
          <w:lang w:eastAsia="en-US"/>
        </w:rPr>
        <w:t>homogeneous</w:t>
      </w:r>
      <w:r w:rsidRPr="00074077">
        <w:rPr>
          <w:rFonts w:ascii="Times New Roman" w:hAnsi="Times New Roman"/>
          <w:color w:val="000000"/>
          <w:sz w:val="22"/>
          <w:szCs w:val="22"/>
          <w:lang w:eastAsia="en-US"/>
        </w:rPr>
        <w:t xml:space="preserve"> administrative structure in each ministry</w:t>
      </w:r>
      <w:r w:rsidR="00E75415">
        <w:rPr>
          <w:rFonts w:ascii="Times New Roman" w:hAnsi="Times New Roman"/>
          <w:color w:val="000000"/>
          <w:sz w:val="22"/>
          <w:szCs w:val="22"/>
          <w:lang w:eastAsia="en-US"/>
        </w:rPr>
        <w:t>,</w:t>
      </w:r>
      <w:r w:rsidRPr="00074077">
        <w:rPr>
          <w:rFonts w:ascii="Times New Roman" w:hAnsi="Times New Roman"/>
          <w:color w:val="000000"/>
          <w:sz w:val="22"/>
          <w:szCs w:val="22"/>
          <w:lang w:eastAsia="en-US"/>
        </w:rPr>
        <w:t xml:space="preserve"> based on three functions: </w:t>
      </w:r>
      <w:proofErr w:type="spellStart"/>
      <w:r w:rsidR="00E75415">
        <w:rPr>
          <w:rFonts w:ascii="Times New Roman" w:hAnsi="Times New Roman"/>
          <w:color w:val="000000"/>
          <w:sz w:val="22"/>
          <w:szCs w:val="22"/>
          <w:lang w:eastAsia="en-US"/>
        </w:rPr>
        <w:t>i</w:t>
      </w:r>
      <w:proofErr w:type="spellEnd"/>
      <w:r w:rsidR="00E75415">
        <w:rPr>
          <w:rFonts w:ascii="Times New Roman" w:hAnsi="Times New Roman"/>
          <w:color w:val="000000"/>
          <w:sz w:val="22"/>
          <w:szCs w:val="22"/>
          <w:lang w:eastAsia="en-US"/>
        </w:rPr>
        <w:t xml:space="preserve">. </w:t>
      </w:r>
      <w:r w:rsidRPr="00074077">
        <w:rPr>
          <w:rFonts w:ascii="Times New Roman" w:hAnsi="Times New Roman"/>
          <w:color w:val="000000"/>
          <w:sz w:val="22"/>
          <w:szCs w:val="22"/>
          <w:lang w:eastAsia="en-US"/>
        </w:rPr>
        <w:t xml:space="preserve">policymaking, </w:t>
      </w:r>
      <w:r w:rsidR="00E75415">
        <w:rPr>
          <w:rFonts w:ascii="Times New Roman" w:hAnsi="Times New Roman"/>
          <w:color w:val="000000"/>
          <w:sz w:val="22"/>
          <w:szCs w:val="22"/>
          <w:lang w:eastAsia="en-US"/>
        </w:rPr>
        <w:t xml:space="preserve">ii. </w:t>
      </w:r>
      <w:r w:rsidRPr="00074077">
        <w:rPr>
          <w:rFonts w:ascii="Times New Roman" w:hAnsi="Times New Roman"/>
          <w:color w:val="000000"/>
          <w:sz w:val="22"/>
          <w:szCs w:val="22"/>
          <w:lang w:eastAsia="en-US"/>
        </w:rPr>
        <w:t xml:space="preserve">regulatory function and </w:t>
      </w:r>
      <w:r w:rsidR="00E75415">
        <w:rPr>
          <w:rFonts w:ascii="Times New Roman" w:hAnsi="Times New Roman"/>
          <w:color w:val="000000"/>
          <w:sz w:val="22"/>
          <w:szCs w:val="22"/>
          <w:lang w:eastAsia="en-US"/>
        </w:rPr>
        <w:t>iii. implementation.</w:t>
      </w:r>
    </w:p>
    <w:p w14:paraId="6611E3CB" w14:textId="77777777" w:rsidR="00E75415" w:rsidRDefault="00AD2D56" w:rsidP="00E75415">
      <w:pPr>
        <w:spacing w:before="120"/>
        <w:rPr>
          <w:rFonts w:ascii="Times New Roman" w:hAnsi="Times New Roman"/>
          <w:color w:val="000000"/>
          <w:sz w:val="22"/>
          <w:szCs w:val="22"/>
          <w:lang w:eastAsia="en-US"/>
        </w:rPr>
      </w:pPr>
      <w:r w:rsidRPr="00074077">
        <w:rPr>
          <w:rFonts w:ascii="Times New Roman" w:hAnsi="Times New Roman"/>
          <w:color w:val="000000"/>
          <w:sz w:val="22"/>
          <w:szCs w:val="22"/>
          <w:lang w:eastAsia="en-US"/>
        </w:rPr>
        <w:t xml:space="preserve">Consequently, each ministry </w:t>
      </w:r>
      <w:r w:rsidR="00E75415">
        <w:rPr>
          <w:rFonts w:ascii="Times New Roman" w:hAnsi="Times New Roman"/>
          <w:color w:val="000000"/>
          <w:sz w:val="22"/>
          <w:szCs w:val="22"/>
          <w:lang w:eastAsia="en-US"/>
        </w:rPr>
        <w:t>has been</w:t>
      </w:r>
      <w:r w:rsidRPr="00074077">
        <w:rPr>
          <w:rFonts w:ascii="Times New Roman" w:hAnsi="Times New Roman"/>
          <w:color w:val="000000"/>
          <w:sz w:val="22"/>
          <w:szCs w:val="22"/>
          <w:lang w:eastAsia="en-US"/>
        </w:rPr>
        <w:t xml:space="preserve"> divided into three</w:t>
      </w:r>
      <w:r w:rsidRPr="000B6B02">
        <w:rPr>
          <w:rFonts w:ascii="Times New Roman" w:hAnsi="Times New Roman"/>
          <w:color w:val="000000"/>
          <w:sz w:val="22"/>
          <w:szCs w:val="22"/>
          <w:lang w:eastAsia="en-US"/>
        </w:rPr>
        <w:t xml:space="preserve"> </w:t>
      </w:r>
      <w:r w:rsidRPr="00074077">
        <w:rPr>
          <w:rFonts w:ascii="Times New Roman" w:hAnsi="Times New Roman"/>
          <w:color w:val="000000"/>
          <w:sz w:val="22"/>
          <w:szCs w:val="22"/>
          <w:lang w:eastAsia="en-US"/>
        </w:rPr>
        <w:t>General Directorates: Policy- making Directorate, Regulatory Directorate and Directorate for</w:t>
      </w:r>
      <w:r w:rsidR="00E75415">
        <w:rPr>
          <w:rFonts w:ascii="Times New Roman" w:hAnsi="Times New Roman"/>
          <w:color w:val="000000"/>
          <w:sz w:val="22"/>
          <w:szCs w:val="22"/>
          <w:lang w:eastAsia="en-US"/>
        </w:rPr>
        <w:t xml:space="preserve"> Financial and General Affairs.</w:t>
      </w:r>
    </w:p>
    <w:p w14:paraId="0383F2EE" w14:textId="1F19F15E" w:rsidR="00AD2D56" w:rsidRPr="00074077" w:rsidRDefault="00AD2D56" w:rsidP="00E75415">
      <w:pPr>
        <w:spacing w:before="120"/>
        <w:rPr>
          <w:rFonts w:ascii="Times New Roman" w:hAnsi="Times New Roman"/>
          <w:color w:val="000000"/>
          <w:sz w:val="22"/>
          <w:szCs w:val="22"/>
          <w:lang w:eastAsia="en-US"/>
        </w:rPr>
      </w:pPr>
      <w:r w:rsidRPr="00074077">
        <w:rPr>
          <w:rFonts w:ascii="Times New Roman" w:hAnsi="Times New Roman"/>
          <w:color w:val="000000"/>
          <w:sz w:val="22"/>
          <w:szCs w:val="22"/>
          <w:lang w:eastAsia="en-US"/>
        </w:rPr>
        <w:t>The implementation function was placed outside the</w:t>
      </w:r>
      <w:r w:rsidR="00E75415">
        <w:rPr>
          <w:rFonts w:ascii="Times New Roman" w:hAnsi="Times New Roman"/>
          <w:color w:val="000000"/>
          <w:sz w:val="22"/>
          <w:szCs w:val="22"/>
          <w:lang w:eastAsia="en-US"/>
        </w:rPr>
        <w:t xml:space="preserve"> ministries’ structures and transferred</w:t>
      </w:r>
      <w:r w:rsidRPr="00074077">
        <w:rPr>
          <w:rFonts w:ascii="Times New Roman" w:hAnsi="Times New Roman"/>
          <w:color w:val="000000"/>
          <w:sz w:val="22"/>
          <w:szCs w:val="22"/>
          <w:lang w:eastAsia="en-US"/>
        </w:rPr>
        <w:t xml:space="preserve"> to the Agencies and other public bodies established under each ministry. </w:t>
      </w:r>
    </w:p>
    <w:p w14:paraId="780B483C" w14:textId="5362175C" w:rsidR="00AD2D56" w:rsidRPr="00074077" w:rsidRDefault="00AD2D56" w:rsidP="00E75415">
      <w:pPr>
        <w:spacing w:before="120"/>
        <w:rPr>
          <w:rFonts w:ascii="Times New Roman" w:hAnsi="Times New Roman"/>
          <w:color w:val="000000"/>
          <w:sz w:val="22"/>
          <w:szCs w:val="22"/>
          <w:lang w:eastAsia="en-US"/>
        </w:rPr>
      </w:pPr>
      <w:r w:rsidRPr="00074077">
        <w:rPr>
          <w:rFonts w:ascii="Times New Roman" w:hAnsi="Times New Roman"/>
          <w:color w:val="000000"/>
          <w:sz w:val="22"/>
          <w:szCs w:val="22"/>
          <w:lang w:eastAsia="en-US"/>
        </w:rPr>
        <w:t xml:space="preserve">This process had </w:t>
      </w:r>
      <w:r w:rsidR="00E75415">
        <w:rPr>
          <w:rFonts w:ascii="Times New Roman" w:hAnsi="Times New Roman"/>
          <w:color w:val="000000"/>
          <w:sz w:val="22"/>
          <w:szCs w:val="22"/>
          <w:lang w:eastAsia="en-US"/>
        </w:rPr>
        <w:t>a significant impact on</w:t>
      </w:r>
      <w:r w:rsidRPr="00074077">
        <w:rPr>
          <w:rFonts w:ascii="Times New Roman" w:hAnsi="Times New Roman"/>
          <w:color w:val="000000"/>
          <w:sz w:val="22"/>
          <w:szCs w:val="22"/>
          <w:lang w:eastAsia="en-US"/>
        </w:rPr>
        <w:t xml:space="preserve"> the structure of the former Ministry of Environment, which in September 2017 was renamed as the Ministry of Tourism and Environment (MTE). </w:t>
      </w:r>
    </w:p>
    <w:p w14:paraId="3AE9971F" w14:textId="77777777" w:rsidR="0026747E" w:rsidRDefault="00AD2D56" w:rsidP="00E75415">
      <w:pPr>
        <w:spacing w:before="120"/>
        <w:rPr>
          <w:rFonts w:ascii="Times New Roman" w:hAnsi="Times New Roman"/>
          <w:color w:val="000000"/>
          <w:sz w:val="22"/>
          <w:szCs w:val="22"/>
          <w:lang w:eastAsia="en-US"/>
        </w:rPr>
      </w:pPr>
      <w:r w:rsidRPr="00074077">
        <w:rPr>
          <w:rFonts w:ascii="Times New Roman" w:hAnsi="Times New Roman"/>
          <w:color w:val="000000"/>
          <w:sz w:val="22"/>
          <w:szCs w:val="22"/>
          <w:lang w:eastAsia="en-US"/>
        </w:rPr>
        <w:t xml:space="preserve">Environmental competencies (as </w:t>
      </w:r>
      <w:r w:rsidR="0026747E">
        <w:rPr>
          <w:rFonts w:ascii="Times New Roman" w:hAnsi="Times New Roman"/>
          <w:color w:val="000000"/>
          <w:sz w:val="22"/>
          <w:szCs w:val="22"/>
          <w:lang w:eastAsia="en-US"/>
        </w:rPr>
        <w:t>defined by</w:t>
      </w:r>
      <w:r w:rsidRPr="00074077">
        <w:rPr>
          <w:rFonts w:ascii="Times New Roman" w:hAnsi="Times New Roman"/>
          <w:color w:val="000000"/>
          <w:sz w:val="22"/>
          <w:szCs w:val="22"/>
          <w:lang w:eastAsia="en-US"/>
        </w:rPr>
        <w:t xml:space="preserve"> Chapter 27) in Albania are divided between </w:t>
      </w:r>
      <w:r w:rsidR="0026747E">
        <w:rPr>
          <w:rFonts w:ascii="Times New Roman" w:hAnsi="Times New Roman"/>
          <w:color w:val="000000"/>
          <w:sz w:val="22"/>
          <w:szCs w:val="22"/>
          <w:lang w:eastAsia="en-US"/>
        </w:rPr>
        <w:t>several ministries/authorities.</w:t>
      </w:r>
    </w:p>
    <w:p w14:paraId="63DF1357" w14:textId="2E57639E" w:rsidR="00AD2D56" w:rsidRPr="00074077" w:rsidRDefault="00AD2D56" w:rsidP="00E75415">
      <w:pPr>
        <w:spacing w:before="120"/>
        <w:rPr>
          <w:rFonts w:ascii="Times New Roman" w:hAnsi="Times New Roman"/>
          <w:color w:val="000000"/>
          <w:sz w:val="22"/>
          <w:szCs w:val="22"/>
          <w:lang w:eastAsia="en-US"/>
        </w:rPr>
      </w:pPr>
      <w:r w:rsidRPr="00074077">
        <w:rPr>
          <w:rFonts w:ascii="Times New Roman" w:hAnsi="Times New Roman"/>
          <w:color w:val="000000"/>
          <w:sz w:val="22"/>
          <w:szCs w:val="22"/>
          <w:lang w:eastAsia="en-US"/>
        </w:rPr>
        <w:t xml:space="preserve">The main </w:t>
      </w:r>
      <w:r w:rsidR="0026747E">
        <w:rPr>
          <w:rFonts w:ascii="Times New Roman" w:hAnsi="Times New Roman"/>
          <w:color w:val="000000"/>
          <w:sz w:val="22"/>
          <w:szCs w:val="22"/>
          <w:lang w:eastAsia="en-US"/>
        </w:rPr>
        <w:t>competencies are within the MTE,</w:t>
      </w:r>
      <w:r w:rsidRPr="00074077">
        <w:rPr>
          <w:rFonts w:ascii="Times New Roman" w:hAnsi="Times New Roman"/>
          <w:color w:val="000000"/>
          <w:sz w:val="22"/>
          <w:szCs w:val="22"/>
          <w:lang w:eastAsia="en-US"/>
        </w:rPr>
        <w:t xml:space="preserve"> </w:t>
      </w:r>
      <w:r w:rsidR="0026747E">
        <w:rPr>
          <w:rFonts w:ascii="Times New Roman" w:hAnsi="Times New Roman"/>
          <w:color w:val="000000"/>
          <w:sz w:val="22"/>
          <w:szCs w:val="22"/>
          <w:lang w:eastAsia="en-US"/>
        </w:rPr>
        <w:t>however o</w:t>
      </w:r>
      <w:r w:rsidRPr="00074077">
        <w:rPr>
          <w:rFonts w:ascii="Times New Roman" w:hAnsi="Times New Roman"/>
          <w:color w:val="000000"/>
          <w:sz w:val="22"/>
          <w:szCs w:val="22"/>
          <w:lang w:eastAsia="en-US"/>
        </w:rPr>
        <w:t xml:space="preserve">ther ministries have several responsibilities as well, </w:t>
      </w:r>
      <w:r w:rsidR="0026747E">
        <w:rPr>
          <w:rFonts w:ascii="Times New Roman" w:hAnsi="Times New Roman"/>
          <w:color w:val="000000"/>
          <w:sz w:val="22"/>
          <w:szCs w:val="22"/>
          <w:lang w:eastAsia="en-US"/>
        </w:rPr>
        <w:t>in particular</w:t>
      </w:r>
      <w:r w:rsidRPr="00074077">
        <w:rPr>
          <w:rFonts w:ascii="Times New Roman" w:hAnsi="Times New Roman"/>
          <w:color w:val="000000"/>
          <w:sz w:val="22"/>
          <w:szCs w:val="22"/>
          <w:lang w:eastAsia="en-US"/>
        </w:rPr>
        <w:t xml:space="preserve">: </w:t>
      </w:r>
    </w:p>
    <w:p w14:paraId="7FF5E005" w14:textId="77777777" w:rsidR="00AD2D56" w:rsidRPr="00074077" w:rsidRDefault="00AD2D56" w:rsidP="00512CFE">
      <w:pPr>
        <w:pStyle w:val="ListParagraph"/>
        <w:numPr>
          <w:ilvl w:val="0"/>
          <w:numId w:val="46"/>
        </w:numPr>
        <w:tabs>
          <w:tab w:val="left" w:pos="284"/>
        </w:tabs>
        <w:spacing w:before="120"/>
        <w:rPr>
          <w:color w:val="000000"/>
          <w:szCs w:val="22"/>
          <w:lang w:eastAsia="en-US"/>
        </w:rPr>
      </w:pPr>
      <w:r w:rsidRPr="00074077">
        <w:rPr>
          <w:color w:val="000000"/>
          <w:szCs w:val="22"/>
          <w:lang w:eastAsia="en-US"/>
        </w:rPr>
        <w:t>Ministry of Infrastructure and Energy (MIE);</w:t>
      </w:r>
    </w:p>
    <w:p w14:paraId="16A023D8" w14:textId="77777777" w:rsidR="00AD2D56" w:rsidRPr="00074077" w:rsidRDefault="00AD2D56" w:rsidP="00512CFE">
      <w:pPr>
        <w:pStyle w:val="ListParagraph"/>
        <w:numPr>
          <w:ilvl w:val="0"/>
          <w:numId w:val="46"/>
        </w:numPr>
        <w:tabs>
          <w:tab w:val="left" w:pos="284"/>
        </w:tabs>
        <w:spacing w:before="120"/>
        <w:rPr>
          <w:color w:val="000000"/>
          <w:szCs w:val="22"/>
          <w:lang w:eastAsia="en-US"/>
        </w:rPr>
      </w:pPr>
      <w:r w:rsidRPr="00074077">
        <w:rPr>
          <w:color w:val="000000"/>
          <w:szCs w:val="22"/>
          <w:lang w:eastAsia="en-US"/>
        </w:rPr>
        <w:t>Ministry of Agriculture and Rural Development (MARD);</w:t>
      </w:r>
    </w:p>
    <w:p w14:paraId="188BCB0C" w14:textId="77777777" w:rsidR="00AD2D56" w:rsidRPr="00074077" w:rsidRDefault="00AD2D56" w:rsidP="00512CFE">
      <w:pPr>
        <w:pStyle w:val="ListParagraph"/>
        <w:numPr>
          <w:ilvl w:val="0"/>
          <w:numId w:val="46"/>
        </w:numPr>
        <w:tabs>
          <w:tab w:val="left" w:pos="284"/>
        </w:tabs>
        <w:spacing w:before="120"/>
        <w:rPr>
          <w:color w:val="000000"/>
          <w:szCs w:val="22"/>
          <w:lang w:eastAsia="en-US"/>
        </w:rPr>
      </w:pPr>
      <w:r w:rsidRPr="00074077">
        <w:rPr>
          <w:color w:val="000000"/>
          <w:szCs w:val="22"/>
          <w:lang w:eastAsia="en-US"/>
        </w:rPr>
        <w:t>Ministry of Health and Social Protection (MHSP);</w:t>
      </w:r>
    </w:p>
    <w:p w14:paraId="45F939F7" w14:textId="77777777" w:rsidR="00AD2D56" w:rsidRPr="00074077" w:rsidRDefault="00AD2D56" w:rsidP="00512CFE">
      <w:pPr>
        <w:pStyle w:val="ListParagraph"/>
        <w:numPr>
          <w:ilvl w:val="0"/>
          <w:numId w:val="46"/>
        </w:numPr>
        <w:tabs>
          <w:tab w:val="left" w:pos="284"/>
        </w:tabs>
        <w:spacing w:before="120"/>
        <w:rPr>
          <w:color w:val="000000"/>
          <w:szCs w:val="22"/>
          <w:lang w:eastAsia="en-US"/>
        </w:rPr>
      </w:pPr>
      <w:r w:rsidRPr="00074077">
        <w:rPr>
          <w:color w:val="000000"/>
          <w:szCs w:val="22"/>
          <w:lang w:eastAsia="en-US"/>
        </w:rPr>
        <w:t>Ministry of Finance and Economy (MFE);</w:t>
      </w:r>
    </w:p>
    <w:p w14:paraId="053191D3" w14:textId="77777777" w:rsidR="00AD2D56" w:rsidRPr="00074077" w:rsidRDefault="00AD2D56" w:rsidP="00512CFE">
      <w:pPr>
        <w:pStyle w:val="ListParagraph"/>
        <w:numPr>
          <w:ilvl w:val="0"/>
          <w:numId w:val="46"/>
        </w:numPr>
        <w:tabs>
          <w:tab w:val="left" w:pos="284"/>
        </w:tabs>
        <w:spacing w:before="120"/>
        <w:rPr>
          <w:color w:val="000000"/>
          <w:szCs w:val="22"/>
          <w:lang w:eastAsia="en-US"/>
        </w:rPr>
      </w:pPr>
      <w:r w:rsidRPr="00074077">
        <w:rPr>
          <w:color w:val="000000"/>
          <w:szCs w:val="22"/>
          <w:lang w:eastAsia="en-US"/>
        </w:rPr>
        <w:t>Ministry of Defence (MD), and</w:t>
      </w:r>
    </w:p>
    <w:p w14:paraId="59B3FE01" w14:textId="1495988C" w:rsidR="00AD2D56" w:rsidRPr="00074077" w:rsidRDefault="00AD2D56" w:rsidP="00512CFE">
      <w:pPr>
        <w:pStyle w:val="ListParagraph"/>
        <w:numPr>
          <w:ilvl w:val="0"/>
          <w:numId w:val="46"/>
        </w:numPr>
        <w:tabs>
          <w:tab w:val="left" w:pos="284"/>
        </w:tabs>
        <w:spacing w:before="120"/>
        <w:rPr>
          <w:color w:val="000000"/>
          <w:szCs w:val="22"/>
          <w:lang w:eastAsia="en-US"/>
        </w:rPr>
      </w:pPr>
      <w:r w:rsidRPr="00074077">
        <w:rPr>
          <w:color w:val="000000"/>
          <w:szCs w:val="22"/>
          <w:lang w:eastAsia="en-US"/>
        </w:rPr>
        <w:t>Agency for Water Resource Management (</w:t>
      </w:r>
      <w:r>
        <w:rPr>
          <w:color w:val="000000"/>
          <w:szCs w:val="22"/>
          <w:lang w:eastAsia="en-US"/>
        </w:rPr>
        <w:t>AMBU</w:t>
      </w:r>
      <w:r w:rsidRPr="00074077">
        <w:rPr>
          <w:color w:val="000000"/>
          <w:szCs w:val="22"/>
          <w:lang w:eastAsia="en-US"/>
        </w:rPr>
        <w:t>)</w:t>
      </w:r>
      <w:r>
        <w:rPr>
          <w:color w:val="000000"/>
          <w:szCs w:val="22"/>
          <w:lang w:eastAsia="en-US"/>
        </w:rPr>
        <w:t>.</w:t>
      </w:r>
      <w:r w:rsidRPr="00074077">
        <w:rPr>
          <w:color w:val="000000"/>
          <w:szCs w:val="22"/>
          <w:lang w:eastAsia="en-US"/>
        </w:rPr>
        <w:t xml:space="preserve"> </w:t>
      </w:r>
    </w:p>
    <w:p w14:paraId="69244899" w14:textId="1A9017DD" w:rsidR="00AD2D56" w:rsidRPr="000B6B02" w:rsidRDefault="0026747E" w:rsidP="00AD2D56">
      <w:pPr>
        <w:tabs>
          <w:tab w:val="left" w:pos="284"/>
        </w:tabs>
        <w:spacing w:before="120"/>
        <w:rPr>
          <w:rFonts w:ascii="Times New Roman" w:hAnsi="Times New Roman"/>
          <w:color w:val="000000"/>
          <w:sz w:val="22"/>
          <w:szCs w:val="22"/>
          <w:lang w:eastAsia="en-US"/>
        </w:rPr>
      </w:pPr>
      <w:r>
        <w:rPr>
          <w:rFonts w:ascii="Times New Roman" w:hAnsi="Times New Roman"/>
          <w:color w:val="000000"/>
          <w:sz w:val="22"/>
          <w:szCs w:val="22"/>
          <w:lang w:eastAsia="en-US"/>
        </w:rPr>
        <w:t xml:space="preserve">The main </w:t>
      </w:r>
      <w:r w:rsidR="00AD2D56" w:rsidRPr="00074077">
        <w:rPr>
          <w:rFonts w:ascii="Times New Roman" w:hAnsi="Times New Roman"/>
          <w:color w:val="000000"/>
          <w:sz w:val="22"/>
          <w:szCs w:val="22"/>
          <w:lang w:eastAsia="en-US"/>
        </w:rPr>
        <w:t>implementing agencies are:</w:t>
      </w:r>
    </w:p>
    <w:p w14:paraId="3002066D" w14:textId="77777777" w:rsidR="00AD2D56" w:rsidRPr="00A04EA8" w:rsidRDefault="00AD2D56" w:rsidP="00512CFE">
      <w:pPr>
        <w:pStyle w:val="ListParagraph"/>
        <w:numPr>
          <w:ilvl w:val="0"/>
          <w:numId w:val="47"/>
        </w:numPr>
        <w:tabs>
          <w:tab w:val="left" w:pos="284"/>
        </w:tabs>
        <w:spacing w:before="120"/>
        <w:rPr>
          <w:color w:val="000000"/>
          <w:szCs w:val="22"/>
          <w:lang w:eastAsia="en-US"/>
        </w:rPr>
      </w:pPr>
      <w:r w:rsidRPr="00A04EA8">
        <w:rPr>
          <w:color w:val="000000"/>
          <w:szCs w:val="22"/>
          <w:lang w:eastAsia="en-US"/>
        </w:rPr>
        <w:t>National Environmental Agency (NEA);</w:t>
      </w:r>
    </w:p>
    <w:p w14:paraId="58BD4C34" w14:textId="77777777" w:rsidR="00AD2D56" w:rsidRPr="00A04EA8" w:rsidRDefault="00AD2D56" w:rsidP="00512CFE">
      <w:pPr>
        <w:pStyle w:val="ListParagraph"/>
        <w:numPr>
          <w:ilvl w:val="0"/>
          <w:numId w:val="47"/>
        </w:numPr>
        <w:tabs>
          <w:tab w:val="left" w:pos="284"/>
        </w:tabs>
        <w:spacing w:before="120"/>
        <w:rPr>
          <w:color w:val="000000"/>
          <w:szCs w:val="22"/>
          <w:lang w:eastAsia="en-US"/>
        </w:rPr>
      </w:pPr>
      <w:r w:rsidRPr="00A04EA8">
        <w:rPr>
          <w:color w:val="000000"/>
          <w:szCs w:val="22"/>
          <w:lang w:eastAsia="en-US"/>
        </w:rPr>
        <w:lastRenderedPageBreak/>
        <w:t>National Agency for Protected Areas;</w:t>
      </w:r>
    </w:p>
    <w:p w14:paraId="7121411A" w14:textId="77777777" w:rsidR="00AD2D56" w:rsidRPr="00074077" w:rsidRDefault="00AD2D56" w:rsidP="00512CFE">
      <w:pPr>
        <w:pStyle w:val="ListParagraph"/>
        <w:numPr>
          <w:ilvl w:val="0"/>
          <w:numId w:val="47"/>
        </w:numPr>
        <w:tabs>
          <w:tab w:val="left" w:pos="284"/>
        </w:tabs>
        <w:spacing w:before="120"/>
        <w:rPr>
          <w:color w:val="000000"/>
          <w:szCs w:val="22"/>
          <w:lang w:eastAsia="en-US"/>
        </w:rPr>
      </w:pPr>
      <w:r w:rsidRPr="00AD2328">
        <w:rPr>
          <w:color w:val="000000"/>
          <w:szCs w:val="22"/>
          <w:lang w:eastAsia="en-US"/>
        </w:rPr>
        <w:t>National Agency for Water Supply, Sewerage and Solid Waste (AKUM)</w:t>
      </w:r>
    </w:p>
    <w:p w14:paraId="05780345" w14:textId="77777777" w:rsidR="00AD2D56" w:rsidRDefault="00AD2D56" w:rsidP="001D4451">
      <w:pPr>
        <w:widowControl w:val="0"/>
        <w:autoSpaceDE w:val="0"/>
        <w:autoSpaceDN w:val="0"/>
        <w:adjustRightInd w:val="0"/>
        <w:spacing w:before="120"/>
        <w:rPr>
          <w:rFonts w:ascii="Times New Roman" w:hAnsi="Times New Roman"/>
          <w:b/>
          <w:i/>
          <w:color w:val="000000"/>
          <w:sz w:val="22"/>
          <w:szCs w:val="22"/>
          <w:lang w:eastAsia="en-US"/>
        </w:rPr>
      </w:pPr>
    </w:p>
    <w:p w14:paraId="27ACD6FC" w14:textId="24F02BCA" w:rsidR="001D4451" w:rsidRPr="001D4451" w:rsidRDefault="001D4451" w:rsidP="001D4451">
      <w:pPr>
        <w:widowControl w:val="0"/>
        <w:autoSpaceDE w:val="0"/>
        <w:autoSpaceDN w:val="0"/>
        <w:adjustRightInd w:val="0"/>
        <w:spacing w:before="120"/>
        <w:rPr>
          <w:rFonts w:ascii="Times New Roman" w:hAnsi="Times New Roman"/>
          <w:color w:val="000000"/>
          <w:sz w:val="22"/>
          <w:szCs w:val="22"/>
          <w:lang w:eastAsia="en-US"/>
        </w:rPr>
      </w:pPr>
      <w:r w:rsidRPr="001D4451">
        <w:rPr>
          <w:rFonts w:ascii="Times New Roman" w:hAnsi="Times New Roman"/>
          <w:b/>
          <w:i/>
          <w:color w:val="000000"/>
          <w:sz w:val="22"/>
          <w:szCs w:val="22"/>
          <w:lang w:eastAsia="en-US"/>
        </w:rPr>
        <w:t>The Ministry of Tourism and Environment</w:t>
      </w:r>
      <w:r w:rsidRPr="001D4451">
        <w:rPr>
          <w:rFonts w:ascii="Times New Roman" w:hAnsi="Times New Roman"/>
          <w:color w:val="000000"/>
          <w:sz w:val="22"/>
          <w:szCs w:val="22"/>
          <w:lang w:eastAsia="en-US"/>
        </w:rPr>
        <w:t xml:space="preserve"> </w:t>
      </w:r>
      <w:r w:rsidR="000669CF" w:rsidRPr="00A04EA8">
        <w:rPr>
          <w:rFonts w:ascii="Times New Roman" w:hAnsi="Times New Roman"/>
          <w:b/>
          <w:i/>
          <w:color w:val="000000"/>
          <w:sz w:val="22"/>
          <w:szCs w:val="22"/>
          <w:lang w:eastAsia="en-US"/>
        </w:rPr>
        <w:t>(MTE)</w:t>
      </w:r>
      <w:r w:rsidR="000669CF" w:rsidRPr="00A04EA8">
        <w:rPr>
          <w:rFonts w:ascii="Times New Roman" w:hAnsi="Times New Roman"/>
          <w:color w:val="000000"/>
          <w:sz w:val="22"/>
          <w:szCs w:val="22"/>
          <w:lang w:eastAsia="en-US"/>
        </w:rPr>
        <w:t xml:space="preserve"> </w:t>
      </w:r>
      <w:r w:rsidR="000669CF" w:rsidRPr="00074077">
        <w:rPr>
          <w:rFonts w:ascii="Times New Roman" w:hAnsi="Times New Roman"/>
          <w:color w:val="000000"/>
          <w:sz w:val="22"/>
          <w:szCs w:val="22"/>
          <w:lang w:eastAsia="en-US"/>
        </w:rPr>
        <w:t>has policymaking</w:t>
      </w:r>
      <w:r w:rsidR="000669CF" w:rsidRPr="000669CF">
        <w:rPr>
          <w:rFonts w:ascii="Times New Roman" w:hAnsi="Times New Roman"/>
          <w:color w:val="000000"/>
          <w:sz w:val="22"/>
          <w:szCs w:val="22"/>
          <w:lang w:eastAsia="en-US"/>
        </w:rPr>
        <w:t xml:space="preserve"> </w:t>
      </w:r>
      <w:r w:rsidR="000669CF" w:rsidRPr="00074077">
        <w:rPr>
          <w:rFonts w:ascii="Times New Roman" w:hAnsi="Times New Roman"/>
          <w:color w:val="000000"/>
          <w:sz w:val="22"/>
          <w:szCs w:val="22"/>
          <w:lang w:eastAsia="en-US"/>
        </w:rPr>
        <w:t xml:space="preserve">responsibility, regulatory function and enforcement in the environment sector, </w:t>
      </w:r>
      <w:r w:rsidR="000669CF">
        <w:rPr>
          <w:rFonts w:ascii="Times New Roman" w:hAnsi="Times New Roman"/>
          <w:color w:val="000000"/>
          <w:sz w:val="22"/>
          <w:szCs w:val="22"/>
          <w:lang w:eastAsia="en-US"/>
        </w:rPr>
        <w:t>except for</w:t>
      </w:r>
      <w:r w:rsidR="000669CF" w:rsidRPr="00074077">
        <w:rPr>
          <w:rFonts w:ascii="Times New Roman" w:hAnsi="Times New Roman"/>
          <w:color w:val="000000"/>
          <w:sz w:val="22"/>
          <w:szCs w:val="22"/>
          <w:lang w:eastAsia="en-US"/>
        </w:rPr>
        <w:t xml:space="preserve"> the water management</w:t>
      </w:r>
      <w:r w:rsidR="0026747E">
        <w:rPr>
          <w:rFonts w:ascii="Times New Roman" w:hAnsi="Times New Roman"/>
          <w:color w:val="000000"/>
          <w:sz w:val="22"/>
          <w:szCs w:val="22"/>
          <w:lang w:eastAsia="en-US"/>
        </w:rPr>
        <w:t>,</w:t>
      </w:r>
      <w:r w:rsidR="000669CF" w:rsidRPr="00074077">
        <w:rPr>
          <w:rFonts w:ascii="Times New Roman" w:hAnsi="Times New Roman"/>
          <w:color w:val="000000"/>
          <w:sz w:val="22"/>
          <w:szCs w:val="22"/>
          <w:lang w:eastAsia="en-US"/>
        </w:rPr>
        <w:t xml:space="preserve"> </w:t>
      </w:r>
      <w:r w:rsidR="000669CF">
        <w:rPr>
          <w:rFonts w:ascii="Times New Roman" w:hAnsi="Times New Roman"/>
          <w:color w:val="000000"/>
          <w:sz w:val="22"/>
          <w:szCs w:val="22"/>
          <w:lang w:eastAsia="en-US"/>
        </w:rPr>
        <w:t>which is under the responsibility of the</w:t>
      </w:r>
      <w:r w:rsidR="000669CF" w:rsidRPr="00074077">
        <w:rPr>
          <w:rFonts w:ascii="Times New Roman" w:hAnsi="Times New Roman"/>
          <w:color w:val="000000"/>
          <w:sz w:val="22"/>
          <w:szCs w:val="22"/>
          <w:lang w:eastAsia="en-US"/>
        </w:rPr>
        <w:t xml:space="preserve"> </w:t>
      </w:r>
      <w:r w:rsidR="000669CF" w:rsidRPr="000669CF">
        <w:rPr>
          <w:rFonts w:ascii="Times New Roman" w:hAnsi="Times New Roman"/>
          <w:color w:val="000000"/>
          <w:sz w:val="22"/>
          <w:szCs w:val="22"/>
          <w:lang w:eastAsia="en-US"/>
        </w:rPr>
        <w:t>Agency for Water Resource Management (</w:t>
      </w:r>
      <w:r w:rsidR="000669CF">
        <w:rPr>
          <w:rFonts w:ascii="Times New Roman" w:hAnsi="Times New Roman"/>
          <w:color w:val="000000"/>
          <w:sz w:val="22"/>
          <w:szCs w:val="22"/>
          <w:lang w:eastAsia="en-US"/>
        </w:rPr>
        <w:t>AMBU)</w:t>
      </w:r>
      <w:r w:rsidR="000669CF" w:rsidRPr="00074077">
        <w:rPr>
          <w:rFonts w:ascii="Times New Roman" w:hAnsi="Times New Roman"/>
          <w:color w:val="000000"/>
          <w:sz w:val="22"/>
          <w:szCs w:val="22"/>
          <w:lang w:eastAsia="en-US"/>
        </w:rPr>
        <w:t xml:space="preserve">. </w:t>
      </w:r>
      <w:r w:rsidR="000669CF">
        <w:rPr>
          <w:rFonts w:ascii="Times New Roman" w:hAnsi="Times New Roman"/>
          <w:color w:val="000000"/>
          <w:sz w:val="22"/>
          <w:szCs w:val="22"/>
          <w:lang w:eastAsia="en-US"/>
        </w:rPr>
        <w:t xml:space="preserve">The </w:t>
      </w:r>
      <w:r w:rsidR="000669CF" w:rsidRPr="00074077">
        <w:rPr>
          <w:rFonts w:ascii="Times New Roman" w:hAnsi="Times New Roman"/>
          <w:color w:val="000000"/>
          <w:sz w:val="22"/>
          <w:szCs w:val="22"/>
          <w:lang w:eastAsia="en-US"/>
        </w:rPr>
        <w:t xml:space="preserve">MTE </w:t>
      </w:r>
      <w:r w:rsidRPr="001D4451">
        <w:rPr>
          <w:rFonts w:ascii="Times New Roman" w:hAnsi="Times New Roman"/>
          <w:color w:val="000000"/>
          <w:sz w:val="22"/>
          <w:szCs w:val="22"/>
          <w:lang w:eastAsia="en-US"/>
        </w:rPr>
        <w:t xml:space="preserve">is responsible for the development of environmental policies, including air quality, climate change, waste management, biodiversity, nature protection, sustainable management of forests and pastures, industrial pollution prevention and chemicals. The Ministry is also responsible for water monitoring. It coordinates the integration of environmental and climate change issues into agriculture, tourism, health, energy, transport, forestry and water policies. </w:t>
      </w:r>
      <w:r w:rsidR="00C4779B">
        <w:rPr>
          <w:rFonts w:ascii="Times New Roman" w:hAnsi="Times New Roman"/>
          <w:color w:val="000000"/>
          <w:sz w:val="22"/>
          <w:szCs w:val="22"/>
          <w:lang w:eastAsia="en-US"/>
        </w:rPr>
        <w:t xml:space="preserve">The MTE is </w:t>
      </w:r>
      <w:r w:rsidR="00C4779B" w:rsidRPr="00C4779B">
        <w:rPr>
          <w:rFonts w:ascii="Times New Roman" w:hAnsi="Times New Roman"/>
          <w:color w:val="000000"/>
          <w:sz w:val="22"/>
          <w:szCs w:val="22"/>
          <w:lang w:eastAsia="en-US"/>
        </w:rPr>
        <w:t>composed of 4 general directorates</w:t>
      </w:r>
      <w:r w:rsidR="00C4779B">
        <w:rPr>
          <w:rFonts w:ascii="Times New Roman" w:hAnsi="Times New Roman"/>
          <w:color w:val="000000"/>
          <w:sz w:val="22"/>
          <w:szCs w:val="22"/>
          <w:lang w:eastAsia="en-US"/>
        </w:rPr>
        <w:t>:</w:t>
      </w:r>
      <w:r w:rsidR="002B1821">
        <w:rPr>
          <w:rFonts w:ascii="Times New Roman" w:hAnsi="Times New Roman"/>
          <w:color w:val="000000"/>
          <w:sz w:val="22"/>
          <w:szCs w:val="22"/>
          <w:lang w:eastAsia="en-US"/>
        </w:rPr>
        <w:t xml:space="preserve"> </w:t>
      </w:r>
      <w:r w:rsidR="00C4779B" w:rsidRPr="00C4779B">
        <w:rPr>
          <w:rFonts w:ascii="Times New Roman" w:hAnsi="Times New Roman"/>
          <w:color w:val="000000"/>
          <w:sz w:val="22"/>
          <w:szCs w:val="22"/>
          <w:lang w:eastAsia="en-US"/>
        </w:rPr>
        <w:t>1. General Directorate of Policies and Tourism Development</w:t>
      </w:r>
      <w:r w:rsidR="002B1821">
        <w:rPr>
          <w:rFonts w:ascii="Times New Roman" w:hAnsi="Times New Roman"/>
          <w:color w:val="000000"/>
          <w:sz w:val="22"/>
          <w:szCs w:val="22"/>
          <w:lang w:eastAsia="en-US"/>
        </w:rPr>
        <w:t xml:space="preserve">; </w:t>
      </w:r>
      <w:r w:rsidR="00C4779B" w:rsidRPr="00C4779B">
        <w:rPr>
          <w:rFonts w:ascii="Times New Roman" w:hAnsi="Times New Roman"/>
          <w:color w:val="000000"/>
          <w:sz w:val="22"/>
          <w:szCs w:val="22"/>
          <w:lang w:eastAsia="en-US"/>
        </w:rPr>
        <w:t>2. General Directorate of Policies and</w:t>
      </w:r>
      <w:r w:rsidR="002B1821">
        <w:rPr>
          <w:rFonts w:ascii="Times New Roman" w:hAnsi="Times New Roman"/>
          <w:color w:val="000000"/>
          <w:sz w:val="22"/>
          <w:szCs w:val="22"/>
          <w:lang w:eastAsia="en-US"/>
        </w:rPr>
        <w:t xml:space="preserve"> Environmental Development; </w:t>
      </w:r>
      <w:r w:rsidR="00C4779B" w:rsidRPr="00C4779B">
        <w:rPr>
          <w:rFonts w:ascii="Times New Roman" w:hAnsi="Times New Roman"/>
          <w:color w:val="000000"/>
          <w:sz w:val="22"/>
          <w:szCs w:val="22"/>
          <w:lang w:eastAsia="en-US"/>
        </w:rPr>
        <w:t>3. General Economic D</w:t>
      </w:r>
      <w:r w:rsidR="002B1821">
        <w:rPr>
          <w:rFonts w:ascii="Times New Roman" w:hAnsi="Times New Roman"/>
          <w:color w:val="000000"/>
          <w:sz w:val="22"/>
          <w:szCs w:val="22"/>
          <w:lang w:eastAsia="en-US"/>
        </w:rPr>
        <w:t xml:space="preserve">irectorate and Support Services; </w:t>
      </w:r>
      <w:r w:rsidR="00C4779B" w:rsidRPr="00C4779B">
        <w:rPr>
          <w:rFonts w:ascii="Times New Roman" w:hAnsi="Times New Roman"/>
          <w:color w:val="000000"/>
          <w:sz w:val="22"/>
          <w:szCs w:val="22"/>
          <w:lang w:eastAsia="en-US"/>
        </w:rPr>
        <w:t>4. General Regulatory and Compliance Directo</w:t>
      </w:r>
      <w:r w:rsidR="002B1821">
        <w:rPr>
          <w:rFonts w:ascii="Times New Roman" w:hAnsi="Times New Roman"/>
          <w:color w:val="000000"/>
          <w:sz w:val="22"/>
          <w:szCs w:val="22"/>
          <w:lang w:eastAsia="en-US"/>
        </w:rPr>
        <w:t xml:space="preserve">rate in Tourism and Environment, this Directory includes the </w:t>
      </w:r>
      <w:r w:rsidRPr="001D4451">
        <w:rPr>
          <w:rFonts w:ascii="Times New Roman" w:hAnsi="Times New Roman"/>
          <w:color w:val="000000"/>
          <w:sz w:val="22"/>
          <w:szCs w:val="22"/>
          <w:lang w:eastAsia="en-US"/>
        </w:rPr>
        <w:t>Department of Integration, Cooperation, Agreement and Assistance (DICAA)</w:t>
      </w:r>
      <w:r w:rsidR="002B1821">
        <w:rPr>
          <w:rFonts w:ascii="Times New Roman" w:hAnsi="Times New Roman"/>
          <w:color w:val="000000"/>
          <w:sz w:val="22"/>
          <w:szCs w:val="22"/>
          <w:lang w:eastAsia="en-US"/>
        </w:rPr>
        <w:t>, which</w:t>
      </w:r>
      <w:r w:rsidRPr="001D4451">
        <w:rPr>
          <w:rFonts w:ascii="Times New Roman" w:hAnsi="Times New Roman"/>
          <w:color w:val="000000"/>
          <w:sz w:val="22"/>
          <w:szCs w:val="22"/>
          <w:lang w:eastAsia="en-US"/>
        </w:rPr>
        <w:t xml:space="preserve"> is the principle coordinating bod</w:t>
      </w:r>
      <w:r w:rsidR="000669CF">
        <w:rPr>
          <w:rFonts w:ascii="Times New Roman" w:hAnsi="Times New Roman"/>
          <w:color w:val="000000"/>
          <w:sz w:val="22"/>
          <w:szCs w:val="22"/>
          <w:lang w:eastAsia="en-US"/>
        </w:rPr>
        <w:t>y for approximation within MTE and for implementation of SANE27 phase I</w:t>
      </w:r>
      <w:r w:rsidR="000669CF" w:rsidRPr="000B6B02">
        <w:rPr>
          <w:rFonts w:ascii="Times New Roman" w:hAnsi="Times New Roman"/>
          <w:color w:val="000000"/>
          <w:sz w:val="22"/>
          <w:szCs w:val="22"/>
          <w:lang w:eastAsia="en-US"/>
        </w:rPr>
        <w:t>.</w:t>
      </w:r>
    </w:p>
    <w:p w14:paraId="7F2E4A0E" w14:textId="425D4867" w:rsidR="001A5440" w:rsidRPr="0026747E" w:rsidRDefault="001A5440" w:rsidP="0026747E">
      <w:pPr>
        <w:rPr>
          <w:rFonts w:ascii="Times New Roman" w:hAnsi="Times New Roman"/>
          <w:color w:val="000000" w:themeColor="text1"/>
          <w:sz w:val="22"/>
          <w:szCs w:val="22"/>
        </w:rPr>
      </w:pPr>
      <w:r w:rsidRPr="00A04EA8">
        <w:rPr>
          <w:rFonts w:ascii="Times New Roman" w:hAnsi="Times New Roman"/>
          <w:b/>
          <w:i/>
          <w:sz w:val="22"/>
          <w:szCs w:val="22"/>
        </w:rPr>
        <w:t>The Ministry for Europe and Foreign Affairs (MEFA)</w:t>
      </w:r>
      <w:r w:rsidRPr="00A04EA8">
        <w:rPr>
          <w:rFonts w:ascii="Times New Roman" w:hAnsi="Times New Roman"/>
          <w:sz w:val="22"/>
          <w:szCs w:val="22"/>
        </w:rPr>
        <w:t xml:space="preserve"> is responsible for the external representation of Albania’s interests and is the lead ministry for the EU integration process in Albania. MEFA formulates the national policy on integration, negotiates with the EC and Member States, and leads the Albanian delegation at the Stabilisation and Association Committee. It is responsible to establish and </w:t>
      </w:r>
      <w:r w:rsidRPr="00074077">
        <w:rPr>
          <w:rFonts w:ascii="Times New Roman" w:hAnsi="Times New Roman"/>
          <w:color w:val="000000"/>
          <w:sz w:val="22"/>
          <w:szCs w:val="22"/>
          <w:lang w:eastAsia="en-US"/>
        </w:rPr>
        <w:t xml:space="preserve">manage the national structure for EU negotiations and serves as secretary to the Chief Negotiator. Namely, Albanian </w:t>
      </w:r>
      <w:r w:rsidRPr="000B6B02">
        <w:rPr>
          <w:rFonts w:ascii="Times New Roman" w:hAnsi="Times New Roman"/>
          <w:color w:val="000000"/>
          <w:sz w:val="22"/>
          <w:szCs w:val="22"/>
          <w:lang w:eastAsia="en-US"/>
        </w:rPr>
        <w:t>government on 9 May 2020</w:t>
      </w:r>
      <w:r w:rsidRPr="00074077">
        <w:rPr>
          <w:rFonts w:ascii="Times New Roman" w:hAnsi="Times New Roman"/>
          <w:color w:val="000000"/>
          <w:sz w:val="22"/>
          <w:szCs w:val="22"/>
          <w:lang w:eastAsia="en-US"/>
        </w:rPr>
        <w:t xml:space="preserve"> has approved the national structure for EU negotiations and has appointed as chief negotiator, Mr. </w:t>
      </w:r>
      <w:proofErr w:type="spellStart"/>
      <w:r w:rsidRPr="00074077">
        <w:rPr>
          <w:rFonts w:ascii="Times New Roman" w:hAnsi="Times New Roman"/>
          <w:color w:val="000000"/>
          <w:sz w:val="22"/>
          <w:szCs w:val="22"/>
          <w:lang w:eastAsia="en-US"/>
        </w:rPr>
        <w:t>Zef</w:t>
      </w:r>
      <w:proofErr w:type="spellEnd"/>
      <w:r w:rsidRPr="00074077">
        <w:rPr>
          <w:rFonts w:ascii="Times New Roman" w:hAnsi="Times New Roman"/>
          <w:color w:val="000000"/>
          <w:sz w:val="22"/>
          <w:szCs w:val="22"/>
          <w:lang w:eastAsia="en-US"/>
        </w:rPr>
        <w:t xml:space="preserve"> </w:t>
      </w:r>
      <w:proofErr w:type="spellStart"/>
      <w:r w:rsidRPr="00074077">
        <w:rPr>
          <w:rFonts w:ascii="Times New Roman" w:hAnsi="Times New Roman"/>
          <w:color w:val="000000"/>
          <w:sz w:val="22"/>
          <w:szCs w:val="22"/>
          <w:lang w:eastAsia="en-US"/>
        </w:rPr>
        <w:t>Mazi</w:t>
      </w:r>
      <w:proofErr w:type="spellEnd"/>
      <w:r w:rsidRPr="00074077">
        <w:rPr>
          <w:rFonts w:ascii="Times New Roman" w:hAnsi="Times New Roman"/>
          <w:color w:val="000000"/>
          <w:sz w:val="22"/>
          <w:szCs w:val="22"/>
          <w:lang w:eastAsia="en-US"/>
        </w:rPr>
        <w:t xml:space="preserve"> and respective corresponding coordinators of the chapters. </w:t>
      </w:r>
      <w:r w:rsidRPr="000B6B02">
        <w:rPr>
          <w:rFonts w:ascii="Times New Roman" w:hAnsi="Times New Roman"/>
          <w:color w:val="000000"/>
          <w:sz w:val="22"/>
          <w:szCs w:val="22"/>
          <w:lang w:eastAsia="en-US"/>
        </w:rPr>
        <w:t xml:space="preserve">MTE and its deputy minister </w:t>
      </w:r>
      <w:r w:rsidRPr="00074077">
        <w:rPr>
          <w:rFonts w:ascii="Times New Roman" w:hAnsi="Times New Roman"/>
          <w:color w:val="000000"/>
          <w:sz w:val="22"/>
          <w:szCs w:val="22"/>
          <w:lang w:eastAsia="en-US"/>
        </w:rPr>
        <w:t xml:space="preserve">remained </w:t>
      </w:r>
      <w:r w:rsidRPr="000B6B02">
        <w:rPr>
          <w:rFonts w:ascii="Times New Roman" w:hAnsi="Times New Roman"/>
          <w:color w:val="000000"/>
          <w:sz w:val="22"/>
          <w:szCs w:val="22"/>
          <w:lang w:eastAsia="en-US"/>
        </w:rPr>
        <w:t>as</w:t>
      </w:r>
      <w:r w:rsidRPr="00074077">
        <w:rPr>
          <w:rFonts w:ascii="Times New Roman" w:hAnsi="Times New Roman"/>
          <w:color w:val="000000"/>
          <w:sz w:val="22"/>
          <w:szCs w:val="22"/>
          <w:lang w:eastAsia="en-US"/>
        </w:rPr>
        <w:t xml:space="preserve"> coordinator for Chapter 27.</w:t>
      </w:r>
      <w:r w:rsidRPr="00074077">
        <w:rPr>
          <w:rFonts w:ascii="Times New Roman" w:hAnsi="Times New Roman"/>
          <w:color w:val="000000" w:themeColor="text1"/>
          <w:sz w:val="22"/>
          <w:szCs w:val="22"/>
        </w:rPr>
        <w:t xml:space="preserve"> </w:t>
      </w:r>
    </w:p>
    <w:p w14:paraId="2DDBF79E" w14:textId="77777777" w:rsidR="001A5440" w:rsidRPr="00A04EA8" w:rsidRDefault="001A5440" w:rsidP="001A5440">
      <w:pPr>
        <w:widowControl w:val="0"/>
        <w:autoSpaceDE w:val="0"/>
        <w:autoSpaceDN w:val="0"/>
        <w:adjustRightInd w:val="0"/>
        <w:spacing w:before="120"/>
        <w:rPr>
          <w:rFonts w:ascii="Times New Roman" w:hAnsi="Times New Roman"/>
          <w:color w:val="000000"/>
          <w:sz w:val="22"/>
          <w:szCs w:val="22"/>
          <w:lang w:eastAsia="en-US"/>
        </w:rPr>
      </w:pPr>
      <w:r w:rsidRPr="00A04EA8">
        <w:rPr>
          <w:rFonts w:ascii="Times New Roman" w:hAnsi="Times New Roman"/>
          <w:b/>
          <w:i/>
          <w:color w:val="000000"/>
          <w:sz w:val="22"/>
          <w:szCs w:val="22"/>
          <w:lang w:eastAsia="en-US"/>
        </w:rPr>
        <w:t>The National Environment Agency (NEA) together with the 12 Regional Environmental Agencies (REA)</w:t>
      </w:r>
      <w:r w:rsidRPr="00A04EA8">
        <w:rPr>
          <w:rFonts w:ascii="Times New Roman" w:hAnsi="Times New Roman"/>
          <w:b/>
          <w:color w:val="000000"/>
          <w:sz w:val="22"/>
          <w:szCs w:val="22"/>
          <w:lang w:eastAsia="en-US"/>
        </w:rPr>
        <w:t>:</w:t>
      </w:r>
      <w:r w:rsidRPr="00A04EA8">
        <w:rPr>
          <w:rFonts w:ascii="Times New Roman" w:hAnsi="Times New Roman"/>
          <w:color w:val="000000"/>
          <w:sz w:val="22"/>
          <w:szCs w:val="22"/>
          <w:lang w:eastAsia="en-US"/>
        </w:rPr>
        <w:t xml:space="preserve"> The NEA is a regulatory authority in the environmental sector and the main institution responsible for monitoring and reporting on the environment. National environmental monitoring is performed by NEA and it includes monitoring on air and water and noise in some areas. It is responsible for issuing all permits that are related to environment, including permits arising from Industry Emission Directive. Since 2019 the </w:t>
      </w:r>
      <w:r w:rsidRPr="00A04EA8">
        <w:rPr>
          <w:rFonts w:ascii="Times New Roman" w:hAnsi="Times New Roman"/>
          <w:b/>
          <w:i/>
          <w:color w:val="000000"/>
          <w:sz w:val="22"/>
          <w:szCs w:val="22"/>
          <w:lang w:eastAsia="en-US"/>
        </w:rPr>
        <w:t>State Inspectorate of Environment, Forestry and Water</w:t>
      </w:r>
      <w:r w:rsidRPr="00A04EA8">
        <w:rPr>
          <w:rFonts w:ascii="Times New Roman" w:hAnsi="Times New Roman"/>
          <w:color w:val="000000"/>
          <w:sz w:val="22"/>
          <w:szCs w:val="22"/>
          <w:lang w:eastAsia="en-US"/>
        </w:rPr>
        <w:t xml:space="preserve"> become part of NEA and its staff has been reallocated within had office and regional branches of NEA. It is responsible for inspection and verifying legal compliance and enforcing the environmental legislation.</w:t>
      </w:r>
    </w:p>
    <w:p w14:paraId="12D3F714" w14:textId="0FAF60C7" w:rsidR="001A5440" w:rsidRPr="0026747E" w:rsidRDefault="001A5440" w:rsidP="0026747E">
      <w:pPr>
        <w:widowControl w:val="0"/>
        <w:autoSpaceDE w:val="0"/>
        <w:autoSpaceDN w:val="0"/>
        <w:adjustRightInd w:val="0"/>
        <w:spacing w:before="120"/>
        <w:rPr>
          <w:rFonts w:ascii="Times New Roman" w:hAnsi="Times New Roman"/>
          <w:color w:val="000000"/>
          <w:sz w:val="22"/>
          <w:szCs w:val="22"/>
          <w:lang w:eastAsia="en-US"/>
        </w:rPr>
      </w:pPr>
      <w:r w:rsidRPr="00A04EA8">
        <w:rPr>
          <w:rFonts w:ascii="Times New Roman" w:hAnsi="Times New Roman"/>
          <w:b/>
          <w:i/>
          <w:color w:val="000000"/>
          <w:sz w:val="22"/>
          <w:szCs w:val="22"/>
          <w:lang w:eastAsia="en-US"/>
        </w:rPr>
        <w:t xml:space="preserve">National Agency of Protected Areas </w:t>
      </w:r>
      <w:r w:rsidRPr="00A04EA8">
        <w:rPr>
          <w:rFonts w:ascii="Times New Roman" w:hAnsi="Times New Roman"/>
          <w:b/>
          <w:color w:val="000000"/>
          <w:sz w:val="22"/>
          <w:szCs w:val="22"/>
          <w:lang w:eastAsia="en-US"/>
        </w:rPr>
        <w:t>(NAPA):</w:t>
      </w:r>
      <w:r w:rsidRPr="00A04EA8">
        <w:rPr>
          <w:rFonts w:ascii="Times New Roman" w:hAnsi="Times New Roman"/>
          <w:color w:val="000000"/>
          <w:sz w:val="22"/>
          <w:szCs w:val="22"/>
          <w:lang w:eastAsia="en-US"/>
        </w:rPr>
        <w:t xml:space="preserve"> NAPA’s functions include the management of protected areas, including the development and implementation of management plans, monitoring and environmental education. NAPA is responsible for designating potential Natura 2000 sites in Albania and to ensure proper management of proposed sites. </w:t>
      </w:r>
    </w:p>
    <w:p w14:paraId="5316A370" w14:textId="56205F19" w:rsidR="001A5440" w:rsidRPr="0026747E" w:rsidRDefault="001A5440" w:rsidP="0026747E">
      <w:pPr>
        <w:tabs>
          <w:tab w:val="left" w:pos="284"/>
        </w:tabs>
        <w:spacing w:before="120"/>
        <w:rPr>
          <w:color w:val="000000"/>
          <w:szCs w:val="22"/>
          <w:lang w:eastAsia="en-US"/>
        </w:rPr>
      </w:pPr>
      <w:r w:rsidRPr="00074077">
        <w:rPr>
          <w:rFonts w:ascii="Times New Roman" w:hAnsi="Times New Roman"/>
          <w:b/>
          <w:i/>
          <w:color w:val="000000"/>
          <w:sz w:val="22"/>
          <w:szCs w:val="22"/>
          <w:lang w:eastAsia="en-US"/>
        </w:rPr>
        <w:t xml:space="preserve">Agency for Water Resource Management (AMBU) </w:t>
      </w:r>
      <w:r>
        <w:rPr>
          <w:rFonts w:ascii="Times New Roman" w:hAnsi="Times New Roman"/>
          <w:color w:val="000000"/>
          <w:sz w:val="22"/>
          <w:szCs w:val="22"/>
          <w:lang w:eastAsia="en-US"/>
        </w:rPr>
        <w:t xml:space="preserve">is responsible for water management in Albania. It has a main obligation to develop and secure implementation of the River Basin Management Plans. Is has responsibility to regulate water use and issue waster usage permits. </w:t>
      </w:r>
    </w:p>
    <w:p w14:paraId="69C070B7" w14:textId="32ED33C0" w:rsidR="001A5440" w:rsidRPr="00A04EA8" w:rsidRDefault="001A5440" w:rsidP="001A5440">
      <w:pPr>
        <w:widowControl w:val="0"/>
        <w:autoSpaceDE w:val="0"/>
        <w:autoSpaceDN w:val="0"/>
        <w:adjustRightInd w:val="0"/>
        <w:spacing w:before="120"/>
        <w:rPr>
          <w:rFonts w:ascii="Times New Roman" w:hAnsi="Times New Roman"/>
          <w:sz w:val="22"/>
          <w:szCs w:val="22"/>
        </w:rPr>
      </w:pPr>
      <w:r w:rsidRPr="00074077">
        <w:rPr>
          <w:rFonts w:ascii="Times New Roman" w:hAnsi="Times New Roman"/>
          <w:b/>
          <w:i/>
          <w:sz w:val="22"/>
          <w:szCs w:val="22"/>
        </w:rPr>
        <w:t>Ministry of Infrastructure and Energy (MIE)</w:t>
      </w:r>
      <w:r w:rsidRPr="000B6B02">
        <w:rPr>
          <w:rFonts w:ascii="Times New Roman" w:hAnsi="Times New Roman"/>
          <w:i/>
          <w:sz w:val="22"/>
          <w:szCs w:val="22"/>
        </w:rPr>
        <w:t xml:space="preserve"> </w:t>
      </w:r>
      <w:r w:rsidRPr="00A04EA8">
        <w:rPr>
          <w:rFonts w:ascii="Times New Roman" w:hAnsi="Times New Roman"/>
          <w:sz w:val="22"/>
          <w:szCs w:val="22"/>
        </w:rPr>
        <w:t xml:space="preserve">has competencies in planning the infrastructure in water and waste management. It is as well responsible for directives that are related to fuel quality and petrol stations. </w:t>
      </w:r>
      <w:r w:rsidRPr="00074077">
        <w:rPr>
          <w:rFonts w:ascii="Times New Roman" w:hAnsi="Times New Roman"/>
          <w:b/>
          <w:sz w:val="22"/>
          <w:szCs w:val="22"/>
        </w:rPr>
        <w:t>AKUM</w:t>
      </w:r>
      <w:r w:rsidRPr="000B6B02">
        <w:rPr>
          <w:rFonts w:ascii="Times New Roman" w:hAnsi="Times New Roman"/>
          <w:sz w:val="22"/>
          <w:szCs w:val="22"/>
        </w:rPr>
        <w:t>, that is part of MIE, is responsible for implementation of the infrastructure proje</w:t>
      </w:r>
      <w:r w:rsidRPr="00A04EA8">
        <w:rPr>
          <w:rFonts w:ascii="Times New Roman" w:hAnsi="Times New Roman"/>
          <w:sz w:val="22"/>
          <w:szCs w:val="22"/>
        </w:rPr>
        <w:t xml:space="preserve">cts and in monitoring performances of the water and waste utilities companies. </w:t>
      </w:r>
    </w:p>
    <w:p w14:paraId="16B1078E" w14:textId="0A1005EA" w:rsidR="001A5440" w:rsidRPr="00A04EA8" w:rsidRDefault="001A5440" w:rsidP="001A5440">
      <w:pPr>
        <w:widowControl w:val="0"/>
        <w:autoSpaceDE w:val="0"/>
        <w:autoSpaceDN w:val="0"/>
        <w:adjustRightInd w:val="0"/>
        <w:spacing w:before="120"/>
        <w:rPr>
          <w:rFonts w:ascii="Times New Roman" w:hAnsi="Times New Roman"/>
          <w:sz w:val="22"/>
          <w:szCs w:val="22"/>
        </w:rPr>
      </w:pPr>
      <w:r w:rsidRPr="00074077">
        <w:rPr>
          <w:rFonts w:ascii="Times New Roman" w:hAnsi="Times New Roman"/>
          <w:b/>
          <w:i/>
          <w:sz w:val="22"/>
          <w:szCs w:val="22"/>
        </w:rPr>
        <w:t>Ministry of Agriculture and Rural Development (MARD)</w:t>
      </w:r>
      <w:r w:rsidRPr="000B6B02">
        <w:rPr>
          <w:rFonts w:ascii="Times New Roman" w:hAnsi="Times New Roman"/>
          <w:sz w:val="22"/>
          <w:szCs w:val="22"/>
        </w:rPr>
        <w:t xml:space="preserve"> is responsible for the agricultural </w:t>
      </w:r>
      <w:r w:rsidRPr="00A04EA8">
        <w:rPr>
          <w:rFonts w:ascii="Times New Roman" w:hAnsi="Times New Roman"/>
          <w:sz w:val="22"/>
          <w:szCs w:val="22"/>
        </w:rPr>
        <w:t>policy and for implementation of good ag</w:t>
      </w:r>
      <w:r w:rsidR="00C076C4">
        <w:rPr>
          <w:rFonts w:ascii="Times New Roman" w:hAnsi="Times New Roman"/>
          <w:sz w:val="22"/>
          <w:szCs w:val="22"/>
        </w:rPr>
        <w:t>ricultural practice. Within MARD</w:t>
      </w:r>
      <w:r w:rsidRPr="00A04EA8">
        <w:rPr>
          <w:rFonts w:ascii="Times New Roman" w:hAnsi="Times New Roman"/>
          <w:sz w:val="22"/>
          <w:szCs w:val="22"/>
        </w:rPr>
        <w:t xml:space="preserve"> is the Veterinary Agency responsible for animal protection and wellbeing. </w:t>
      </w:r>
    </w:p>
    <w:p w14:paraId="4111A01C" w14:textId="23BFA9F1" w:rsidR="001A5440" w:rsidRPr="00C076C4" w:rsidRDefault="001A5440" w:rsidP="001A5440">
      <w:pPr>
        <w:widowControl w:val="0"/>
        <w:autoSpaceDE w:val="0"/>
        <w:autoSpaceDN w:val="0"/>
        <w:adjustRightInd w:val="0"/>
        <w:spacing w:before="120"/>
        <w:rPr>
          <w:rFonts w:ascii="Times New Roman" w:hAnsi="Times New Roman"/>
          <w:i/>
          <w:color w:val="000000"/>
          <w:sz w:val="22"/>
          <w:szCs w:val="22"/>
          <w:lang w:eastAsia="en-US"/>
        </w:rPr>
      </w:pPr>
      <w:r w:rsidRPr="00074077">
        <w:rPr>
          <w:rFonts w:ascii="Times New Roman" w:hAnsi="Times New Roman"/>
          <w:b/>
          <w:i/>
          <w:sz w:val="22"/>
          <w:szCs w:val="22"/>
        </w:rPr>
        <w:t xml:space="preserve">Ministry of Health and Social </w:t>
      </w:r>
      <w:r w:rsidRPr="000B6B02">
        <w:rPr>
          <w:rFonts w:ascii="Times New Roman" w:hAnsi="Times New Roman"/>
          <w:b/>
          <w:i/>
          <w:sz w:val="22"/>
          <w:szCs w:val="22"/>
        </w:rPr>
        <w:t>Affairs</w:t>
      </w:r>
      <w:r w:rsidRPr="00074077">
        <w:rPr>
          <w:rFonts w:ascii="Times New Roman" w:hAnsi="Times New Roman"/>
          <w:b/>
          <w:i/>
          <w:sz w:val="22"/>
          <w:szCs w:val="22"/>
        </w:rPr>
        <w:t xml:space="preserve"> (MHSA)</w:t>
      </w:r>
      <w:r w:rsidRPr="000B6B02">
        <w:rPr>
          <w:rFonts w:ascii="Times New Roman" w:hAnsi="Times New Roman"/>
          <w:sz w:val="22"/>
          <w:szCs w:val="22"/>
        </w:rPr>
        <w:t xml:space="preserve"> has competencies in </w:t>
      </w:r>
      <w:r w:rsidRPr="00A04EA8">
        <w:rPr>
          <w:rFonts w:ascii="Times New Roman" w:hAnsi="Times New Roman"/>
          <w:sz w:val="22"/>
          <w:szCs w:val="22"/>
        </w:rPr>
        <w:t xml:space="preserve">ensuring quality of the water intended for human consumption. The </w:t>
      </w:r>
      <w:r>
        <w:rPr>
          <w:rFonts w:ascii="Times New Roman" w:hAnsi="Times New Roman"/>
          <w:sz w:val="22"/>
          <w:szCs w:val="22"/>
        </w:rPr>
        <w:t xml:space="preserve">Institute for </w:t>
      </w:r>
      <w:r w:rsidRPr="000B6B02">
        <w:rPr>
          <w:rFonts w:ascii="Times New Roman" w:hAnsi="Times New Roman"/>
          <w:sz w:val="22"/>
          <w:szCs w:val="22"/>
        </w:rPr>
        <w:t xml:space="preserve">Public Heath </w:t>
      </w:r>
      <w:r>
        <w:rPr>
          <w:rFonts w:ascii="Times New Roman" w:hAnsi="Times New Roman"/>
          <w:sz w:val="22"/>
          <w:szCs w:val="22"/>
        </w:rPr>
        <w:t>(IBH)</w:t>
      </w:r>
      <w:r w:rsidRPr="000B6B02">
        <w:rPr>
          <w:rFonts w:ascii="Times New Roman" w:hAnsi="Times New Roman"/>
          <w:sz w:val="22"/>
          <w:szCs w:val="22"/>
        </w:rPr>
        <w:t xml:space="preserve"> within MHSA is responsible for monitorin</w:t>
      </w:r>
      <w:r w:rsidRPr="00A04EA8">
        <w:rPr>
          <w:rFonts w:ascii="Times New Roman" w:hAnsi="Times New Roman"/>
          <w:sz w:val="22"/>
          <w:szCs w:val="22"/>
        </w:rPr>
        <w:t xml:space="preserve">g drinking and bathing waters. </w:t>
      </w:r>
    </w:p>
    <w:p w14:paraId="71A9E482" w14:textId="79A1527B" w:rsidR="001A5440" w:rsidRPr="00A04EA8" w:rsidRDefault="001A5440" w:rsidP="001A5440">
      <w:pPr>
        <w:widowControl w:val="0"/>
        <w:autoSpaceDE w:val="0"/>
        <w:autoSpaceDN w:val="0"/>
        <w:adjustRightInd w:val="0"/>
        <w:spacing w:before="120"/>
        <w:rPr>
          <w:rFonts w:ascii="Times New Roman" w:hAnsi="Times New Roman"/>
          <w:color w:val="000000"/>
          <w:sz w:val="22"/>
          <w:szCs w:val="22"/>
          <w:lang w:eastAsia="en-US"/>
        </w:rPr>
      </w:pPr>
      <w:r w:rsidRPr="000B6B02">
        <w:rPr>
          <w:rFonts w:ascii="Times New Roman" w:hAnsi="Times New Roman"/>
          <w:b/>
          <w:i/>
          <w:sz w:val="22"/>
          <w:szCs w:val="22"/>
        </w:rPr>
        <w:t>Municip</w:t>
      </w:r>
      <w:r w:rsidRPr="00A04EA8">
        <w:rPr>
          <w:rFonts w:ascii="Times New Roman" w:hAnsi="Times New Roman"/>
          <w:b/>
          <w:i/>
          <w:sz w:val="22"/>
          <w:szCs w:val="22"/>
        </w:rPr>
        <w:t>alities</w:t>
      </w:r>
      <w:r w:rsidRPr="00A04EA8">
        <w:rPr>
          <w:rFonts w:ascii="Times New Roman" w:hAnsi="Times New Roman"/>
          <w:b/>
          <w:sz w:val="22"/>
          <w:szCs w:val="22"/>
        </w:rPr>
        <w:t xml:space="preserve">: </w:t>
      </w:r>
      <w:r w:rsidRPr="00074077">
        <w:rPr>
          <w:rFonts w:ascii="Times New Roman" w:hAnsi="Times New Roman"/>
          <w:color w:val="000000"/>
          <w:sz w:val="22"/>
          <w:szCs w:val="22"/>
          <w:lang w:eastAsia="en-US"/>
        </w:rPr>
        <w:t>Many competencies in environment are delegated to the local level authority</w:t>
      </w:r>
      <w:r w:rsidRPr="000B6B02">
        <w:rPr>
          <w:rFonts w:ascii="Times New Roman" w:hAnsi="Times New Roman"/>
          <w:color w:val="000000"/>
          <w:sz w:val="22"/>
          <w:szCs w:val="22"/>
          <w:lang w:eastAsia="en-US"/>
        </w:rPr>
        <w:t xml:space="preserve"> where </w:t>
      </w:r>
      <w:r w:rsidRPr="000B6B02">
        <w:rPr>
          <w:rFonts w:ascii="Times New Roman" w:hAnsi="Times New Roman"/>
          <w:color w:val="000000"/>
          <w:sz w:val="22"/>
          <w:szCs w:val="22"/>
          <w:lang w:eastAsia="en-US"/>
        </w:rPr>
        <w:lastRenderedPageBreak/>
        <w:t xml:space="preserve">municipalities play an important role. </w:t>
      </w:r>
      <w:r w:rsidRPr="00A04EA8">
        <w:rPr>
          <w:rFonts w:ascii="Times New Roman" w:hAnsi="Times New Roman"/>
          <w:color w:val="000000"/>
          <w:sz w:val="22"/>
          <w:szCs w:val="22"/>
          <w:lang w:eastAsia="en-US"/>
        </w:rPr>
        <w:t xml:space="preserve">The Law on Local Government No. 139/2015 defined the functions of local government units and transferred some of the functions from central to local level. The municipal environmental competences </w:t>
      </w:r>
      <w:proofErr w:type="gramStart"/>
      <w:r w:rsidRPr="00A04EA8">
        <w:rPr>
          <w:rFonts w:ascii="Times New Roman" w:hAnsi="Times New Roman"/>
          <w:color w:val="000000"/>
          <w:sz w:val="22"/>
          <w:szCs w:val="22"/>
          <w:lang w:eastAsia="en-US"/>
        </w:rPr>
        <w:t>are:</w:t>
      </w:r>
      <w:proofErr w:type="gramEnd"/>
      <w:r w:rsidRPr="00A04EA8">
        <w:rPr>
          <w:rFonts w:ascii="Times New Roman" w:hAnsi="Times New Roman"/>
          <w:color w:val="000000"/>
          <w:sz w:val="22"/>
          <w:szCs w:val="22"/>
          <w:lang w:eastAsia="en-US"/>
        </w:rPr>
        <w:t xml:space="preserve"> </w:t>
      </w:r>
      <w:r w:rsidR="004903E7">
        <w:rPr>
          <w:rFonts w:ascii="Times New Roman" w:hAnsi="Times New Roman"/>
          <w:color w:val="000000"/>
          <w:sz w:val="22"/>
          <w:szCs w:val="22"/>
          <w:lang w:eastAsia="en-US"/>
        </w:rPr>
        <w:t>d</w:t>
      </w:r>
      <w:r w:rsidRPr="00A04EA8">
        <w:rPr>
          <w:rFonts w:ascii="Times New Roman" w:hAnsi="Times New Roman"/>
          <w:color w:val="000000"/>
          <w:sz w:val="22"/>
          <w:szCs w:val="22"/>
          <w:lang w:eastAsia="en-US"/>
        </w:rPr>
        <w:t xml:space="preserve">rinking water supply, </w:t>
      </w:r>
      <w:r w:rsidR="004903E7">
        <w:rPr>
          <w:rFonts w:ascii="Times New Roman" w:hAnsi="Times New Roman"/>
          <w:color w:val="000000"/>
          <w:sz w:val="22"/>
          <w:szCs w:val="22"/>
          <w:lang w:eastAsia="en-US"/>
        </w:rPr>
        <w:t>w</w:t>
      </w:r>
      <w:r w:rsidRPr="00A04EA8">
        <w:rPr>
          <w:rFonts w:ascii="Times New Roman" w:hAnsi="Times New Roman"/>
          <w:color w:val="000000"/>
          <w:sz w:val="22"/>
          <w:szCs w:val="22"/>
          <w:lang w:eastAsia="en-US"/>
        </w:rPr>
        <w:t xml:space="preserve">astewater treatment, </w:t>
      </w:r>
      <w:r w:rsidR="004903E7">
        <w:rPr>
          <w:rFonts w:ascii="Times New Roman" w:hAnsi="Times New Roman"/>
          <w:color w:val="000000"/>
          <w:sz w:val="22"/>
          <w:szCs w:val="22"/>
          <w:lang w:eastAsia="en-US"/>
        </w:rPr>
        <w:t>c</w:t>
      </w:r>
      <w:r w:rsidRPr="00A04EA8">
        <w:rPr>
          <w:rFonts w:ascii="Times New Roman" w:hAnsi="Times New Roman"/>
          <w:color w:val="000000"/>
          <w:sz w:val="22"/>
          <w:szCs w:val="22"/>
          <w:lang w:eastAsia="en-US"/>
        </w:rPr>
        <w:t xml:space="preserve">ollection and disposal of rainwater and flood </w:t>
      </w:r>
      <w:r w:rsidRPr="00074077">
        <w:rPr>
          <w:rFonts w:ascii="MS Mincho" w:eastAsia="MS Mincho" w:hAnsi="MS Mincho" w:cs="MS Mincho"/>
          <w:color w:val="000000"/>
          <w:sz w:val="22"/>
          <w:szCs w:val="22"/>
          <w:lang w:eastAsia="en-US"/>
        </w:rPr>
        <w:t> </w:t>
      </w:r>
      <w:r w:rsidR="004903E7">
        <w:rPr>
          <w:rFonts w:ascii="Times New Roman" w:hAnsi="Times New Roman"/>
          <w:color w:val="000000"/>
          <w:sz w:val="22"/>
          <w:szCs w:val="22"/>
          <w:lang w:eastAsia="en-US"/>
        </w:rPr>
        <w:t>protection in residential areas,</w:t>
      </w:r>
      <w:r w:rsidRPr="000B6B02">
        <w:rPr>
          <w:rFonts w:ascii="Times New Roman" w:hAnsi="Times New Roman"/>
          <w:color w:val="000000"/>
          <w:sz w:val="22"/>
          <w:szCs w:val="22"/>
          <w:lang w:eastAsia="en-US"/>
        </w:rPr>
        <w:t xml:space="preserve"> </w:t>
      </w:r>
      <w:r w:rsidR="004903E7">
        <w:rPr>
          <w:rFonts w:ascii="Times New Roman" w:hAnsi="Times New Roman"/>
          <w:color w:val="000000"/>
          <w:sz w:val="22"/>
          <w:szCs w:val="22"/>
          <w:lang w:eastAsia="en-US"/>
        </w:rPr>
        <w:t>local public transport,</w:t>
      </w:r>
      <w:r w:rsidRPr="000B6B02">
        <w:rPr>
          <w:rFonts w:ascii="Times New Roman" w:hAnsi="Times New Roman"/>
          <w:color w:val="000000"/>
          <w:sz w:val="22"/>
          <w:szCs w:val="22"/>
          <w:lang w:eastAsia="en-US"/>
        </w:rPr>
        <w:t xml:space="preserve"> </w:t>
      </w:r>
      <w:r w:rsidR="004903E7">
        <w:rPr>
          <w:rFonts w:ascii="Times New Roman" w:hAnsi="Times New Roman"/>
          <w:color w:val="000000"/>
          <w:sz w:val="22"/>
          <w:szCs w:val="22"/>
          <w:lang w:eastAsia="en-US"/>
        </w:rPr>
        <w:t>p</w:t>
      </w:r>
      <w:r w:rsidRPr="000B6B02">
        <w:rPr>
          <w:rFonts w:ascii="Times New Roman" w:hAnsi="Times New Roman"/>
          <w:color w:val="000000"/>
          <w:sz w:val="22"/>
          <w:szCs w:val="22"/>
          <w:lang w:eastAsia="en-US"/>
        </w:rPr>
        <w:t xml:space="preserve">arks, </w:t>
      </w:r>
      <w:r w:rsidR="004903E7">
        <w:rPr>
          <w:rFonts w:ascii="Times New Roman" w:hAnsi="Times New Roman"/>
          <w:color w:val="000000"/>
          <w:sz w:val="22"/>
          <w:szCs w:val="22"/>
          <w:lang w:eastAsia="en-US"/>
        </w:rPr>
        <w:t>gardens and public green spaces,</w:t>
      </w:r>
      <w:r w:rsidRPr="000B6B02">
        <w:rPr>
          <w:rFonts w:ascii="Times New Roman" w:hAnsi="Times New Roman"/>
          <w:color w:val="000000"/>
          <w:sz w:val="22"/>
          <w:szCs w:val="22"/>
          <w:lang w:eastAsia="en-US"/>
        </w:rPr>
        <w:t xml:space="preserve"> </w:t>
      </w:r>
      <w:r w:rsidR="004903E7">
        <w:rPr>
          <w:rFonts w:ascii="Times New Roman" w:hAnsi="Times New Roman"/>
          <w:color w:val="000000"/>
          <w:sz w:val="22"/>
          <w:szCs w:val="22"/>
          <w:lang w:eastAsia="en-US"/>
        </w:rPr>
        <w:t>c</w:t>
      </w:r>
      <w:r w:rsidRPr="000B6B02">
        <w:rPr>
          <w:rFonts w:ascii="Times New Roman" w:hAnsi="Times New Roman"/>
          <w:color w:val="000000"/>
          <w:sz w:val="22"/>
          <w:szCs w:val="22"/>
          <w:lang w:eastAsia="en-US"/>
        </w:rPr>
        <w:t xml:space="preserve">ollection, disposal and treatment of </w:t>
      </w:r>
      <w:r w:rsidR="004903E7">
        <w:rPr>
          <w:rFonts w:ascii="Times New Roman" w:hAnsi="Times New Roman"/>
          <w:color w:val="000000"/>
          <w:sz w:val="22"/>
          <w:szCs w:val="22"/>
          <w:lang w:eastAsia="en-US"/>
        </w:rPr>
        <w:t>M</w:t>
      </w:r>
      <w:r w:rsidRPr="000B6B02">
        <w:rPr>
          <w:rFonts w:ascii="Times New Roman" w:hAnsi="Times New Roman"/>
          <w:color w:val="000000"/>
          <w:sz w:val="22"/>
          <w:szCs w:val="22"/>
          <w:lang w:eastAsia="en-US"/>
        </w:rPr>
        <w:t xml:space="preserve">unicipal </w:t>
      </w:r>
      <w:r w:rsidR="004903E7">
        <w:rPr>
          <w:rFonts w:ascii="Times New Roman" w:hAnsi="Times New Roman"/>
          <w:color w:val="000000"/>
          <w:sz w:val="22"/>
          <w:szCs w:val="22"/>
          <w:lang w:eastAsia="en-US"/>
        </w:rPr>
        <w:t>Solid Waste (MSW), c</w:t>
      </w:r>
      <w:r w:rsidRPr="000B6B02">
        <w:rPr>
          <w:rFonts w:ascii="Times New Roman" w:hAnsi="Times New Roman"/>
          <w:color w:val="000000"/>
          <w:sz w:val="22"/>
          <w:szCs w:val="22"/>
          <w:lang w:eastAsia="en-US"/>
        </w:rPr>
        <w:t>onstruction and</w:t>
      </w:r>
      <w:r w:rsidR="004903E7">
        <w:rPr>
          <w:rFonts w:ascii="Times New Roman" w:hAnsi="Times New Roman"/>
          <w:color w:val="000000"/>
          <w:sz w:val="22"/>
          <w:szCs w:val="22"/>
          <w:lang w:eastAsia="en-US"/>
        </w:rPr>
        <w:t xml:space="preserve"> management of social housing; i</w:t>
      </w:r>
      <w:r w:rsidRPr="000B6B02">
        <w:rPr>
          <w:rFonts w:ascii="Times New Roman" w:hAnsi="Times New Roman"/>
          <w:color w:val="000000"/>
          <w:sz w:val="22"/>
          <w:szCs w:val="22"/>
          <w:lang w:eastAsia="en-US"/>
        </w:rPr>
        <w:t>mplementation at local level of measures t</w:t>
      </w:r>
      <w:r w:rsidRPr="00A04EA8">
        <w:rPr>
          <w:rFonts w:ascii="Times New Roman" w:hAnsi="Times New Roman"/>
          <w:color w:val="000000"/>
          <w:sz w:val="22"/>
          <w:szCs w:val="22"/>
          <w:lang w:eastAsia="en-US"/>
        </w:rPr>
        <w:t xml:space="preserve">o </w:t>
      </w:r>
      <w:r w:rsidRPr="00074077">
        <w:rPr>
          <w:rFonts w:ascii="MS Mincho" w:eastAsia="MS Mincho" w:hAnsi="MS Mincho" w:cs="MS Mincho"/>
          <w:color w:val="000000"/>
          <w:sz w:val="22"/>
          <w:szCs w:val="22"/>
          <w:lang w:eastAsia="en-US"/>
        </w:rPr>
        <w:t> </w:t>
      </w:r>
      <w:r w:rsidRPr="000B6B02">
        <w:rPr>
          <w:rFonts w:ascii="Times New Roman" w:hAnsi="Times New Roman"/>
          <w:color w:val="000000"/>
          <w:sz w:val="22"/>
          <w:szCs w:val="22"/>
          <w:lang w:eastAsia="en-US"/>
        </w:rPr>
        <w:t>protect air, soil and water; Implementation at local level of measures for pr</w:t>
      </w:r>
      <w:r w:rsidR="004903E7">
        <w:rPr>
          <w:rFonts w:ascii="Times New Roman" w:hAnsi="Times New Roman"/>
          <w:color w:val="000000"/>
          <w:sz w:val="22"/>
          <w:szCs w:val="22"/>
          <w:lang w:eastAsia="en-US"/>
        </w:rPr>
        <w:t>otection from noise pollution, m</w:t>
      </w:r>
      <w:r w:rsidRPr="000B6B02">
        <w:rPr>
          <w:rFonts w:ascii="Times New Roman" w:hAnsi="Times New Roman"/>
          <w:color w:val="000000"/>
          <w:sz w:val="22"/>
          <w:szCs w:val="22"/>
          <w:lang w:eastAsia="en-US"/>
        </w:rPr>
        <w:t>anagement of the</w:t>
      </w:r>
      <w:r w:rsidR="004903E7">
        <w:rPr>
          <w:rFonts w:ascii="Times New Roman" w:hAnsi="Times New Roman"/>
          <w:color w:val="000000"/>
          <w:sz w:val="22"/>
          <w:szCs w:val="22"/>
          <w:lang w:eastAsia="en-US"/>
        </w:rPr>
        <w:t xml:space="preserve"> public forest and pasture fund, p</w:t>
      </w:r>
      <w:r w:rsidRPr="000B6B02">
        <w:rPr>
          <w:rFonts w:ascii="Times New Roman" w:hAnsi="Times New Roman"/>
          <w:color w:val="000000"/>
          <w:sz w:val="22"/>
          <w:szCs w:val="22"/>
          <w:lang w:eastAsia="en-US"/>
        </w:rPr>
        <w:t>rotec</w:t>
      </w:r>
      <w:r w:rsidR="004903E7">
        <w:rPr>
          <w:rFonts w:ascii="Times New Roman" w:hAnsi="Times New Roman"/>
          <w:color w:val="000000"/>
          <w:sz w:val="22"/>
          <w:szCs w:val="22"/>
          <w:lang w:eastAsia="en-US"/>
        </w:rPr>
        <w:t>tion of nature and biodiversity, e</w:t>
      </w:r>
      <w:r w:rsidRPr="000B6B02">
        <w:rPr>
          <w:rFonts w:ascii="Times New Roman" w:hAnsi="Times New Roman"/>
          <w:color w:val="000000"/>
          <w:sz w:val="22"/>
          <w:szCs w:val="22"/>
          <w:lang w:eastAsia="en-US"/>
        </w:rPr>
        <w:t xml:space="preserve">ducational activities at local level on </w:t>
      </w:r>
      <w:r w:rsidRPr="00074077">
        <w:rPr>
          <w:rFonts w:ascii="MS Mincho" w:eastAsia="MS Mincho" w:hAnsi="MS Mincho" w:cs="MS Mincho"/>
          <w:color w:val="000000"/>
          <w:sz w:val="22"/>
          <w:szCs w:val="22"/>
          <w:lang w:eastAsia="en-US"/>
        </w:rPr>
        <w:t> </w:t>
      </w:r>
      <w:r w:rsidRPr="000B6B02">
        <w:rPr>
          <w:rFonts w:ascii="Times New Roman" w:hAnsi="Times New Roman"/>
          <w:color w:val="000000"/>
          <w:sz w:val="22"/>
          <w:szCs w:val="22"/>
          <w:lang w:eastAsia="en-US"/>
        </w:rPr>
        <w:t>environmental</w:t>
      </w:r>
      <w:r w:rsidR="004903E7">
        <w:rPr>
          <w:rFonts w:ascii="Times New Roman" w:hAnsi="Times New Roman"/>
          <w:color w:val="000000"/>
          <w:sz w:val="22"/>
          <w:szCs w:val="22"/>
          <w:lang w:eastAsia="en-US"/>
        </w:rPr>
        <w:t xml:space="preserve"> protection.</w:t>
      </w:r>
      <w:r w:rsidRPr="00A04EA8">
        <w:rPr>
          <w:rFonts w:ascii="Times New Roman" w:hAnsi="Times New Roman"/>
          <w:color w:val="000000"/>
          <w:sz w:val="22"/>
          <w:szCs w:val="22"/>
          <w:lang w:eastAsia="en-US"/>
        </w:rPr>
        <w:t xml:space="preserve"> In </w:t>
      </w:r>
      <w:proofErr w:type="gramStart"/>
      <w:r w:rsidRPr="00A04EA8">
        <w:rPr>
          <w:rFonts w:ascii="Times New Roman" w:hAnsi="Times New Roman"/>
          <w:color w:val="000000"/>
          <w:sz w:val="22"/>
          <w:szCs w:val="22"/>
          <w:lang w:eastAsia="en-US"/>
        </w:rPr>
        <w:t>general</w:t>
      </w:r>
      <w:proofErr w:type="gramEnd"/>
      <w:r w:rsidRPr="00A04EA8">
        <w:rPr>
          <w:rFonts w:ascii="Times New Roman" w:hAnsi="Times New Roman"/>
          <w:color w:val="000000"/>
          <w:sz w:val="22"/>
          <w:szCs w:val="22"/>
          <w:lang w:eastAsia="en-US"/>
        </w:rPr>
        <w:t xml:space="preserve"> administrative capacities of the municipalities for performing </w:t>
      </w:r>
      <w:r w:rsidR="004903E7">
        <w:rPr>
          <w:rFonts w:ascii="Times New Roman" w:hAnsi="Times New Roman"/>
          <w:color w:val="000000"/>
          <w:sz w:val="22"/>
          <w:szCs w:val="22"/>
          <w:lang w:eastAsia="en-US"/>
        </w:rPr>
        <w:t>environmental</w:t>
      </w:r>
      <w:r w:rsidRPr="00A04EA8">
        <w:rPr>
          <w:rFonts w:ascii="Times New Roman" w:hAnsi="Times New Roman"/>
          <w:color w:val="000000"/>
          <w:sz w:val="22"/>
          <w:szCs w:val="22"/>
          <w:lang w:eastAsia="en-US"/>
        </w:rPr>
        <w:t xml:space="preserve"> responsibilities are not sufficient. </w:t>
      </w:r>
    </w:p>
    <w:p w14:paraId="1DB05367" w14:textId="77777777" w:rsidR="001A5440" w:rsidRPr="00A04EA8" w:rsidRDefault="001A5440" w:rsidP="001A5440">
      <w:pPr>
        <w:spacing w:before="120"/>
        <w:rPr>
          <w:rFonts w:ascii="Times New Roman" w:hAnsi="Times New Roman"/>
          <w:sz w:val="22"/>
          <w:szCs w:val="22"/>
        </w:rPr>
      </w:pPr>
      <w:r w:rsidRPr="00A04EA8">
        <w:rPr>
          <w:rFonts w:ascii="Times New Roman" w:hAnsi="Times New Roman"/>
          <w:b/>
          <w:i/>
          <w:sz w:val="22"/>
          <w:szCs w:val="22"/>
        </w:rPr>
        <w:t>The Strategic Planning Committee (SPC) is</w:t>
      </w:r>
      <w:r w:rsidRPr="00A04EA8">
        <w:rPr>
          <w:rFonts w:ascii="Times New Roman" w:hAnsi="Times New Roman"/>
          <w:sz w:val="22"/>
          <w:szCs w:val="22"/>
        </w:rPr>
        <w:t xml:space="preserve"> the highest level inter-ministerial decision-making body chaired by the Prime Minister. The SPC approves the main directions of the NSDI-II, defines and approves the priorities of the Government, defines and approves the framework of medium-term budget planning, and ensures the strategic coordination of external assistance with Albania’s development partners. In addition, SPC plays the role of the National Investment Committee (NIC) which approves priority investments projects and the National Single Project Pipeline, which is an instrument for planning medium to long-term priority strategic investments for the country’s development.</w:t>
      </w:r>
    </w:p>
    <w:p w14:paraId="47DCA395" w14:textId="77777777" w:rsidR="0026747E" w:rsidRDefault="001A5440" w:rsidP="00473101">
      <w:pPr>
        <w:spacing w:before="120"/>
        <w:rPr>
          <w:rFonts w:ascii="Times New Roman" w:hAnsi="Times New Roman"/>
          <w:sz w:val="22"/>
          <w:szCs w:val="22"/>
        </w:rPr>
      </w:pPr>
      <w:r w:rsidRPr="00A04EA8">
        <w:rPr>
          <w:rFonts w:ascii="Times New Roman" w:hAnsi="Times New Roman"/>
          <w:b/>
          <w:i/>
          <w:sz w:val="22"/>
          <w:szCs w:val="22"/>
        </w:rPr>
        <w:t>The Inter-Institutional Working Groups (IIWG)</w:t>
      </w:r>
      <w:r w:rsidRPr="00A04EA8">
        <w:rPr>
          <w:rFonts w:ascii="Times New Roman" w:hAnsi="Times New Roman"/>
          <w:sz w:val="22"/>
          <w:szCs w:val="22"/>
        </w:rPr>
        <w:t xml:space="preserve"> </w:t>
      </w:r>
      <w:r w:rsidRPr="00074077">
        <w:rPr>
          <w:rFonts w:ascii="Times New Roman" w:hAnsi="Times New Roman"/>
          <w:sz w:val="22"/>
          <w:szCs w:val="22"/>
        </w:rPr>
        <w:t xml:space="preserve">Inter-institutional Working Groups for European Integration are established </w:t>
      </w:r>
      <w:r w:rsidR="0026747E">
        <w:rPr>
          <w:rFonts w:ascii="Times New Roman" w:hAnsi="Times New Roman"/>
          <w:sz w:val="22"/>
          <w:szCs w:val="22"/>
        </w:rPr>
        <w:t xml:space="preserve">under each chapter, the </w:t>
      </w:r>
      <w:r w:rsidRPr="00074077">
        <w:rPr>
          <w:rFonts w:ascii="Times New Roman" w:hAnsi="Times New Roman"/>
          <w:sz w:val="22"/>
          <w:szCs w:val="22"/>
        </w:rPr>
        <w:t xml:space="preserve">member’s composition </w:t>
      </w:r>
      <w:r w:rsidR="0026747E">
        <w:rPr>
          <w:rFonts w:ascii="Times New Roman" w:hAnsi="Times New Roman"/>
          <w:sz w:val="22"/>
          <w:szCs w:val="22"/>
        </w:rPr>
        <w:t xml:space="preserve">was </w:t>
      </w:r>
      <w:r w:rsidRPr="00074077">
        <w:rPr>
          <w:rFonts w:ascii="Times New Roman" w:hAnsi="Times New Roman"/>
          <w:sz w:val="22"/>
          <w:szCs w:val="22"/>
        </w:rPr>
        <w:t xml:space="preserve">defined with the Prime Minister’s Order No. 94, of 20.05.2019 </w:t>
      </w:r>
      <w:r w:rsidRPr="0026747E">
        <w:rPr>
          <w:rFonts w:ascii="Times New Roman" w:hAnsi="Times New Roman"/>
          <w:i/>
          <w:sz w:val="22"/>
          <w:szCs w:val="22"/>
        </w:rPr>
        <w:t>“On the establishment, composition and functioning of Inter-Institutional working groups for the European Integration”</w:t>
      </w:r>
      <w:r w:rsidR="0026747E">
        <w:rPr>
          <w:rFonts w:ascii="Times New Roman" w:hAnsi="Times New Roman"/>
          <w:sz w:val="22"/>
          <w:szCs w:val="22"/>
        </w:rPr>
        <w:t>, which regulates</w:t>
      </w:r>
      <w:r w:rsidRPr="00074077">
        <w:rPr>
          <w:rFonts w:ascii="Times New Roman" w:hAnsi="Times New Roman"/>
          <w:sz w:val="22"/>
          <w:szCs w:val="22"/>
        </w:rPr>
        <w:t xml:space="preserve"> </w:t>
      </w:r>
      <w:r w:rsidR="0026747E">
        <w:rPr>
          <w:rFonts w:ascii="Times New Roman" w:hAnsi="Times New Roman"/>
          <w:sz w:val="22"/>
          <w:szCs w:val="22"/>
        </w:rPr>
        <w:t>r</w:t>
      </w:r>
      <w:r w:rsidRPr="00074077">
        <w:rPr>
          <w:rFonts w:ascii="Times New Roman" w:hAnsi="Times New Roman"/>
          <w:sz w:val="22"/>
          <w:szCs w:val="22"/>
        </w:rPr>
        <w:t>esponsibilities an</w:t>
      </w:r>
      <w:r w:rsidR="0026747E">
        <w:rPr>
          <w:rFonts w:ascii="Times New Roman" w:hAnsi="Times New Roman"/>
          <w:sz w:val="22"/>
          <w:szCs w:val="22"/>
        </w:rPr>
        <w:t xml:space="preserve">d mandate </w:t>
      </w:r>
      <w:r w:rsidRPr="00074077">
        <w:rPr>
          <w:rFonts w:ascii="Times New Roman" w:hAnsi="Times New Roman"/>
          <w:sz w:val="22"/>
          <w:szCs w:val="22"/>
        </w:rPr>
        <w:t>as well. The deputy minister or state secretary lead</w:t>
      </w:r>
      <w:r w:rsidR="0026747E">
        <w:rPr>
          <w:rFonts w:ascii="Times New Roman" w:hAnsi="Times New Roman"/>
          <w:sz w:val="22"/>
          <w:szCs w:val="22"/>
        </w:rPr>
        <w:t>ing the EU chapter</w:t>
      </w:r>
      <w:r w:rsidRPr="00074077">
        <w:rPr>
          <w:rFonts w:ascii="Times New Roman" w:hAnsi="Times New Roman"/>
          <w:sz w:val="22"/>
          <w:szCs w:val="22"/>
        </w:rPr>
        <w:t xml:space="preserve"> chairs each group</w:t>
      </w:r>
      <w:r w:rsidR="0026747E">
        <w:rPr>
          <w:rFonts w:ascii="Times New Roman" w:hAnsi="Times New Roman"/>
          <w:sz w:val="22"/>
          <w:szCs w:val="22"/>
        </w:rPr>
        <w:t xml:space="preserve"> meeting</w:t>
      </w:r>
      <w:r w:rsidRPr="00074077">
        <w:rPr>
          <w:rFonts w:ascii="Times New Roman" w:hAnsi="Times New Roman"/>
          <w:sz w:val="22"/>
          <w:szCs w:val="22"/>
        </w:rPr>
        <w:t xml:space="preserve">, while the EU integration unit of </w:t>
      </w:r>
      <w:r w:rsidR="0026747E">
        <w:rPr>
          <w:rFonts w:ascii="Times New Roman" w:hAnsi="Times New Roman"/>
          <w:sz w:val="22"/>
          <w:szCs w:val="22"/>
        </w:rPr>
        <w:t>the concerned</w:t>
      </w:r>
      <w:r w:rsidRPr="00074077">
        <w:rPr>
          <w:rFonts w:ascii="Times New Roman" w:hAnsi="Times New Roman"/>
          <w:sz w:val="22"/>
          <w:szCs w:val="22"/>
        </w:rPr>
        <w:t xml:space="preserve"> ministry coordinates </w:t>
      </w:r>
      <w:r w:rsidR="0026747E">
        <w:rPr>
          <w:rFonts w:ascii="Times New Roman" w:hAnsi="Times New Roman"/>
          <w:sz w:val="22"/>
          <w:szCs w:val="22"/>
        </w:rPr>
        <w:t xml:space="preserve">the </w:t>
      </w:r>
      <w:r w:rsidRPr="00074077">
        <w:rPr>
          <w:rFonts w:ascii="Times New Roman" w:hAnsi="Times New Roman"/>
          <w:sz w:val="22"/>
          <w:szCs w:val="22"/>
        </w:rPr>
        <w:t xml:space="preserve">activities and </w:t>
      </w:r>
      <w:r w:rsidR="0026747E">
        <w:rPr>
          <w:rFonts w:ascii="Times New Roman" w:hAnsi="Times New Roman"/>
          <w:sz w:val="22"/>
          <w:szCs w:val="22"/>
        </w:rPr>
        <w:t xml:space="preserve">the </w:t>
      </w:r>
      <w:r w:rsidRPr="00074077">
        <w:rPr>
          <w:rFonts w:ascii="Times New Roman" w:hAnsi="Times New Roman"/>
          <w:sz w:val="22"/>
          <w:szCs w:val="22"/>
        </w:rPr>
        <w:t xml:space="preserve">daily obligations within the IIWG. </w:t>
      </w:r>
    </w:p>
    <w:p w14:paraId="107C59C8" w14:textId="49C3C68C" w:rsidR="001A5440" w:rsidRPr="00074077" w:rsidRDefault="0026747E" w:rsidP="00473101">
      <w:pPr>
        <w:spacing w:before="120"/>
        <w:rPr>
          <w:rFonts w:ascii="Times New Roman" w:hAnsi="Times New Roman"/>
          <w:sz w:val="22"/>
          <w:szCs w:val="22"/>
        </w:rPr>
      </w:pPr>
      <w:r>
        <w:rPr>
          <w:rFonts w:ascii="Times New Roman" w:hAnsi="Times New Roman"/>
          <w:sz w:val="22"/>
          <w:szCs w:val="22"/>
        </w:rPr>
        <w:t xml:space="preserve">The main duties of the </w:t>
      </w:r>
      <w:r w:rsidR="001A5440" w:rsidRPr="00074077">
        <w:rPr>
          <w:rFonts w:ascii="Times New Roman" w:hAnsi="Times New Roman"/>
          <w:sz w:val="22"/>
          <w:szCs w:val="22"/>
        </w:rPr>
        <w:t xml:space="preserve">IIWG are: </w:t>
      </w:r>
    </w:p>
    <w:p w14:paraId="0D8D0C73" w14:textId="77777777" w:rsidR="001A5440" w:rsidRPr="000B6B02" w:rsidRDefault="001A5440" w:rsidP="00473101">
      <w:pPr>
        <w:pStyle w:val="ListParagraph"/>
        <w:numPr>
          <w:ilvl w:val="0"/>
          <w:numId w:val="46"/>
        </w:numPr>
        <w:tabs>
          <w:tab w:val="left" w:pos="284"/>
        </w:tabs>
        <w:spacing w:before="120"/>
        <w:contextualSpacing w:val="0"/>
        <w:rPr>
          <w:szCs w:val="22"/>
        </w:rPr>
      </w:pPr>
      <w:r w:rsidRPr="000B6B02">
        <w:rPr>
          <w:szCs w:val="22"/>
        </w:rPr>
        <w:t>ensure inter-institutional technical cooperation and communication aimed at implementing the commitments under EU integration policy documents;</w:t>
      </w:r>
    </w:p>
    <w:p w14:paraId="7723537E" w14:textId="77777777" w:rsidR="001A5440" w:rsidRPr="00A04EA8" w:rsidRDefault="001A5440" w:rsidP="00473101">
      <w:pPr>
        <w:pStyle w:val="ListParagraph"/>
        <w:numPr>
          <w:ilvl w:val="0"/>
          <w:numId w:val="46"/>
        </w:numPr>
        <w:tabs>
          <w:tab w:val="left" w:pos="284"/>
        </w:tabs>
        <w:spacing w:before="120"/>
        <w:contextualSpacing w:val="0"/>
        <w:rPr>
          <w:szCs w:val="22"/>
        </w:rPr>
      </w:pPr>
      <w:r w:rsidRPr="00A04EA8">
        <w:rPr>
          <w:szCs w:val="22"/>
        </w:rPr>
        <w:t>coordinate and monitor legal approximation, including observance of deadlines set out in the National Plan for European Integration (NPEI);</w:t>
      </w:r>
    </w:p>
    <w:p w14:paraId="21470010" w14:textId="77777777" w:rsidR="001A5440" w:rsidRPr="000B6B02" w:rsidRDefault="001A5440" w:rsidP="00473101">
      <w:pPr>
        <w:pStyle w:val="ListParagraph"/>
        <w:numPr>
          <w:ilvl w:val="0"/>
          <w:numId w:val="46"/>
        </w:numPr>
        <w:tabs>
          <w:tab w:val="left" w:pos="284"/>
        </w:tabs>
        <w:spacing w:before="120"/>
        <w:contextualSpacing w:val="0"/>
        <w:rPr>
          <w:szCs w:val="22"/>
        </w:rPr>
      </w:pPr>
      <w:r w:rsidRPr="00A04EA8">
        <w:rPr>
          <w:szCs w:val="22"/>
        </w:rPr>
        <w:t xml:space="preserve">coordinate and ensure timely distribution of EU </w:t>
      </w:r>
      <w:r w:rsidRPr="00074077">
        <w:rPr>
          <w:szCs w:val="22"/>
        </w:rPr>
        <w:t>acquis</w:t>
      </w:r>
      <w:r w:rsidRPr="000B6B02">
        <w:rPr>
          <w:szCs w:val="22"/>
        </w:rPr>
        <w:t xml:space="preserve"> across line ministries and other relevant authorities, and serve as a forum for inter-ministerial debate on </w:t>
      </w:r>
      <w:r w:rsidRPr="00074077">
        <w:rPr>
          <w:szCs w:val="22"/>
        </w:rPr>
        <w:t>acquis</w:t>
      </w:r>
      <w:r w:rsidRPr="000B6B02">
        <w:rPr>
          <w:szCs w:val="22"/>
        </w:rPr>
        <w:t xml:space="preserve"> alignment;</w:t>
      </w:r>
    </w:p>
    <w:p w14:paraId="3BDA1FE2" w14:textId="77777777" w:rsidR="001A5440" w:rsidRPr="00A04EA8" w:rsidRDefault="001A5440" w:rsidP="00473101">
      <w:pPr>
        <w:pStyle w:val="ListParagraph"/>
        <w:numPr>
          <w:ilvl w:val="0"/>
          <w:numId w:val="46"/>
        </w:numPr>
        <w:tabs>
          <w:tab w:val="left" w:pos="284"/>
        </w:tabs>
        <w:spacing w:before="120"/>
        <w:contextualSpacing w:val="0"/>
        <w:rPr>
          <w:szCs w:val="22"/>
        </w:rPr>
      </w:pPr>
      <w:r w:rsidRPr="00A04EA8">
        <w:rPr>
          <w:szCs w:val="22"/>
        </w:rPr>
        <w:t>regularly analyse institutional capacity in relevant areas and make recommendations;</w:t>
      </w:r>
    </w:p>
    <w:p w14:paraId="3A05F22D" w14:textId="77777777" w:rsidR="001A5440" w:rsidRPr="00A04EA8" w:rsidRDefault="001A5440" w:rsidP="00473101">
      <w:pPr>
        <w:pStyle w:val="ListParagraph"/>
        <w:numPr>
          <w:ilvl w:val="0"/>
          <w:numId w:val="46"/>
        </w:numPr>
        <w:tabs>
          <w:tab w:val="left" w:pos="284"/>
        </w:tabs>
        <w:spacing w:before="120"/>
        <w:contextualSpacing w:val="0"/>
        <w:rPr>
          <w:szCs w:val="22"/>
        </w:rPr>
      </w:pPr>
      <w:r w:rsidRPr="00A04EA8">
        <w:rPr>
          <w:szCs w:val="22"/>
        </w:rPr>
        <w:t>identify strategic priorities and needs of the EU integration process, in order to formulate proposals for assistance from the EU and other donors, in close cooperation with the MEFA and the competent department at the Council of Ministers, as well as draw up and submit recommendations to the Inter-institutional Coordination Committee on European Integration (ICCEI).</w:t>
      </w:r>
    </w:p>
    <w:p w14:paraId="1128705B" w14:textId="77777777" w:rsidR="001A5440" w:rsidRPr="00074077" w:rsidRDefault="001A5440" w:rsidP="00473101">
      <w:pPr>
        <w:spacing w:before="120"/>
        <w:rPr>
          <w:rFonts w:ascii="Times New Roman" w:hAnsi="Times New Roman"/>
          <w:color w:val="000000"/>
          <w:sz w:val="22"/>
          <w:szCs w:val="22"/>
        </w:rPr>
      </w:pPr>
      <w:r w:rsidRPr="00A04EA8">
        <w:rPr>
          <w:rFonts w:ascii="Times New Roman" w:hAnsi="Times New Roman"/>
          <w:sz w:val="22"/>
          <w:szCs w:val="22"/>
        </w:rPr>
        <w:t xml:space="preserve">The </w:t>
      </w:r>
      <w:r w:rsidRPr="00A04EA8">
        <w:rPr>
          <w:rFonts w:ascii="Times New Roman" w:hAnsi="Times New Roman"/>
          <w:b/>
          <w:i/>
          <w:sz w:val="22"/>
          <w:szCs w:val="22"/>
        </w:rPr>
        <w:t>Inter-Institutional Working Group for Chapter 27</w:t>
      </w:r>
      <w:r w:rsidRPr="00A04EA8">
        <w:rPr>
          <w:rFonts w:ascii="Times New Roman" w:hAnsi="Times New Roman"/>
          <w:color w:val="000000"/>
          <w:sz w:val="22"/>
          <w:szCs w:val="22"/>
        </w:rPr>
        <w:t xml:space="preserve">– Environment and Climate Change (IWG Ch.27) </w:t>
      </w:r>
      <w:r w:rsidRPr="00074077">
        <w:rPr>
          <w:rFonts w:ascii="Times New Roman" w:hAnsi="Times New Roman"/>
          <w:sz w:val="22"/>
          <w:szCs w:val="22"/>
        </w:rPr>
        <w:t xml:space="preserve">(operational since 2011) </w:t>
      </w:r>
      <w:r w:rsidRPr="000B6B02">
        <w:rPr>
          <w:rFonts w:ascii="Times New Roman" w:hAnsi="Times New Roman"/>
          <w:color w:val="000000"/>
          <w:sz w:val="22"/>
          <w:szCs w:val="22"/>
        </w:rPr>
        <w:t>- is chaired by the Deputy minister of the MTE. The I</w:t>
      </w:r>
      <w:r>
        <w:rPr>
          <w:rFonts w:ascii="Times New Roman" w:hAnsi="Times New Roman"/>
          <w:color w:val="000000"/>
          <w:sz w:val="22"/>
          <w:szCs w:val="22"/>
        </w:rPr>
        <w:t>I</w:t>
      </w:r>
      <w:r w:rsidRPr="000B6B02">
        <w:rPr>
          <w:rFonts w:ascii="Times New Roman" w:hAnsi="Times New Roman"/>
          <w:color w:val="000000"/>
          <w:sz w:val="22"/>
          <w:szCs w:val="22"/>
        </w:rPr>
        <w:t>WG</w:t>
      </w:r>
      <w:r>
        <w:rPr>
          <w:rFonts w:ascii="Times New Roman" w:hAnsi="Times New Roman"/>
          <w:color w:val="000000"/>
          <w:sz w:val="22"/>
          <w:szCs w:val="22"/>
        </w:rPr>
        <w:t>27</w:t>
      </w:r>
      <w:r w:rsidRPr="000B6B02">
        <w:rPr>
          <w:rFonts w:ascii="Times New Roman" w:hAnsi="Times New Roman"/>
          <w:color w:val="000000"/>
          <w:sz w:val="22"/>
          <w:szCs w:val="22"/>
        </w:rPr>
        <w:t xml:space="preserve"> includes members of different institutions with competencies in environment, as well as </w:t>
      </w:r>
      <w:r w:rsidRPr="00A04EA8">
        <w:rPr>
          <w:rFonts w:ascii="Times New Roman" w:hAnsi="Times New Roman"/>
          <w:color w:val="000000"/>
          <w:sz w:val="22"/>
          <w:szCs w:val="22"/>
        </w:rPr>
        <w:t xml:space="preserve">representatives from civil society, chambers of commerce and national parliament. The Sector for Coordination and Integration (SCI) within the Directorate of Integration, Coordination, Agreements and Assistance (DICAA) of MTE serves as technical secretariat of the IWG Chapter 27. </w:t>
      </w:r>
      <w:r w:rsidRPr="00074077">
        <w:rPr>
          <w:rFonts w:ascii="Times New Roman" w:hAnsi="Times New Roman"/>
          <w:color w:val="000000"/>
          <w:sz w:val="22"/>
          <w:szCs w:val="22"/>
        </w:rPr>
        <w:t xml:space="preserve">The scope of its activity is defined by the thematic content of Chapter 27 “Environment and Climate Change", which consists of the following sub-thematic contents (referred to as "Sub-chapters" ): Horizontal legislation, Air quality, Waste management, Water quality, Nature protection, Industrial pollution control, Chemicals, Noise, Civil Protection and Climate Change. </w:t>
      </w:r>
    </w:p>
    <w:p w14:paraId="576B1BE3" w14:textId="112CC76E" w:rsidR="001A5440" w:rsidRPr="00A04EA8" w:rsidRDefault="001A5440" w:rsidP="00473101">
      <w:pPr>
        <w:spacing w:before="120"/>
        <w:rPr>
          <w:rFonts w:ascii="Times New Roman" w:hAnsi="Times New Roman"/>
          <w:sz w:val="22"/>
          <w:szCs w:val="22"/>
        </w:rPr>
      </w:pPr>
      <w:r w:rsidRPr="000B6B02">
        <w:rPr>
          <w:rFonts w:ascii="Times New Roman" w:hAnsi="Times New Roman"/>
          <w:b/>
          <w:i/>
          <w:sz w:val="22"/>
          <w:szCs w:val="22"/>
        </w:rPr>
        <w:t>The Partnership Platform of European Integration</w:t>
      </w:r>
      <w:r w:rsidRPr="00A04EA8">
        <w:rPr>
          <w:rFonts w:ascii="Times New Roman" w:hAnsi="Times New Roman"/>
          <w:sz w:val="22"/>
          <w:szCs w:val="22"/>
        </w:rPr>
        <w:t xml:space="preserve"> was established with the Order of the Prime</w:t>
      </w:r>
      <w:r w:rsidR="0026747E">
        <w:rPr>
          <w:rFonts w:ascii="Times New Roman" w:hAnsi="Times New Roman"/>
          <w:sz w:val="22"/>
          <w:szCs w:val="22"/>
        </w:rPr>
        <w:t xml:space="preserve"> Minister No 113 from 30 August</w:t>
      </w:r>
      <w:r w:rsidRPr="00A04EA8">
        <w:rPr>
          <w:rFonts w:ascii="Times New Roman" w:hAnsi="Times New Roman"/>
          <w:sz w:val="22"/>
          <w:szCs w:val="22"/>
        </w:rPr>
        <w:t xml:space="preserve"> 2019 “On forms of participation, functioning and structure of the </w:t>
      </w:r>
      <w:r w:rsidRPr="00A04EA8">
        <w:rPr>
          <w:rFonts w:ascii="Times New Roman" w:hAnsi="Times New Roman"/>
          <w:sz w:val="22"/>
          <w:szCs w:val="22"/>
        </w:rPr>
        <w:lastRenderedPageBreak/>
        <w:t xml:space="preserve">Partnership Platform of European Integration”. The purpose of the Platform is to inform and involve the stakeholders in the process of accession negotiations. </w:t>
      </w:r>
    </w:p>
    <w:p w14:paraId="4319C295" w14:textId="77777777" w:rsidR="001A5440" w:rsidRPr="00A04EA8" w:rsidRDefault="001A5440" w:rsidP="00473101">
      <w:pPr>
        <w:spacing w:before="120"/>
        <w:rPr>
          <w:rFonts w:ascii="Times New Roman" w:hAnsi="Times New Roman"/>
          <w:sz w:val="22"/>
          <w:szCs w:val="22"/>
        </w:rPr>
      </w:pPr>
      <w:r w:rsidRPr="00074077">
        <w:rPr>
          <w:rFonts w:ascii="Times New Roman" w:hAnsi="Times New Roman"/>
          <w:b/>
          <w:bCs/>
          <w:i/>
          <w:sz w:val="22"/>
          <w:szCs w:val="22"/>
        </w:rPr>
        <w:t>Donors Technical Secretariat (DTS)</w:t>
      </w:r>
      <w:r w:rsidRPr="000B6B02">
        <w:rPr>
          <w:rFonts w:ascii="Times New Roman" w:hAnsi="Times New Roman"/>
          <w:b/>
          <w:bCs/>
          <w:sz w:val="22"/>
          <w:szCs w:val="22"/>
        </w:rPr>
        <w:t xml:space="preserve"> </w:t>
      </w:r>
      <w:r w:rsidRPr="00A04EA8">
        <w:rPr>
          <w:rFonts w:ascii="Times New Roman" w:hAnsi="Times New Roman"/>
          <w:sz w:val="22"/>
          <w:szCs w:val="22"/>
        </w:rPr>
        <w:t>is a common initiative of Albania’s development partners, to strengthen exchange of information between the development partners and the Government, to enhance aid effectiveness, and to come to the assistance of the Government for taking more national “ownership” in the process of aid coordination. DTS is composed of four multilateral partners: EU Delegation Office, OSCE, World Bank and UNDP and two bilateral development partners, on annual rotation bases.</w:t>
      </w:r>
    </w:p>
    <w:p w14:paraId="4E4AB647" w14:textId="77777777" w:rsidR="001A5440" w:rsidRPr="00A04EA8" w:rsidRDefault="001A5440" w:rsidP="00473101">
      <w:pPr>
        <w:spacing w:before="120"/>
        <w:rPr>
          <w:rFonts w:ascii="Times New Roman" w:hAnsi="Times New Roman"/>
          <w:sz w:val="22"/>
          <w:szCs w:val="22"/>
        </w:rPr>
      </w:pPr>
      <w:r w:rsidRPr="00074077">
        <w:rPr>
          <w:rFonts w:ascii="Times New Roman" w:hAnsi="Times New Roman"/>
          <w:b/>
          <w:bCs/>
          <w:i/>
          <w:sz w:val="22"/>
          <w:szCs w:val="22"/>
        </w:rPr>
        <w:t>Joint coordination mechanisms</w:t>
      </w:r>
      <w:r w:rsidRPr="000B6B02">
        <w:rPr>
          <w:rFonts w:ascii="Times New Roman" w:hAnsi="Times New Roman"/>
          <w:sz w:val="22"/>
          <w:szCs w:val="22"/>
        </w:rPr>
        <w:t xml:space="preserve"> (GDRT)</w:t>
      </w:r>
      <w:r w:rsidRPr="00A04EA8">
        <w:rPr>
          <w:rFonts w:ascii="Times New Roman" w:hAnsi="Times New Roman"/>
          <w:sz w:val="22"/>
          <w:szCs w:val="22"/>
        </w:rPr>
        <w:t>: The GDRT is co-chaired by the Deputy Prime Minister and the permanent chair of the DTS. The GDRT addresses strategic issues of coordination, monitors major progress in improved aid effectiveness and provides a forum for Government-Donor dialogue on critical EU Delegation office in Tirana, Organization for Security and Cooperation in Europe (OSCE), Tirana World Bank Office (WB) and United National Development Program (UNDP).</w:t>
      </w:r>
    </w:p>
    <w:p w14:paraId="61A239E7" w14:textId="77777777" w:rsidR="005B7B5F" w:rsidRPr="000272F1" w:rsidRDefault="005B7B5F" w:rsidP="005D0A83">
      <w:pPr>
        <w:autoSpaceDE w:val="0"/>
        <w:autoSpaceDN w:val="0"/>
        <w:adjustRightInd w:val="0"/>
        <w:rPr>
          <w:rFonts w:ascii="Times New Roman" w:hAnsi="Times New Roman"/>
          <w:sz w:val="22"/>
          <w:szCs w:val="22"/>
        </w:rPr>
      </w:pPr>
    </w:p>
    <w:p w14:paraId="42F3A127" w14:textId="77777777" w:rsidR="00BB1BED" w:rsidRPr="0026747E" w:rsidRDefault="00BB1BED" w:rsidP="00827572">
      <w:pPr>
        <w:pStyle w:val="Heading3"/>
      </w:pPr>
      <w:r w:rsidRPr="0026747E">
        <w:t>Related programmes and other donor activities</w:t>
      </w:r>
    </w:p>
    <w:p w14:paraId="177A2E43" w14:textId="234F5A23" w:rsidR="005D0A83" w:rsidRPr="00633604" w:rsidRDefault="005D0A83" w:rsidP="00633604">
      <w:pPr>
        <w:widowControl w:val="0"/>
        <w:autoSpaceDE w:val="0"/>
        <w:autoSpaceDN w:val="0"/>
        <w:adjustRightInd w:val="0"/>
        <w:spacing w:before="120"/>
        <w:rPr>
          <w:rFonts w:ascii="Times New Roman" w:hAnsi="Times New Roman"/>
          <w:color w:val="222222"/>
          <w:sz w:val="22"/>
          <w:szCs w:val="22"/>
        </w:rPr>
      </w:pPr>
      <w:r w:rsidRPr="00633604">
        <w:rPr>
          <w:rFonts w:ascii="Times New Roman" w:hAnsi="Times New Roman"/>
          <w:color w:val="222222"/>
          <w:sz w:val="22"/>
          <w:szCs w:val="22"/>
        </w:rPr>
        <w:t xml:space="preserve">The main, relevant, donor-funded activities </w:t>
      </w:r>
      <w:r w:rsidR="00633604" w:rsidRPr="00633604">
        <w:rPr>
          <w:rFonts w:ascii="Times New Roman" w:hAnsi="Times New Roman"/>
          <w:color w:val="222222"/>
          <w:sz w:val="22"/>
          <w:szCs w:val="22"/>
        </w:rPr>
        <w:t>for this program, beyond “</w:t>
      </w:r>
      <w:r w:rsidR="00633604" w:rsidRPr="00633604">
        <w:rPr>
          <w:rFonts w:ascii="Times New Roman" w:hAnsi="Times New Roman"/>
          <w:sz w:val="22"/>
          <w:szCs w:val="22"/>
          <w:lang w:eastAsia="en-US"/>
        </w:rPr>
        <w:t>Supporting Albanian negotiations in Environment, Chapter 27 (SANE27) – Phase 1 (2018-2021)</w:t>
      </w:r>
      <w:r w:rsidR="00633604" w:rsidRPr="00633604">
        <w:rPr>
          <w:rFonts w:ascii="Times New Roman" w:hAnsi="Times New Roman"/>
          <w:color w:val="222222"/>
          <w:sz w:val="22"/>
          <w:szCs w:val="22"/>
        </w:rPr>
        <w:t xml:space="preserve"> </w:t>
      </w:r>
      <w:r w:rsidRPr="00633604">
        <w:rPr>
          <w:rFonts w:ascii="Times New Roman" w:hAnsi="Times New Roman"/>
          <w:color w:val="222222"/>
          <w:sz w:val="22"/>
          <w:szCs w:val="22"/>
        </w:rPr>
        <w:t xml:space="preserve">are the: </w:t>
      </w:r>
    </w:p>
    <w:p w14:paraId="03378B48" w14:textId="5C5B044D" w:rsidR="000B3799" w:rsidRPr="00060C1B" w:rsidRDefault="00633604" w:rsidP="00512CFE">
      <w:pPr>
        <w:pStyle w:val="ListParagraph"/>
        <w:widowControl w:val="0"/>
        <w:numPr>
          <w:ilvl w:val="0"/>
          <w:numId w:val="39"/>
        </w:numPr>
        <w:autoSpaceDE w:val="0"/>
        <w:autoSpaceDN w:val="0"/>
        <w:adjustRightInd w:val="0"/>
        <w:spacing w:before="120"/>
        <w:contextualSpacing w:val="0"/>
        <w:rPr>
          <w:lang w:eastAsia="en-US"/>
        </w:rPr>
      </w:pPr>
      <w:r w:rsidDel="00633604">
        <w:rPr>
          <w:lang w:eastAsia="en-US"/>
        </w:rPr>
        <w:t xml:space="preserve"> </w:t>
      </w:r>
      <w:r w:rsidR="000B3799" w:rsidRPr="00060C1B">
        <w:rPr>
          <w:i/>
          <w:lang w:eastAsia="en-US"/>
        </w:rPr>
        <w:t xml:space="preserve">“On the establishment of institutional and regulatory platform for governance and functioning (IRP) of the National Water Resources </w:t>
      </w:r>
      <w:proofErr w:type="spellStart"/>
      <w:r w:rsidR="000B3799" w:rsidRPr="00060C1B">
        <w:rPr>
          <w:i/>
          <w:lang w:eastAsia="en-US"/>
        </w:rPr>
        <w:t>Cadaster</w:t>
      </w:r>
      <w:proofErr w:type="spellEnd"/>
      <w:r w:rsidR="000B3799" w:rsidRPr="00060C1B">
        <w:rPr>
          <w:i/>
          <w:lang w:eastAsia="en-US"/>
        </w:rPr>
        <w:t xml:space="preserve"> in Albania”</w:t>
      </w:r>
      <w:r w:rsidR="00060C1B">
        <w:rPr>
          <w:i/>
          <w:lang w:eastAsia="en-US"/>
        </w:rPr>
        <w:t xml:space="preserve"> </w:t>
      </w:r>
      <w:r w:rsidR="00060C1B" w:rsidRPr="00060C1B">
        <w:rPr>
          <w:lang w:eastAsia="en-US"/>
        </w:rPr>
        <w:t xml:space="preserve">The overall objective of the project is to establish an institutional and regulatory platform for governance which will ensure the functioning of 3 main pillars for operating the national for water resources </w:t>
      </w:r>
      <w:proofErr w:type="spellStart"/>
      <w:r w:rsidR="00060C1B" w:rsidRPr="00060C1B">
        <w:rPr>
          <w:lang w:eastAsia="en-US"/>
        </w:rPr>
        <w:t>cadaster</w:t>
      </w:r>
      <w:proofErr w:type="spellEnd"/>
      <w:r w:rsidR="00060C1B" w:rsidRPr="00060C1B">
        <w:rPr>
          <w:lang w:eastAsia="en-US"/>
        </w:rPr>
        <w:t xml:space="preserve"> related to: 1. data generation; 2. data processing, analyses and validation; and 3. data interlinkages, publishing and their access</w:t>
      </w:r>
      <w:r w:rsidR="00060C1B">
        <w:rPr>
          <w:lang w:eastAsia="en-US"/>
        </w:rPr>
        <w:t xml:space="preserve"> (Duration: 2019 – 2020)</w:t>
      </w:r>
      <w:r w:rsidR="00060C1B" w:rsidRPr="00060C1B">
        <w:rPr>
          <w:lang w:eastAsia="en-US"/>
        </w:rPr>
        <w:t>.</w:t>
      </w:r>
      <w:r w:rsidR="00060C1B">
        <w:rPr>
          <w:lang w:eastAsia="en-US"/>
        </w:rPr>
        <w:t xml:space="preserve"> </w:t>
      </w:r>
    </w:p>
    <w:p w14:paraId="19E99B8F" w14:textId="04E6F48B" w:rsidR="00DB30AA" w:rsidRPr="00562BEF" w:rsidRDefault="00DB30AA" w:rsidP="00512CFE">
      <w:pPr>
        <w:pStyle w:val="ListParagraph"/>
        <w:widowControl w:val="0"/>
        <w:numPr>
          <w:ilvl w:val="0"/>
          <w:numId w:val="39"/>
        </w:numPr>
        <w:autoSpaceDE w:val="0"/>
        <w:autoSpaceDN w:val="0"/>
        <w:adjustRightInd w:val="0"/>
        <w:spacing w:before="120"/>
        <w:contextualSpacing w:val="0"/>
        <w:rPr>
          <w:lang w:eastAsia="en-US"/>
        </w:rPr>
      </w:pPr>
      <w:r w:rsidRPr="00615E88">
        <w:rPr>
          <w:i/>
          <w:lang w:eastAsia="en-US"/>
        </w:rPr>
        <w:t>“Support to Water Management (IPA2016), Component 1”</w:t>
      </w:r>
      <w:r w:rsidRPr="00562BEF">
        <w:rPr>
          <w:lang w:eastAsia="en-US"/>
        </w:rPr>
        <w:t xml:space="preserve"> implemented by </w:t>
      </w:r>
      <w:r w:rsidR="00503797">
        <w:rPr>
          <w:lang w:eastAsia="en-US"/>
        </w:rPr>
        <w:t xml:space="preserve">the </w:t>
      </w:r>
      <w:r w:rsidRPr="00562BEF">
        <w:rPr>
          <w:lang w:eastAsia="en-US"/>
        </w:rPr>
        <w:t>A</w:t>
      </w:r>
      <w:r w:rsidR="00503797">
        <w:rPr>
          <w:lang w:eastAsia="en-US"/>
        </w:rPr>
        <w:t xml:space="preserve">ustrian Development </w:t>
      </w:r>
      <w:r w:rsidRPr="00562BEF">
        <w:rPr>
          <w:lang w:eastAsia="en-US"/>
        </w:rPr>
        <w:t>A</w:t>
      </w:r>
      <w:r w:rsidR="00503797">
        <w:rPr>
          <w:lang w:eastAsia="en-US"/>
        </w:rPr>
        <w:t>gency</w:t>
      </w:r>
      <w:r w:rsidRPr="00562BEF">
        <w:rPr>
          <w:lang w:eastAsia="en-US"/>
        </w:rPr>
        <w:t xml:space="preserve">. </w:t>
      </w:r>
      <w:r w:rsidR="00615E88" w:rsidRPr="00615E88">
        <w:rPr>
          <w:lang w:eastAsia="en-US"/>
        </w:rPr>
        <w:t>The overall objective is to enhance the implementation of the national water reform and the progress of Albania towards EU water legislation requirements</w:t>
      </w:r>
      <w:r w:rsidR="00615E88">
        <w:rPr>
          <w:lang w:eastAsia="en-US"/>
        </w:rPr>
        <w:t xml:space="preserve"> (Duration: 2018 – 2021)</w:t>
      </w:r>
      <w:r w:rsidR="00615E88" w:rsidRPr="00562BEF">
        <w:rPr>
          <w:lang w:eastAsia="en-US"/>
        </w:rPr>
        <w:t>;</w:t>
      </w:r>
      <w:r w:rsidR="00615E88">
        <w:rPr>
          <w:lang w:eastAsia="en-US"/>
        </w:rPr>
        <w:t xml:space="preserve"> </w:t>
      </w:r>
    </w:p>
    <w:p w14:paraId="348AE78B" w14:textId="726D6B68" w:rsidR="00994160" w:rsidRPr="00F31402" w:rsidRDefault="00994160" w:rsidP="00512CFE">
      <w:pPr>
        <w:pStyle w:val="ListParagraph"/>
        <w:widowControl w:val="0"/>
        <w:numPr>
          <w:ilvl w:val="0"/>
          <w:numId w:val="39"/>
        </w:numPr>
        <w:autoSpaceDE w:val="0"/>
        <w:autoSpaceDN w:val="0"/>
        <w:adjustRightInd w:val="0"/>
        <w:spacing w:before="120"/>
        <w:contextualSpacing w:val="0"/>
        <w:rPr>
          <w:lang w:eastAsia="en-US"/>
        </w:rPr>
      </w:pPr>
      <w:r w:rsidRPr="00304F29">
        <w:rPr>
          <w:i/>
          <w:lang w:val="de-DE" w:eastAsia="en-US"/>
        </w:rPr>
        <w:t xml:space="preserve">“Support </w:t>
      </w:r>
      <w:proofErr w:type="spellStart"/>
      <w:r w:rsidRPr="00304F29">
        <w:rPr>
          <w:i/>
          <w:lang w:val="de-DE" w:eastAsia="en-US"/>
        </w:rPr>
        <w:t>to</w:t>
      </w:r>
      <w:proofErr w:type="spellEnd"/>
      <w:r w:rsidRPr="00304F29">
        <w:rPr>
          <w:i/>
          <w:lang w:val="de-DE" w:eastAsia="en-US"/>
        </w:rPr>
        <w:t xml:space="preserve"> </w:t>
      </w:r>
      <w:proofErr w:type="spellStart"/>
      <w:r w:rsidRPr="00304F29">
        <w:rPr>
          <w:i/>
          <w:lang w:val="de-DE" w:eastAsia="en-US"/>
        </w:rPr>
        <w:t>Water</w:t>
      </w:r>
      <w:proofErr w:type="spellEnd"/>
      <w:r w:rsidRPr="00304F29">
        <w:rPr>
          <w:i/>
          <w:lang w:val="de-DE" w:eastAsia="en-US"/>
        </w:rPr>
        <w:t xml:space="preserve"> Management (IPA2016), </w:t>
      </w:r>
      <w:proofErr w:type="spellStart"/>
      <w:r w:rsidRPr="00304F29">
        <w:rPr>
          <w:i/>
          <w:lang w:val="de-DE" w:eastAsia="en-US"/>
        </w:rPr>
        <w:t>Component</w:t>
      </w:r>
      <w:proofErr w:type="spellEnd"/>
      <w:r w:rsidRPr="00304F29">
        <w:rPr>
          <w:i/>
          <w:lang w:val="de-DE" w:eastAsia="en-US"/>
        </w:rPr>
        <w:t xml:space="preserve"> 2”</w:t>
      </w:r>
      <w:r w:rsidR="00503797" w:rsidRPr="00304F29">
        <w:rPr>
          <w:lang w:val="de-DE" w:eastAsia="en-US"/>
        </w:rPr>
        <w:t xml:space="preserve"> </w:t>
      </w:r>
      <w:proofErr w:type="spellStart"/>
      <w:r w:rsidR="00503797" w:rsidRPr="00304F29">
        <w:rPr>
          <w:lang w:val="de-DE" w:eastAsia="en-US"/>
        </w:rPr>
        <w:t>i</w:t>
      </w:r>
      <w:r w:rsidRPr="00304F29">
        <w:rPr>
          <w:lang w:val="de-DE" w:eastAsia="en-US"/>
        </w:rPr>
        <w:t>mplemented</w:t>
      </w:r>
      <w:proofErr w:type="spellEnd"/>
      <w:r w:rsidRPr="00304F29">
        <w:rPr>
          <w:lang w:val="de-DE" w:eastAsia="en-US"/>
        </w:rPr>
        <w:t xml:space="preserve"> </w:t>
      </w:r>
      <w:proofErr w:type="spellStart"/>
      <w:r w:rsidRPr="00304F29">
        <w:rPr>
          <w:lang w:val="de-DE" w:eastAsia="en-US"/>
        </w:rPr>
        <w:t>by</w:t>
      </w:r>
      <w:proofErr w:type="spellEnd"/>
      <w:r w:rsidRPr="00304F29">
        <w:rPr>
          <w:lang w:val="de-DE" w:eastAsia="en-US"/>
        </w:rPr>
        <w:t xml:space="preserve"> </w:t>
      </w:r>
      <w:proofErr w:type="spellStart"/>
      <w:r w:rsidR="00503797" w:rsidRPr="00304F29">
        <w:rPr>
          <w:lang w:val="de-DE" w:eastAsia="en-US"/>
        </w:rPr>
        <w:t>the</w:t>
      </w:r>
      <w:proofErr w:type="spellEnd"/>
      <w:r w:rsidR="00503797" w:rsidRPr="00304F29">
        <w:rPr>
          <w:lang w:val="de-DE" w:eastAsia="en-US"/>
        </w:rPr>
        <w:t xml:space="preserve"> Deutsche </w:t>
      </w:r>
      <w:r w:rsidR="00503797" w:rsidRPr="00A014E2">
        <w:rPr>
          <w:lang w:val="de-DE" w:eastAsia="en-US"/>
        </w:rPr>
        <w:t>Gesellschaft für Internationale Zusammenarbeit (GIZ)</w:t>
      </w:r>
      <w:r w:rsidR="00503797" w:rsidRPr="00304F29">
        <w:rPr>
          <w:lang w:val="de-DE" w:eastAsia="en-US"/>
        </w:rPr>
        <w:t xml:space="preserve"> GmbH</w:t>
      </w:r>
      <w:r w:rsidR="00DB30AA" w:rsidRPr="00304F29">
        <w:rPr>
          <w:lang w:val="de-DE" w:eastAsia="en-US"/>
        </w:rPr>
        <w:t xml:space="preserve">. </w:t>
      </w:r>
      <w:r w:rsidR="00DB30AA" w:rsidRPr="00A014E2">
        <w:rPr>
          <w:lang w:eastAsia="en-US"/>
        </w:rPr>
        <w:t>The project is supporting the Albanian Governme</w:t>
      </w:r>
      <w:r w:rsidR="00DB30AA" w:rsidRPr="007D69F1">
        <w:rPr>
          <w:lang w:eastAsia="en-US"/>
        </w:rPr>
        <w:t>nt, as well as cities, local authorities and their water providers with the implementation of the water sector reform (Duration: 2018 – 2021)</w:t>
      </w:r>
      <w:r w:rsidRPr="00F31402">
        <w:rPr>
          <w:lang w:eastAsia="en-US"/>
        </w:rPr>
        <w:t>;</w:t>
      </w:r>
    </w:p>
    <w:p w14:paraId="61153596" w14:textId="0B539EC0" w:rsidR="00ED1933" w:rsidRDefault="00ED1933" w:rsidP="00761B7A">
      <w:pPr>
        <w:pStyle w:val="ListParagraph"/>
        <w:numPr>
          <w:ilvl w:val="0"/>
          <w:numId w:val="39"/>
        </w:numPr>
        <w:spacing w:before="120"/>
        <w:contextualSpacing w:val="0"/>
        <w:rPr>
          <w:szCs w:val="22"/>
          <w:lang w:val="en-US" w:eastAsia="en-US"/>
        </w:rPr>
      </w:pPr>
      <w:r w:rsidRPr="00ED1933">
        <w:rPr>
          <w:i/>
          <w:szCs w:val="22"/>
          <w:lang w:val="en-US" w:eastAsia="en-US"/>
        </w:rPr>
        <w:t>Environmental Services Project</w:t>
      </w:r>
      <w:r>
        <w:rPr>
          <w:i/>
          <w:szCs w:val="22"/>
          <w:lang w:val="en-US" w:eastAsia="en-US"/>
        </w:rPr>
        <w:t>:</w:t>
      </w:r>
      <w:r w:rsidRPr="00ED1933">
        <w:rPr>
          <w:i/>
          <w:szCs w:val="22"/>
          <w:lang w:val="en-US" w:eastAsia="en-US"/>
        </w:rPr>
        <w:t xml:space="preserve"> </w:t>
      </w:r>
      <w:r w:rsidRPr="00ED1933">
        <w:rPr>
          <w:szCs w:val="22"/>
          <w:lang w:val="en-US" w:eastAsia="en-US"/>
        </w:rPr>
        <w:t>funded by IBRD; GEF; Sida and MTE</w:t>
      </w:r>
      <w:r>
        <w:rPr>
          <w:szCs w:val="22"/>
          <w:lang w:val="en-US" w:eastAsia="en-US"/>
        </w:rPr>
        <w:t xml:space="preserve">. </w:t>
      </w:r>
      <w:r w:rsidRPr="00ED1933">
        <w:rPr>
          <w:szCs w:val="22"/>
          <w:lang w:val="en-US" w:eastAsia="en-US"/>
        </w:rPr>
        <w:t>The main objective of the Environmental Services Project (ESP) is to support the sustainable practices of land management and growth of monetary and non-monetary benefits to communities in certain areas of the Project. Components of projects are: (</w:t>
      </w:r>
      <w:proofErr w:type="spellStart"/>
      <w:r w:rsidRPr="00ED1933">
        <w:rPr>
          <w:szCs w:val="22"/>
          <w:lang w:val="en-US" w:eastAsia="en-US"/>
        </w:rPr>
        <w:t>i</w:t>
      </w:r>
      <w:proofErr w:type="spellEnd"/>
      <w:r w:rsidRPr="00ED1933">
        <w:rPr>
          <w:szCs w:val="22"/>
          <w:lang w:val="en-US" w:eastAsia="en-US"/>
        </w:rPr>
        <w:t>) Inventory of Forests and Pastures; (ii) Registration of Forests and Pastures; (iii) Information System; and (iv) Presentation of the concept of payment for environmental services</w:t>
      </w:r>
      <w:r w:rsidR="00B317CF">
        <w:rPr>
          <w:szCs w:val="22"/>
          <w:lang w:val="en-US" w:eastAsia="en-US"/>
        </w:rPr>
        <w:t xml:space="preserve"> (Duration </w:t>
      </w:r>
      <w:r w:rsidR="00B317CF" w:rsidRPr="00B317CF">
        <w:rPr>
          <w:szCs w:val="22"/>
          <w:lang w:val="en-US" w:eastAsia="en-US"/>
        </w:rPr>
        <w:t xml:space="preserve">01/2015 </w:t>
      </w:r>
      <w:r w:rsidR="00060C1B" w:rsidRPr="007D69F1">
        <w:rPr>
          <w:lang w:eastAsia="en-US"/>
        </w:rPr>
        <w:t>–</w:t>
      </w:r>
      <w:r w:rsidR="00B317CF" w:rsidRPr="00B317CF">
        <w:rPr>
          <w:szCs w:val="22"/>
          <w:lang w:val="en-US" w:eastAsia="en-US"/>
        </w:rPr>
        <w:t xml:space="preserve"> 09/2020)</w:t>
      </w:r>
      <w:r w:rsidRPr="00ED1933">
        <w:rPr>
          <w:szCs w:val="22"/>
          <w:lang w:val="en-US" w:eastAsia="en-US"/>
        </w:rPr>
        <w:t>.</w:t>
      </w:r>
    </w:p>
    <w:p w14:paraId="2F51F388" w14:textId="15AF9957" w:rsidR="00761B7A" w:rsidRDefault="00761B7A" w:rsidP="00761B7A">
      <w:pPr>
        <w:pStyle w:val="ListParagraph"/>
        <w:numPr>
          <w:ilvl w:val="0"/>
          <w:numId w:val="39"/>
        </w:numPr>
        <w:spacing w:before="120"/>
        <w:contextualSpacing w:val="0"/>
        <w:rPr>
          <w:szCs w:val="22"/>
          <w:lang w:val="en-US" w:eastAsia="en-US"/>
        </w:rPr>
      </w:pPr>
      <w:r w:rsidRPr="00761B7A">
        <w:rPr>
          <w:i/>
          <w:szCs w:val="22"/>
          <w:lang w:val="en-US" w:eastAsia="en-US"/>
        </w:rPr>
        <w:t>Establishing Albania’s Environmental Information Management and Monitoring System Aligned with the Global Reporting</w:t>
      </w:r>
      <w:r>
        <w:rPr>
          <w:i/>
          <w:szCs w:val="22"/>
          <w:lang w:val="en-US" w:eastAsia="en-US"/>
        </w:rPr>
        <w:t xml:space="preserve">: </w:t>
      </w:r>
      <w:r w:rsidRPr="00761B7A">
        <w:rPr>
          <w:szCs w:val="22"/>
          <w:lang w:val="en-US" w:eastAsia="en-US"/>
        </w:rPr>
        <w:t>This project</w:t>
      </w:r>
      <w:r>
        <w:rPr>
          <w:szCs w:val="22"/>
          <w:lang w:val="en-US" w:eastAsia="en-US"/>
        </w:rPr>
        <w:t xml:space="preserve"> funded by GEF</w:t>
      </w:r>
      <w:r w:rsidRPr="00761B7A">
        <w:rPr>
          <w:szCs w:val="22"/>
          <w:lang w:val="en-US" w:eastAsia="en-US"/>
        </w:rPr>
        <w:t xml:space="preserve"> is designed to strengthen capacity for environmental monitoring and information management in Albania by establishing an operational environmental information management and monitoring system (EIMMS) with a focus on biodiversity and protected areas. The project will address the need for an environmental monitoring system that is integrated throughout relevant government institutions and that uses international monitoring standards for indicator development, data collection, analysis, and policymaking. It will also build on existing technical and institutional capacity in Albania to align its management and monitoring efforts with global monitoring and reporting priorities. Increased capacity in this area will improve reporting to the Rio Conventions and lay the groundwork for sustainable development through better-informed environmental policy</w:t>
      </w:r>
      <w:r w:rsidR="00EF69A4">
        <w:rPr>
          <w:szCs w:val="22"/>
          <w:lang w:val="en-US" w:eastAsia="en-US"/>
        </w:rPr>
        <w:t xml:space="preserve"> (Duration </w:t>
      </w:r>
      <w:r w:rsidR="00EF69A4" w:rsidRPr="00EF69A4">
        <w:rPr>
          <w:szCs w:val="22"/>
          <w:lang w:val="en-US" w:eastAsia="en-US"/>
        </w:rPr>
        <w:t xml:space="preserve">09/2015 </w:t>
      </w:r>
      <w:r w:rsidR="00060C1B" w:rsidRPr="007D69F1">
        <w:rPr>
          <w:lang w:eastAsia="en-US"/>
        </w:rPr>
        <w:t>–</w:t>
      </w:r>
      <w:r w:rsidR="00EF69A4" w:rsidRPr="00EF69A4">
        <w:rPr>
          <w:szCs w:val="22"/>
          <w:lang w:val="en-US" w:eastAsia="en-US"/>
        </w:rPr>
        <w:t xml:space="preserve"> 09/2019)</w:t>
      </w:r>
    </w:p>
    <w:p w14:paraId="2529A209" w14:textId="51F0511D" w:rsidR="00F019CE" w:rsidRDefault="00840C86" w:rsidP="00060C1B">
      <w:pPr>
        <w:pStyle w:val="ListParagraph"/>
        <w:numPr>
          <w:ilvl w:val="0"/>
          <w:numId w:val="39"/>
        </w:numPr>
        <w:spacing w:before="120"/>
        <w:contextualSpacing w:val="0"/>
        <w:rPr>
          <w:lang w:eastAsia="en-US"/>
        </w:rPr>
      </w:pPr>
      <w:r w:rsidRPr="00840C86">
        <w:rPr>
          <w:i/>
          <w:lang w:eastAsia="en-US"/>
        </w:rPr>
        <w:t>Marine Litter - Integrated Waste Management and Prevention of Marine Litter in the Western Balkans</w:t>
      </w:r>
      <w:r w:rsidR="005A19F5">
        <w:rPr>
          <w:i/>
          <w:lang w:eastAsia="en-US"/>
        </w:rPr>
        <w:t xml:space="preserve">: </w:t>
      </w:r>
      <w:r w:rsidR="005A19F5" w:rsidRPr="005A19F5">
        <w:rPr>
          <w:lang w:eastAsia="en-US"/>
        </w:rPr>
        <w:t xml:space="preserve">This project funded by GIZ aims at Strengthening the capacities of </w:t>
      </w:r>
      <w:r w:rsidR="005A19F5" w:rsidRPr="005A19F5">
        <w:rPr>
          <w:lang w:eastAsia="en-US"/>
        </w:rPr>
        <w:lastRenderedPageBreak/>
        <w:t>national and local actors in Southeast European countries for waste management in order to reduce waste flow and discharges in water bodies and in the Adriatic Sea</w:t>
      </w:r>
      <w:r w:rsidR="00D95263">
        <w:rPr>
          <w:lang w:eastAsia="en-US"/>
        </w:rPr>
        <w:t xml:space="preserve"> (Duration </w:t>
      </w:r>
      <w:r w:rsidR="00D95263" w:rsidRPr="00D95263">
        <w:rPr>
          <w:lang w:eastAsia="en-US"/>
        </w:rPr>
        <w:t xml:space="preserve">04/2018 </w:t>
      </w:r>
      <w:r w:rsidR="00060C1B" w:rsidRPr="007D69F1">
        <w:rPr>
          <w:lang w:eastAsia="en-US"/>
        </w:rPr>
        <w:t>–</w:t>
      </w:r>
      <w:r w:rsidR="00D95263" w:rsidRPr="00D95263">
        <w:rPr>
          <w:lang w:eastAsia="en-US"/>
        </w:rPr>
        <w:t xml:space="preserve"> 03/2021).</w:t>
      </w:r>
    </w:p>
    <w:p w14:paraId="1F111FE8" w14:textId="09D1C0DF" w:rsidR="00DD6013" w:rsidRDefault="00DD6013" w:rsidP="00060C1B">
      <w:pPr>
        <w:pStyle w:val="ListParagraph"/>
        <w:numPr>
          <w:ilvl w:val="0"/>
          <w:numId w:val="39"/>
        </w:numPr>
        <w:spacing w:before="120"/>
        <w:contextualSpacing w:val="0"/>
        <w:rPr>
          <w:lang w:eastAsia="en-US"/>
        </w:rPr>
      </w:pPr>
      <w:r>
        <w:rPr>
          <w:lang w:eastAsia="en-US"/>
        </w:rPr>
        <w:t>“</w:t>
      </w:r>
      <w:r w:rsidRPr="00DD6013">
        <w:rPr>
          <w:i/>
          <w:lang w:eastAsia="en-US"/>
        </w:rPr>
        <w:t>Support to the Ministry of Tourism and the Environment for Improving the chemicals Management”</w:t>
      </w:r>
      <w:r w:rsidR="004C7709">
        <w:rPr>
          <w:i/>
          <w:lang w:eastAsia="en-US"/>
        </w:rPr>
        <w:t>:</w:t>
      </w:r>
      <w:r>
        <w:rPr>
          <w:i/>
          <w:lang w:eastAsia="en-US"/>
        </w:rPr>
        <w:t xml:space="preserve"> </w:t>
      </w:r>
      <w:r w:rsidRPr="00DD6013">
        <w:rPr>
          <w:lang w:eastAsia="en-US"/>
        </w:rPr>
        <w:t>the objective of this project is to effectively implement the European Union acquis, improve legislation in the field of chemicals, biocides and plant protection products that approximate EU regulations</w:t>
      </w:r>
      <w:r>
        <w:rPr>
          <w:lang w:eastAsia="en-US"/>
        </w:rPr>
        <w:t xml:space="preserve"> (Duration </w:t>
      </w:r>
      <w:r w:rsidRPr="00DD6013">
        <w:rPr>
          <w:lang w:eastAsia="en-US"/>
        </w:rPr>
        <w:t>05/2019 – 12/2021).</w:t>
      </w:r>
    </w:p>
    <w:p w14:paraId="52919885" w14:textId="63B8B0F5" w:rsidR="004C7709" w:rsidRPr="004C7709" w:rsidRDefault="004C7709" w:rsidP="00060C1B">
      <w:pPr>
        <w:pStyle w:val="ListParagraph"/>
        <w:numPr>
          <w:ilvl w:val="0"/>
          <w:numId w:val="39"/>
        </w:numPr>
        <w:spacing w:before="120"/>
        <w:contextualSpacing w:val="0"/>
        <w:rPr>
          <w:lang w:eastAsia="en-US"/>
        </w:rPr>
      </w:pPr>
      <w:r w:rsidRPr="004C7709">
        <w:rPr>
          <w:i/>
          <w:lang w:eastAsia="en-US"/>
        </w:rPr>
        <w:t>“Strengthening capacity in National Nature Protection - preparation for Natura 2000 network”</w:t>
      </w:r>
      <w:r>
        <w:rPr>
          <w:i/>
          <w:lang w:eastAsia="en-US"/>
        </w:rPr>
        <w:t xml:space="preserve">: </w:t>
      </w:r>
      <w:r>
        <w:rPr>
          <w:lang w:eastAsia="en-US"/>
        </w:rPr>
        <w:t>t</w:t>
      </w:r>
      <w:r w:rsidRPr="004C7709">
        <w:rPr>
          <w:lang w:eastAsia="en-US"/>
        </w:rPr>
        <w:t>he Overall Objective of the project is to prevent damage and the loss of biodiversity in Albania, through improved management of protected areas in the country and also to strengthen biodiversity protection through the establishment of protected areas</w:t>
      </w:r>
      <w:r>
        <w:rPr>
          <w:lang w:eastAsia="en-US"/>
        </w:rPr>
        <w:t xml:space="preserve"> (Duration </w:t>
      </w:r>
      <w:r w:rsidRPr="004C7709">
        <w:rPr>
          <w:lang w:eastAsia="en-US"/>
        </w:rPr>
        <w:t xml:space="preserve">2015 </w:t>
      </w:r>
      <w:r>
        <w:rPr>
          <w:lang w:eastAsia="en-US"/>
        </w:rPr>
        <w:t>–</w:t>
      </w:r>
      <w:r w:rsidRPr="004C7709">
        <w:rPr>
          <w:lang w:eastAsia="en-US"/>
        </w:rPr>
        <w:t xml:space="preserve"> 2019</w:t>
      </w:r>
      <w:r>
        <w:rPr>
          <w:lang w:eastAsia="en-US"/>
        </w:rPr>
        <w:t>)</w:t>
      </w:r>
      <w:r w:rsidRPr="004C7709">
        <w:rPr>
          <w:lang w:eastAsia="en-US"/>
        </w:rPr>
        <w:t>.</w:t>
      </w:r>
    </w:p>
    <w:p w14:paraId="09A024D1" w14:textId="77777777" w:rsidR="00D95263" w:rsidRPr="00B63B7F" w:rsidRDefault="00994160" w:rsidP="00D95263">
      <w:pPr>
        <w:pStyle w:val="ListParagraph"/>
        <w:numPr>
          <w:ilvl w:val="0"/>
          <w:numId w:val="39"/>
        </w:numPr>
        <w:spacing w:before="120"/>
        <w:contextualSpacing w:val="0"/>
        <w:rPr>
          <w:color w:val="000000" w:themeColor="text1"/>
          <w:szCs w:val="22"/>
          <w:lang w:val="en-US" w:eastAsia="en-US"/>
        </w:rPr>
      </w:pPr>
      <w:r w:rsidRPr="00503797">
        <w:rPr>
          <w:i/>
          <w:lang w:eastAsia="en-US"/>
        </w:rPr>
        <w:t xml:space="preserve">“Support to the EU integration process of Albania” - </w:t>
      </w:r>
      <w:proofErr w:type="spellStart"/>
      <w:r w:rsidRPr="00503797">
        <w:rPr>
          <w:i/>
          <w:lang w:eastAsia="en-US"/>
        </w:rPr>
        <w:t>Europeaid</w:t>
      </w:r>
      <w:proofErr w:type="spellEnd"/>
      <w:r w:rsidRPr="00503797">
        <w:rPr>
          <w:i/>
          <w:lang w:eastAsia="en-US"/>
        </w:rPr>
        <w:t xml:space="preserve"> /140578/DH/SER/AL –</w:t>
      </w:r>
      <w:r w:rsidRPr="00562BEF">
        <w:rPr>
          <w:lang w:eastAsia="en-US"/>
        </w:rPr>
        <w:t xml:space="preserve"> the overall objective of the project is </w:t>
      </w:r>
      <w:r w:rsidRPr="00562BEF">
        <w:t>to strengthen the capacity of the Government of Albania to successfully manage the overall EU integration process and effectively conduct the Stabilization and Association Agreement process and accession negotiations</w:t>
      </w:r>
      <w:r w:rsidR="00722FE7">
        <w:t xml:space="preserve"> (Duration: 24 months)</w:t>
      </w:r>
      <w:r>
        <w:t>. Chapter 27 is at an advanced stage compared to the other negotiations’ chapter thanks to the support provided by SANE27; this project can be considered complementary to SANE27, and in line with the “cluster approach” envisaged in the Commission’s proposal on the revised enlargement methodology</w:t>
      </w:r>
      <w:r>
        <w:rPr>
          <w:rStyle w:val="FootnoteReference"/>
        </w:rPr>
        <w:footnoteReference w:id="4"/>
      </w:r>
      <w:r w:rsidRPr="00562BEF">
        <w:t>.</w:t>
      </w:r>
      <w:r w:rsidRPr="00562BEF" w:rsidDel="009E1F3A">
        <w:t xml:space="preserve"> </w:t>
      </w:r>
      <w:r w:rsidRPr="00C7772A">
        <w:t xml:space="preserve">In fact the project will provide support to the other three Chapters included in the Ch. 27 thematic Cluster n. 4 </w:t>
      </w:r>
      <w:r w:rsidRPr="00D724BA">
        <w:rPr>
          <w:i/>
        </w:rPr>
        <w:t>“Green agenda and sustainable connectivity”</w:t>
      </w:r>
      <w:r w:rsidRPr="00C7772A">
        <w:t xml:space="preserve">, namely: Chapter </w:t>
      </w:r>
      <w:proofErr w:type="gramStart"/>
      <w:r w:rsidRPr="00C7772A">
        <w:t>14  -</w:t>
      </w:r>
      <w:proofErr w:type="gramEnd"/>
      <w:r w:rsidRPr="00C7772A">
        <w:t xml:space="preserve"> Transport policy, Chapter 15 – Energy, Chapter 21 – Trans-European networks. Clustering chapters will allow identifying opportunities for early alignment and integration into EU policies. Considering the progress made with the support of SANE27, Ch27. could be the leading chapter for the Cluster n. 4 in Albania.</w:t>
      </w:r>
      <w:r w:rsidR="00E0367F" w:rsidRPr="00E0367F">
        <w:rPr>
          <w:szCs w:val="22"/>
        </w:rPr>
        <w:t xml:space="preserve"> </w:t>
      </w:r>
    </w:p>
    <w:p w14:paraId="18AB9543" w14:textId="1CA670D9" w:rsidR="00D95263" w:rsidRPr="00F019CE" w:rsidRDefault="00D95263" w:rsidP="00D95263">
      <w:pPr>
        <w:pStyle w:val="ListParagraph"/>
        <w:numPr>
          <w:ilvl w:val="0"/>
          <w:numId w:val="39"/>
        </w:numPr>
        <w:spacing w:before="120"/>
        <w:contextualSpacing w:val="0"/>
      </w:pPr>
      <w:r w:rsidRPr="00C2676F">
        <w:rPr>
          <w:i/>
          <w:iCs/>
          <w:color w:val="000000" w:themeColor="text1"/>
          <w:szCs w:val="22"/>
          <w:lang w:val="en-US" w:eastAsia="en-US"/>
        </w:rPr>
        <w:t xml:space="preserve">“Institutional Capacity Building of the Water Resources Management Agency, Albania.” </w:t>
      </w:r>
      <w:r w:rsidRPr="00C2676F">
        <w:rPr>
          <w:iCs/>
          <w:color w:val="000000" w:themeColor="text1"/>
          <w:szCs w:val="22"/>
          <w:lang w:val="en-US" w:eastAsia="en-US"/>
        </w:rPr>
        <w:t>funded by Sida</w:t>
      </w:r>
      <w:r w:rsidRPr="00C2676F">
        <w:rPr>
          <w:i/>
          <w:iCs/>
          <w:color w:val="000000" w:themeColor="text1"/>
          <w:szCs w:val="22"/>
          <w:lang w:val="en-US" w:eastAsia="en-US"/>
        </w:rPr>
        <w:t xml:space="preserve"> </w:t>
      </w:r>
      <w:r w:rsidRPr="00C2676F">
        <w:rPr>
          <w:iCs/>
          <w:color w:val="000000" w:themeColor="text1"/>
          <w:szCs w:val="22"/>
          <w:lang w:val="en-US" w:eastAsia="en-US"/>
        </w:rPr>
        <w:t xml:space="preserve">will provide support to the WRMA in building its capacity for water management. The project is expected to start </w:t>
      </w:r>
      <w:r>
        <w:rPr>
          <w:iCs/>
          <w:color w:val="000000" w:themeColor="text1"/>
          <w:szCs w:val="22"/>
          <w:lang w:val="en-US" w:eastAsia="en-US"/>
        </w:rPr>
        <w:t xml:space="preserve">by the </w:t>
      </w:r>
      <w:r w:rsidRPr="00C2676F">
        <w:rPr>
          <w:iCs/>
          <w:color w:val="000000" w:themeColor="text1"/>
          <w:szCs w:val="22"/>
          <w:lang w:val="en-US" w:eastAsia="en-US"/>
        </w:rPr>
        <w:t xml:space="preserve">end of 2020 </w:t>
      </w:r>
      <w:r>
        <w:rPr>
          <w:iCs/>
          <w:color w:val="000000" w:themeColor="text1"/>
          <w:szCs w:val="22"/>
          <w:lang w:val="en-US" w:eastAsia="en-US"/>
        </w:rPr>
        <w:t xml:space="preserve">with a duration of 24 months </w:t>
      </w:r>
      <w:r w:rsidRPr="00C2676F">
        <w:rPr>
          <w:iCs/>
          <w:color w:val="000000" w:themeColor="text1"/>
          <w:szCs w:val="22"/>
          <w:lang w:val="en-US" w:eastAsia="en-US"/>
        </w:rPr>
        <w:t>and will be implemented by the WRMA</w:t>
      </w:r>
      <w:r>
        <w:rPr>
          <w:iCs/>
          <w:color w:val="000000" w:themeColor="text1"/>
          <w:szCs w:val="22"/>
          <w:lang w:val="en-US" w:eastAsia="en-US"/>
        </w:rPr>
        <w:t xml:space="preserve"> / AMBU</w:t>
      </w:r>
      <w:r w:rsidRPr="00C2676F">
        <w:rPr>
          <w:iCs/>
          <w:color w:val="000000" w:themeColor="text1"/>
          <w:szCs w:val="22"/>
          <w:lang w:val="en-US" w:eastAsia="en-US"/>
        </w:rPr>
        <w:t xml:space="preserve"> </w:t>
      </w:r>
      <w:r w:rsidR="00F019CE" w:rsidRPr="00F019CE">
        <w:t xml:space="preserve">(Duration 2020 </w:t>
      </w:r>
      <w:r w:rsidR="00060C1B" w:rsidRPr="007D69F1">
        <w:rPr>
          <w:lang w:eastAsia="en-US"/>
        </w:rPr>
        <w:t>–</w:t>
      </w:r>
      <w:r w:rsidR="00F019CE" w:rsidRPr="00F019CE">
        <w:t xml:space="preserve"> 2023)</w:t>
      </w:r>
      <w:r w:rsidR="00F019CE">
        <w:t>.</w:t>
      </w:r>
    </w:p>
    <w:p w14:paraId="54F9ADA7" w14:textId="7F8D438E" w:rsidR="00E0367F" w:rsidRPr="00E0367F" w:rsidRDefault="00D95263" w:rsidP="00D95263">
      <w:pPr>
        <w:pStyle w:val="ListParagraph"/>
        <w:numPr>
          <w:ilvl w:val="0"/>
          <w:numId w:val="39"/>
        </w:numPr>
        <w:spacing w:before="120"/>
        <w:contextualSpacing w:val="0"/>
      </w:pPr>
      <w:r w:rsidRPr="00C2676F">
        <w:rPr>
          <w:i/>
          <w:szCs w:val="22"/>
          <w:lang w:val="en-US" w:eastAsia="en-US"/>
        </w:rPr>
        <w:t>“Support Water Negotiation and Investment Planning”</w:t>
      </w:r>
      <w:r w:rsidRPr="00C2676F">
        <w:rPr>
          <w:szCs w:val="22"/>
          <w:lang w:val="en-US" w:eastAsia="en-US"/>
        </w:rPr>
        <w:t xml:space="preserve"> funded by Sida will provide support to MIE and AKUM in planning of investment projects in </w:t>
      </w:r>
      <w:proofErr w:type="gramStart"/>
      <w:r w:rsidRPr="00C2676F">
        <w:rPr>
          <w:szCs w:val="22"/>
          <w:lang w:val="en-US" w:eastAsia="en-US"/>
        </w:rPr>
        <w:t>waste water</w:t>
      </w:r>
      <w:proofErr w:type="gramEnd"/>
      <w:r w:rsidRPr="00C2676F">
        <w:rPr>
          <w:szCs w:val="22"/>
          <w:lang w:val="en-US" w:eastAsia="en-US"/>
        </w:rPr>
        <w:t xml:space="preserve"> and drinking water and in developing </w:t>
      </w:r>
      <w:r>
        <w:rPr>
          <w:szCs w:val="22"/>
          <w:lang w:val="en-US" w:eastAsia="en-US"/>
        </w:rPr>
        <w:t xml:space="preserve">the </w:t>
      </w:r>
      <w:r w:rsidRPr="00C2676F">
        <w:rPr>
          <w:szCs w:val="22"/>
          <w:lang w:val="en-US" w:eastAsia="en-US"/>
        </w:rPr>
        <w:t xml:space="preserve">documents needed for </w:t>
      </w:r>
      <w:r>
        <w:rPr>
          <w:szCs w:val="22"/>
          <w:lang w:val="en-US" w:eastAsia="en-US"/>
        </w:rPr>
        <w:t xml:space="preserve">the </w:t>
      </w:r>
      <w:r w:rsidRPr="00C2676F">
        <w:rPr>
          <w:szCs w:val="22"/>
          <w:lang w:val="en-US" w:eastAsia="en-US"/>
        </w:rPr>
        <w:t xml:space="preserve">EU negotiations. The project is expected to start </w:t>
      </w:r>
      <w:r>
        <w:rPr>
          <w:szCs w:val="22"/>
          <w:lang w:val="en-US" w:eastAsia="en-US"/>
        </w:rPr>
        <w:t xml:space="preserve">by the </w:t>
      </w:r>
      <w:r w:rsidRPr="00C2676F">
        <w:rPr>
          <w:szCs w:val="22"/>
          <w:lang w:val="en-US" w:eastAsia="en-US"/>
        </w:rPr>
        <w:t xml:space="preserve">end of 2020 </w:t>
      </w:r>
      <w:r>
        <w:rPr>
          <w:szCs w:val="22"/>
          <w:lang w:val="en-US" w:eastAsia="en-US"/>
        </w:rPr>
        <w:t xml:space="preserve">with a duration of 24 months, it </w:t>
      </w:r>
      <w:r w:rsidRPr="00C2676F">
        <w:rPr>
          <w:szCs w:val="22"/>
          <w:lang w:val="en-US" w:eastAsia="en-US"/>
        </w:rPr>
        <w:t>will be implemented by AKUM and MIE</w:t>
      </w:r>
      <w:r w:rsidR="00F019CE">
        <w:rPr>
          <w:szCs w:val="22"/>
          <w:lang w:val="en-US" w:eastAsia="en-US"/>
        </w:rPr>
        <w:t xml:space="preserve"> </w:t>
      </w:r>
      <w:r w:rsidR="00F019CE" w:rsidRPr="00F019CE">
        <w:t xml:space="preserve">(Duration 2020 </w:t>
      </w:r>
      <w:r w:rsidR="00060C1B" w:rsidRPr="007D69F1">
        <w:rPr>
          <w:lang w:eastAsia="en-US"/>
        </w:rPr>
        <w:t>–</w:t>
      </w:r>
      <w:r w:rsidR="00F019CE" w:rsidRPr="00F019CE">
        <w:t xml:space="preserve"> 2023</w:t>
      </w:r>
      <w:proofErr w:type="gramStart"/>
      <w:r w:rsidR="00F019CE" w:rsidRPr="00F019CE">
        <w:t>)</w:t>
      </w:r>
      <w:r w:rsidR="00F019CE">
        <w:t>.</w:t>
      </w:r>
      <w:r>
        <w:rPr>
          <w:szCs w:val="22"/>
          <w:lang w:val="en-US" w:eastAsia="en-US"/>
        </w:rPr>
        <w:t>.</w:t>
      </w:r>
      <w:proofErr w:type="gramEnd"/>
    </w:p>
    <w:p w14:paraId="2C0C9359" w14:textId="0987BA1C" w:rsidR="00E0367F" w:rsidRPr="00C168A3" w:rsidRDefault="00E0367F" w:rsidP="00E0367F">
      <w:pPr>
        <w:pStyle w:val="ListParagraph"/>
        <w:numPr>
          <w:ilvl w:val="0"/>
          <w:numId w:val="39"/>
        </w:numPr>
        <w:spacing w:before="120"/>
        <w:contextualSpacing w:val="0"/>
        <w:rPr>
          <w:b/>
          <w:szCs w:val="22"/>
        </w:rPr>
      </w:pPr>
      <w:r w:rsidRPr="00C168A3">
        <w:rPr>
          <w:szCs w:val="22"/>
        </w:rPr>
        <w:t>With reference to</w:t>
      </w:r>
      <w:r>
        <w:rPr>
          <w:b/>
          <w:szCs w:val="22"/>
        </w:rPr>
        <w:t xml:space="preserve"> </w:t>
      </w:r>
      <w:r w:rsidRPr="00C2676F">
        <w:rPr>
          <w:b/>
          <w:szCs w:val="22"/>
        </w:rPr>
        <w:t>IPA III</w:t>
      </w:r>
      <w:r>
        <w:rPr>
          <w:b/>
          <w:szCs w:val="22"/>
        </w:rPr>
        <w:t xml:space="preserve"> </w:t>
      </w:r>
      <w:r>
        <w:rPr>
          <w:szCs w:val="22"/>
        </w:rPr>
        <w:t>i</w:t>
      </w:r>
      <w:r w:rsidRPr="00C168A3">
        <w:rPr>
          <w:szCs w:val="22"/>
        </w:rPr>
        <w:t xml:space="preserve">n 2020 </w:t>
      </w:r>
      <w:r>
        <w:rPr>
          <w:szCs w:val="22"/>
        </w:rPr>
        <w:t xml:space="preserve">the </w:t>
      </w:r>
      <w:r w:rsidRPr="00C168A3">
        <w:rPr>
          <w:szCs w:val="22"/>
        </w:rPr>
        <w:t xml:space="preserve">MTE with </w:t>
      </w:r>
      <w:r>
        <w:rPr>
          <w:szCs w:val="22"/>
        </w:rPr>
        <w:t xml:space="preserve">the support of SANE27 </w:t>
      </w:r>
      <w:r w:rsidRPr="00C168A3">
        <w:rPr>
          <w:szCs w:val="22"/>
        </w:rPr>
        <w:t xml:space="preserve">has prepared the IPA III programming document – Window 3 – Sectorial Strategic Approach for Environment and Climate Change for 2021 – 2027. </w:t>
      </w:r>
    </w:p>
    <w:p w14:paraId="797D84CF" w14:textId="77777777" w:rsidR="00E0367F" w:rsidRDefault="00E0367F" w:rsidP="00E0367F">
      <w:pPr>
        <w:pStyle w:val="ListParagraph"/>
        <w:spacing w:before="120"/>
        <w:contextualSpacing w:val="0"/>
        <w:rPr>
          <w:szCs w:val="22"/>
        </w:rPr>
      </w:pPr>
      <w:r w:rsidRPr="00C168A3">
        <w:rPr>
          <w:szCs w:val="22"/>
        </w:rPr>
        <w:t xml:space="preserve">In </w:t>
      </w:r>
      <w:proofErr w:type="gramStart"/>
      <w:r w:rsidRPr="00C168A3">
        <w:rPr>
          <w:szCs w:val="22"/>
        </w:rPr>
        <w:t>addition</w:t>
      </w:r>
      <w:proofErr w:type="gramEnd"/>
      <w:r w:rsidRPr="00C168A3">
        <w:rPr>
          <w:szCs w:val="22"/>
        </w:rPr>
        <w:t xml:space="preserve"> several Action fiches for 2021 and 2022 where prepared for this sector. </w:t>
      </w:r>
    </w:p>
    <w:p w14:paraId="33D6E4FF" w14:textId="11C93951" w:rsidR="00994160" w:rsidRPr="00B8050B" w:rsidRDefault="00E0367F" w:rsidP="002A7FD3">
      <w:pPr>
        <w:pStyle w:val="ListParagraph"/>
        <w:spacing w:before="120"/>
        <w:contextualSpacing w:val="0"/>
      </w:pPr>
      <w:r w:rsidRPr="00C168A3">
        <w:rPr>
          <w:szCs w:val="22"/>
        </w:rPr>
        <w:t xml:space="preserve">The documents provide planning </w:t>
      </w:r>
      <w:r>
        <w:rPr>
          <w:szCs w:val="22"/>
        </w:rPr>
        <w:t>for</w:t>
      </w:r>
      <w:r w:rsidRPr="00C168A3">
        <w:rPr>
          <w:szCs w:val="22"/>
        </w:rPr>
        <w:t xml:space="preserve"> EU funds based on the need assessment done within SANE27</w:t>
      </w:r>
      <w:r>
        <w:rPr>
          <w:szCs w:val="22"/>
        </w:rPr>
        <w:t xml:space="preserve"> – phase 1</w:t>
      </w:r>
      <w:r w:rsidRPr="00C168A3">
        <w:rPr>
          <w:szCs w:val="22"/>
        </w:rPr>
        <w:t xml:space="preserve">. All documents are </w:t>
      </w:r>
      <w:r>
        <w:rPr>
          <w:szCs w:val="22"/>
        </w:rPr>
        <w:t>currently in</w:t>
      </w:r>
      <w:r w:rsidRPr="00C168A3">
        <w:rPr>
          <w:szCs w:val="22"/>
        </w:rPr>
        <w:t xml:space="preserve"> the consultations phase with</w:t>
      </w:r>
      <w:r>
        <w:rPr>
          <w:szCs w:val="22"/>
        </w:rPr>
        <w:t>in</w:t>
      </w:r>
      <w:r w:rsidRPr="00C168A3">
        <w:rPr>
          <w:szCs w:val="22"/>
        </w:rPr>
        <w:t xml:space="preserve"> </w:t>
      </w:r>
      <w:r>
        <w:rPr>
          <w:szCs w:val="22"/>
        </w:rPr>
        <w:t xml:space="preserve">the </w:t>
      </w:r>
      <w:r w:rsidRPr="00C168A3">
        <w:rPr>
          <w:szCs w:val="22"/>
        </w:rPr>
        <w:t xml:space="preserve">EC services and </w:t>
      </w:r>
      <w:r>
        <w:rPr>
          <w:szCs w:val="22"/>
        </w:rPr>
        <w:t xml:space="preserve">the </w:t>
      </w:r>
      <w:r w:rsidRPr="00C168A3">
        <w:rPr>
          <w:szCs w:val="22"/>
        </w:rPr>
        <w:t>EU delegation in Tirana</w:t>
      </w:r>
      <w:r>
        <w:rPr>
          <w:szCs w:val="22"/>
        </w:rPr>
        <w:t>;</w:t>
      </w:r>
      <w:r w:rsidRPr="00C168A3">
        <w:rPr>
          <w:szCs w:val="22"/>
        </w:rPr>
        <w:t xml:space="preserve"> </w:t>
      </w:r>
      <w:r>
        <w:rPr>
          <w:szCs w:val="22"/>
        </w:rPr>
        <w:t>it</w:t>
      </w:r>
      <w:r w:rsidRPr="00C168A3">
        <w:rPr>
          <w:szCs w:val="22"/>
        </w:rPr>
        <w:t xml:space="preserve"> is expected to be approved by the EU in April 2021. </w:t>
      </w:r>
    </w:p>
    <w:p w14:paraId="4E214F3B" w14:textId="69EC1C3F" w:rsidR="005660A5" w:rsidRDefault="005660A5">
      <w:pPr>
        <w:spacing w:after="0"/>
        <w:jc w:val="left"/>
        <w:rPr>
          <w:rFonts w:ascii="Times New Roman" w:hAnsi="Times New Roman"/>
          <w:color w:val="222222"/>
          <w:sz w:val="22"/>
          <w:szCs w:val="22"/>
        </w:rPr>
      </w:pPr>
      <w:r>
        <w:rPr>
          <w:rFonts w:ascii="Times New Roman" w:hAnsi="Times New Roman"/>
          <w:color w:val="222222"/>
          <w:sz w:val="22"/>
          <w:szCs w:val="22"/>
        </w:rPr>
        <w:br w:type="page"/>
      </w:r>
    </w:p>
    <w:p w14:paraId="22048F9B" w14:textId="77777777" w:rsidR="000272F1" w:rsidRPr="000272F1" w:rsidRDefault="000272F1" w:rsidP="005D0A83">
      <w:pPr>
        <w:rPr>
          <w:rFonts w:ascii="Times New Roman" w:hAnsi="Times New Roman"/>
          <w:color w:val="222222"/>
          <w:sz w:val="22"/>
          <w:szCs w:val="22"/>
        </w:rPr>
      </w:pPr>
    </w:p>
    <w:p w14:paraId="6EE95AFB" w14:textId="038FC14E" w:rsidR="00504B58" w:rsidRDefault="00B97634" w:rsidP="00504B58">
      <w:pPr>
        <w:pStyle w:val="Heading1"/>
        <w:rPr>
          <w:sz w:val="22"/>
          <w:szCs w:val="22"/>
        </w:rPr>
      </w:pPr>
      <w:bookmarkStart w:id="2" w:name="_Toc466556526"/>
      <w:r>
        <w:rPr>
          <w:sz w:val="22"/>
          <w:szCs w:val="22"/>
        </w:rPr>
        <w:t xml:space="preserve">PROGRAM </w:t>
      </w:r>
      <w:r w:rsidR="00BB1BED" w:rsidRPr="000272F1">
        <w:rPr>
          <w:sz w:val="22"/>
          <w:szCs w:val="22"/>
        </w:rPr>
        <w:t>OBJECTIVE, PURPOSE &amp; EXPECTED RESULTS</w:t>
      </w:r>
      <w:bookmarkEnd w:id="2"/>
    </w:p>
    <w:p w14:paraId="2405E44F" w14:textId="77777777" w:rsidR="005660A5" w:rsidRPr="005660A5" w:rsidRDefault="005660A5" w:rsidP="005660A5">
      <w:pPr>
        <w:pStyle w:val="Text1"/>
      </w:pPr>
    </w:p>
    <w:p w14:paraId="09543324" w14:textId="77777777" w:rsidR="00BB1BED" w:rsidRPr="004A4480" w:rsidRDefault="00BB1BED" w:rsidP="00827572">
      <w:pPr>
        <w:pStyle w:val="Heading3"/>
      </w:pPr>
      <w:r w:rsidRPr="004A4480">
        <w:t>Overall objective</w:t>
      </w:r>
    </w:p>
    <w:p w14:paraId="49D95831" w14:textId="0F5EA510" w:rsidR="002A7AE4" w:rsidRPr="00550B4A" w:rsidRDefault="002A7AE4" w:rsidP="00590594">
      <w:pPr>
        <w:rPr>
          <w:rFonts w:ascii="Times New Roman" w:hAnsi="Times New Roman"/>
          <w:sz w:val="22"/>
          <w:szCs w:val="22"/>
        </w:rPr>
      </w:pPr>
      <w:r w:rsidRPr="00B97634">
        <w:rPr>
          <w:rFonts w:ascii="Times New Roman" w:hAnsi="Times New Roman"/>
          <w:sz w:val="22"/>
          <w:szCs w:val="22"/>
        </w:rPr>
        <w:t xml:space="preserve">The overall objective of the program is to </w:t>
      </w:r>
      <w:r>
        <w:rPr>
          <w:rFonts w:ascii="Times New Roman" w:hAnsi="Times New Roman"/>
          <w:sz w:val="22"/>
          <w:szCs w:val="22"/>
        </w:rPr>
        <w:t xml:space="preserve">improve the environmental governance in Albania with special emphasis </w:t>
      </w:r>
      <w:r w:rsidR="004C4706" w:rsidRPr="004C4706">
        <w:rPr>
          <w:rFonts w:ascii="Times New Roman" w:hAnsi="Times New Roman"/>
          <w:sz w:val="22"/>
          <w:szCs w:val="22"/>
        </w:rPr>
        <w:t>on policy making and implementation in the context of the EU environmental acquis.</w:t>
      </w:r>
    </w:p>
    <w:p w14:paraId="56255EC3" w14:textId="77777777" w:rsidR="00744154" w:rsidRPr="000272F1" w:rsidRDefault="00744154" w:rsidP="00590594">
      <w:pPr>
        <w:rPr>
          <w:rFonts w:ascii="Times New Roman" w:hAnsi="Times New Roman"/>
          <w:i/>
          <w:sz w:val="22"/>
          <w:szCs w:val="22"/>
        </w:rPr>
      </w:pPr>
    </w:p>
    <w:p w14:paraId="769BD805" w14:textId="77777777" w:rsidR="00BB1BED" w:rsidRPr="000272F1" w:rsidRDefault="00BB1BED" w:rsidP="00827572">
      <w:pPr>
        <w:pStyle w:val="Heading3"/>
      </w:pPr>
      <w:r w:rsidRPr="000272F1">
        <w:t>Purpose</w:t>
      </w:r>
    </w:p>
    <w:p w14:paraId="53BB298F" w14:textId="6807A58E" w:rsidR="00BB1BED" w:rsidRPr="006754C6" w:rsidRDefault="00BB1BED" w:rsidP="006754C6">
      <w:pPr>
        <w:spacing w:before="120"/>
        <w:rPr>
          <w:rFonts w:ascii="Times New Roman" w:hAnsi="Times New Roman"/>
          <w:sz w:val="22"/>
          <w:szCs w:val="22"/>
        </w:rPr>
      </w:pPr>
      <w:r w:rsidRPr="006754C6">
        <w:rPr>
          <w:rFonts w:ascii="Times New Roman" w:hAnsi="Times New Roman"/>
          <w:sz w:val="22"/>
          <w:szCs w:val="22"/>
        </w:rPr>
        <w:t>The purpose</w:t>
      </w:r>
      <w:r w:rsidR="00036DE9" w:rsidRPr="006754C6">
        <w:rPr>
          <w:rFonts w:ascii="Times New Roman" w:hAnsi="Times New Roman"/>
          <w:sz w:val="22"/>
          <w:szCs w:val="22"/>
        </w:rPr>
        <w:t xml:space="preserve"> </w:t>
      </w:r>
      <w:r w:rsidRPr="006754C6">
        <w:rPr>
          <w:rFonts w:ascii="Times New Roman" w:hAnsi="Times New Roman"/>
          <w:sz w:val="22"/>
          <w:szCs w:val="22"/>
        </w:rPr>
        <w:t xml:space="preserve">of this contract </w:t>
      </w:r>
      <w:r w:rsidR="00504B58" w:rsidRPr="006754C6">
        <w:rPr>
          <w:rFonts w:ascii="Times New Roman" w:hAnsi="Times New Roman"/>
          <w:sz w:val="22"/>
          <w:szCs w:val="22"/>
        </w:rPr>
        <w:t>is</w:t>
      </w:r>
      <w:r w:rsidR="006754C6" w:rsidRPr="006754C6">
        <w:rPr>
          <w:rFonts w:ascii="Times New Roman" w:hAnsi="Times New Roman"/>
          <w:sz w:val="22"/>
          <w:szCs w:val="22"/>
        </w:rPr>
        <w:t xml:space="preserve"> to</w:t>
      </w:r>
      <w:r w:rsidRPr="006754C6">
        <w:rPr>
          <w:rFonts w:ascii="Times New Roman" w:hAnsi="Times New Roman"/>
          <w:sz w:val="22"/>
          <w:szCs w:val="22"/>
        </w:rPr>
        <w:t>:</w:t>
      </w:r>
    </w:p>
    <w:p w14:paraId="4E362299" w14:textId="622D5722" w:rsidR="00BB1BED" w:rsidRPr="006754C6" w:rsidRDefault="00036DE9" w:rsidP="00B522F9">
      <w:pPr>
        <w:pStyle w:val="ListBullet"/>
        <w:numPr>
          <w:ilvl w:val="0"/>
          <w:numId w:val="5"/>
        </w:numPr>
        <w:spacing w:before="120" w:after="120"/>
        <w:rPr>
          <w:sz w:val="22"/>
          <w:szCs w:val="22"/>
        </w:rPr>
      </w:pPr>
      <w:r w:rsidRPr="006754C6">
        <w:rPr>
          <w:sz w:val="22"/>
          <w:szCs w:val="22"/>
        </w:rPr>
        <w:t xml:space="preserve">To </w:t>
      </w:r>
      <w:r w:rsidR="00547202" w:rsidRPr="006754C6">
        <w:rPr>
          <w:sz w:val="22"/>
          <w:szCs w:val="22"/>
        </w:rPr>
        <w:t xml:space="preserve">provide technical assistance to </w:t>
      </w:r>
      <w:r w:rsidRPr="006754C6">
        <w:rPr>
          <w:sz w:val="22"/>
          <w:szCs w:val="22"/>
        </w:rPr>
        <w:t xml:space="preserve">the Ministry of </w:t>
      </w:r>
      <w:r w:rsidR="006754C6" w:rsidRPr="006754C6">
        <w:rPr>
          <w:sz w:val="22"/>
          <w:szCs w:val="22"/>
        </w:rPr>
        <w:t>Tourism and Environment</w:t>
      </w:r>
      <w:r w:rsidRPr="006754C6">
        <w:rPr>
          <w:sz w:val="22"/>
          <w:szCs w:val="22"/>
        </w:rPr>
        <w:t xml:space="preserve"> </w:t>
      </w:r>
      <w:r w:rsidR="00550B4A">
        <w:rPr>
          <w:sz w:val="22"/>
          <w:szCs w:val="22"/>
        </w:rPr>
        <w:t xml:space="preserve">(MTE) </w:t>
      </w:r>
      <w:r w:rsidR="006754C6" w:rsidRPr="006754C6">
        <w:rPr>
          <w:sz w:val="22"/>
          <w:szCs w:val="22"/>
        </w:rPr>
        <w:t>for Ch.27 screening and negotiations;</w:t>
      </w:r>
    </w:p>
    <w:p w14:paraId="13EEFF9B" w14:textId="49C141BF" w:rsidR="006754C6" w:rsidRPr="00C22D37" w:rsidRDefault="00036DE9" w:rsidP="00B522F9">
      <w:pPr>
        <w:pStyle w:val="ListBullet"/>
        <w:numPr>
          <w:ilvl w:val="0"/>
          <w:numId w:val="5"/>
        </w:numPr>
        <w:spacing w:before="120" w:after="120"/>
        <w:rPr>
          <w:sz w:val="22"/>
          <w:szCs w:val="22"/>
        </w:rPr>
      </w:pPr>
      <w:r w:rsidRPr="00C22D37">
        <w:rPr>
          <w:sz w:val="22"/>
          <w:szCs w:val="22"/>
        </w:rPr>
        <w:t xml:space="preserve">To </w:t>
      </w:r>
      <w:r w:rsidR="00547202" w:rsidRPr="00C22D37">
        <w:rPr>
          <w:sz w:val="22"/>
          <w:szCs w:val="22"/>
        </w:rPr>
        <w:t xml:space="preserve">provide technical assistance to </w:t>
      </w:r>
      <w:r w:rsidR="006754C6" w:rsidRPr="00C22D37">
        <w:rPr>
          <w:sz w:val="22"/>
          <w:szCs w:val="22"/>
        </w:rPr>
        <w:t xml:space="preserve">Ministry of Tourism and Environment </w:t>
      </w:r>
      <w:r w:rsidR="00550B4A" w:rsidRPr="00C22D37">
        <w:rPr>
          <w:sz w:val="22"/>
          <w:szCs w:val="22"/>
        </w:rPr>
        <w:t xml:space="preserve">(MTE) </w:t>
      </w:r>
      <w:r w:rsidR="006754C6" w:rsidRPr="00C22D37">
        <w:rPr>
          <w:sz w:val="22"/>
          <w:szCs w:val="22"/>
        </w:rPr>
        <w:t xml:space="preserve">to identify </w:t>
      </w:r>
      <w:r w:rsidR="00C22D37" w:rsidRPr="00C22D37">
        <w:rPr>
          <w:color w:val="000000" w:themeColor="text1"/>
          <w:sz w:val="22"/>
          <w:szCs w:val="22"/>
        </w:rPr>
        <w:t xml:space="preserve">Chapter 27 planning needs and </w:t>
      </w:r>
      <w:r w:rsidR="00482535">
        <w:rPr>
          <w:color w:val="000000" w:themeColor="text1"/>
          <w:sz w:val="22"/>
          <w:szCs w:val="22"/>
        </w:rPr>
        <w:t xml:space="preserve">to </w:t>
      </w:r>
      <w:r w:rsidR="00C22D37" w:rsidRPr="00C22D37">
        <w:rPr>
          <w:color w:val="000000" w:themeColor="text1"/>
          <w:sz w:val="22"/>
          <w:szCs w:val="22"/>
        </w:rPr>
        <w:t>support the implementation of strategic planning documents</w:t>
      </w:r>
      <w:r w:rsidR="000566F8">
        <w:rPr>
          <w:sz w:val="22"/>
          <w:szCs w:val="22"/>
        </w:rPr>
        <w:t>.</w:t>
      </w:r>
    </w:p>
    <w:p w14:paraId="0DDA24A5" w14:textId="00DF726E" w:rsidR="00BB1BED" w:rsidRPr="006754C6" w:rsidRDefault="00BB1BED" w:rsidP="006754C6">
      <w:pPr>
        <w:pStyle w:val="ListBullet"/>
        <w:numPr>
          <w:ilvl w:val="0"/>
          <w:numId w:val="0"/>
        </w:numPr>
        <w:spacing w:before="120" w:after="120"/>
        <w:rPr>
          <w:sz w:val="22"/>
          <w:szCs w:val="22"/>
        </w:rPr>
      </w:pPr>
    </w:p>
    <w:p w14:paraId="04BC9859" w14:textId="77777777" w:rsidR="00BB1BED" w:rsidRPr="000272F1" w:rsidRDefault="00BB1BED" w:rsidP="00827572">
      <w:pPr>
        <w:pStyle w:val="Heading3"/>
      </w:pPr>
      <w:r w:rsidRPr="000272F1">
        <w:t xml:space="preserve">Results to be achieved by the </w:t>
      </w:r>
      <w:r w:rsidR="00323D45">
        <w:t>Consultant</w:t>
      </w:r>
    </w:p>
    <w:p w14:paraId="2A896840" w14:textId="77777777" w:rsidR="00B97634" w:rsidRPr="006754C6" w:rsidRDefault="00B97634" w:rsidP="006754C6">
      <w:pPr>
        <w:spacing w:before="120"/>
        <w:rPr>
          <w:rFonts w:ascii="Times New Roman" w:hAnsi="Times New Roman"/>
          <w:sz w:val="22"/>
          <w:szCs w:val="22"/>
        </w:rPr>
      </w:pPr>
      <w:r w:rsidRPr="006754C6">
        <w:rPr>
          <w:rFonts w:ascii="Times New Roman" w:hAnsi="Times New Roman"/>
          <w:sz w:val="22"/>
          <w:szCs w:val="22"/>
        </w:rPr>
        <w:t>The program’s overall objective will be achieved through the following results:</w:t>
      </w:r>
    </w:p>
    <w:p w14:paraId="74713A83" w14:textId="19E47D7E" w:rsidR="00B97634" w:rsidRPr="006754C6" w:rsidRDefault="00B97634" w:rsidP="00512CFE">
      <w:pPr>
        <w:pStyle w:val="ListParagraph"/>
        <w:numPr>
          <w:ilvl w:val="0"/>
          <w:numId w:val="40"/>
        </w:numPr>
        <w:spacing w:before="120"/>
        <w:contextualSpacing w:val="0"/>
        <w:rPr>
          <w:szCs w:val="22"/>
        </w:rPr>
      </w:pPr>
      <w:r w:rsidRPr="006754C6">
        <w:rPr>
          <w:szCs w:val="22"/>
        </w:rPr>
        <w:t xml:space="preserve">Result n. 1: The Ministry and other Ch.27 institutions </w:t>
      </w:r>
      <w:r w:rsidR="007C530A">
        <w:rPr>
          <w:szCs w:val="22"/>
        </w:rPr>
        <w:t>ha</w:t>
      </w:r>
      <w:r w:rsidR="00610A9D">
        <w:rPr>
          <w:szCs w:val="22"/>
        </w:rPr>
        <w:t>ve</w:t>
      </w:r>
      <w:r w:rsidR="007C530A">
        <w:rPr>
          <w:szCs w:val="22"/>
        </w:rPr>
        <w:t xml:space="preserve"> strengthened </w:t>
      </w:r>
      <w:r w:rsidR="00610A9D">
        <w:rPr>
          <w:szCs w:val="22"/>
        </w:rPr>
        <w:t>the</w:t>
      </w:r>
      <w:r w:rsidR="007C530A">
        <w:rPr>
          <w:szCs w:val="22"/>
        </w:rPr>
        <w:t xml:space="preserve"> capacity</w:t>
      </w:r>
      <w:r w:rsidRPr="006754C6">
        <w:rPr>
          <w:szCs w:val="22"/>
        </w:rPr>
        <w:t xml:space="preserve"> for Ch.27 screening and negotiations;</w:t>
      </w:r>
    </w:p>
    <w:p w14:paraId="36DE9692" w14:textId="055A34A0" w:rsidR="00B97634" w:rsidRPr="006754C6" w:rsidRDefault="00B97634" w:rsidP="00512CFE">
      <w:pPr>
        <w:pStyle w:val="ListParagraph"/>
        <w:numPr>
          <w:ilvl w:val="0"/>
          <w:numId w:val="40"/>
        </w:numPr>
        <w:spacing w:before="120"/>
        <w:contextualSpacing w:val="0"/>
        <w:rPr>
          <w:szCs w:val="22"/>
        </w:rPr>
      </w:pPr>
      <w:r w:rsidRPr="006754C6">
        <w:rPr>
          <w:szCs w:val="22"/>
        </w:rPr>
        <w:t>Result n. 2: Needs for Ch.27 strategic planning identified</w:t>
      </w:r>
      <w:r w:rsidR="00482535">
        <w:rPr>
          <w:szCs w:val="22"/>
        </w:rPr>
        <w:t>,</w:t>
      </w:r>
      <w:r w:rsidRPr="006754C6">
        <w:rPr>
          <w:szCs w:val="22"/>
        </w:rPr>
        <w:t xml:space="preserve"> strategic planning documents relevant for EU negotiations are prepared</w:t>
      </w:r>
      <w:r w:rsidR="00482535">
        <w:rPr>
          <w:szCs w:val="22"/>
        </w:rPr>
        <w:t xml:space="preserve"> and </w:t>
      </w:r>
      <w:r w:rsidR="00482535" w:rsidRPr="00A04EA8">
        <w:rPr>
          <w:szCs w:val="22"/>
        </w:rPr>
        <w:t>support</w:t>
      </w:r>
      <w:r w:rsidR="00482535">
        <w:rPr>
          <w:szCs w:val="22"/>
        </w:rPr>
        <w:t xml:space="preserve"> for their</w:t>
      </w:r>
      <w:r w:rsidR="00482535" w:rsidRPr="00A04EA8">
        <w:rPr>
          <w:szCs w:val="22"/>
        </w:rPr>
        <w:t xml:space="preserve"> implementation</w:t>
      </w:r>
      <w:r w:rsidR="00482535">
        <w:rPr>
          <w:szCs w:val="22"/>
        </w:rPr>
        <w:t xml:space="preserve"> is provided</w:t>
      </w:r>
      <w:r w:rsidRPr="006754C6">
        <w:rPr>
          <w:szCs w:val="22"/>
        </w:rPr>
        <w:t>.</w:t>
      </w:r>
    </w:p>
    <w:p w14:paraId="7A9382A6" w14:textId="77777777" w:rsidR="005D0A83" w:rsidRPr="000272F1" w:rsidRDefault="005D0A83" w:rsidP="005D0A83">
      <w:pPr>
        <w:pStyle w:val="ListBullet"/>
        <w:numPr>
          <w:ilvl w:val="0"/>
          <w:numId w:val="0"/>
        </w:numPr>
        <w:ind w:left="283"/>
        <w:rPr>
          <w:sz w:val="22"/>
          <w:szCs w:val="22"/>
        </w:rPr>
      </w:pPr>
    </w:p>
    <w:p w14:paraId="08081F02" w14:textId="77777777" w:rsidR="00BB1BED" w:rsidRDefault="00BB1BED" w:rsidP="00547202">
      <w:pPr>
        <w:pStyle w:val="Heading1"/>
        <w:rPr>
          <w:sz w:val="22"/>
          <w:szCs w:val="22"/>
        </w:rPr>
      </w:pPr>
      <w:bookmarkStart w:id="3" w:name="_Toc466556527"/>
      <w:r w:rsidRPr="005820FD">
        <w:rPr>
          <w:sz w:val="22"/>
          <w:szCs w:val="22"/>
        </w:rPr>
        <w:t>ASSUMPTIONS &amp; RISKS</w:t>
      </w:r>
      <w:bookmarkEnd w:id="3"/>
    </w:p>
    <w:p w14:paraId="46AD09C9" w14:textId="77777777" w:rsidR="00521F2C" w:rsidRPr="00521F2C" w:rsidRDefault="00521F2C" w:rsidP="00521F2C">
      <w:pPr>
        <w:pStyle w:val="Text1"/>
        <w:ind w:left="0"/>
      </w:pPr>
    </w:p>
    <w:p w14:paraId="49450841" w14:textId="07039619" w:rsidR="004A4480" w:rsidRPr="00521F2C" w:rsidRDefault="00BB1BED" w:rsidP="00827572">
      <w:pPr>
        <w:pStyle w:val="Heading3"/>
      </w:pPr>
      <w:r w:rsidRPr="00305BD9">
        <w:t>Assumptions underlying the pro</w:t>
      </w:r>
      <w:r w:rsidR="000763F7">
        <w:t>gram</w:t>
      </w:r>
    </w:p>
    <w:p w14:paraId="6935AFC1" w14:textId="0AC19769" w:rsidR="00FA2AD2" w:rsidRPr="00521F2C" w:rsidRDefault="00FA2AD2" w:rsidP="00512CFE">
      <w:pPr>
        <w:pStyle w:val="ListParagraph"/>
        <w:widowControl w:val="0"/>
        <w:numPr>
          <w:ilvl w:val="0"/>
          <w:numId w:val="41"/>
        </w:numPr>
        <w:suppressAutoHyphens/>
        <w:spacing w:before="120"/>
        <w:contextualSpacing w:val="0"/>
        <w:rPr>
          <w:color w:val="000000" w:themeColor="text1"/>
          <w:szCs w:val="22"/>
        </w:rPr>
      </w:pPr>
      <w:r w:rsidRPr="00521F2C">
        <w:rPr>
          <w:color w:val="000000" w:themeColor="text1"/>
          <w:szCs w:val="22"/>
        </w:rPr>
        <w:t>Albanian Government remains committed to the EU accession and prioritises approximation r</w:t>
      </w:r>
      <w:r w:rsidR="005E0ED6">
        <w:rPr>
          <w:color w:val="000000" w:themeColor="text1"/>
          <w:szCs w:val="22"/>
        </w:rPr>
        <w:t>elated activities on the agenda;</w:t>
      </w:r>
    </w:p>
    <w:p w14:paraId="4BA461CB" w14:textId="34EEE19D" w:rsidR="00FA2AD2" w:rsidRPr="00521F2C" w:rsidRDefault="00FA2AD2" w:rsidP="00512CFE">
      <w:pPr>
        <w:pStyle w:val="ListParagraph"/>
        <w:widowControl w:val="0"/>
        <w:numPr>
          <w:ilvl w:val="0"/>
          <w:numId w:val="41"/>
        </w:numPr>
        <w:suppressAutoHyphens/>
        <w:spacing w:before="120"/>
        <w:contextualSpacing w:val="0"/>
        <w:rPr>
          <w:color w:val="000000" w:themeColor="text1"/>
          <w:szCs w:val="22"/>
        </w:rPr>
      </w:pPr>
      <w:r w:rsidRPr="00521F2C">
        <w:rPr>
          <w:color w:val="000000" w:themeColor="text1"/>
          <w:szCs w:val="22"/>
        </w:rPr>
        <w:t xml:space="preserve">The Ministry of </w:t>
      </w:r>
      <w:r w:rsidR="00521F2C">
        <w:rPr>
          <w:color w:val="000000" w:themeColor="text1"/>
          <w:szCs w:val="22"/>
        </w:rPr>
        <w:t xml:space="preserve">Tourism and </w:t>
      </w:r>
      <w:r w:rsidRPr="00521F2C">
        <w:rPr>
          <w:color w:val="000000" w:themeColor="text1"/>
          <w:szCs w:val="22"/>
        </w:rPr>
        <w:t>Environment</w:t>
      </w:r>
      <w:r w:rsidR="00521F2C">
        <w:rPr>
          <w:color w:val="000000" w:themeColor="text1"/>
          <w:szCs w:val="22"/>
        </w:rPr>
        <w:t xml:space="preserve"> (MTE)</w:t>
      </w:r>
      <w:r w:rsidRPr="00521F2C">
        <w:rPr>
          <w:color w:val="000000" w:themeColor="text1"/>
          <w:szCs w:val="22"/>
        </w:rPr>
        <w:t xml:space="preserve"> is holding role of institution responsible for Ch.27 coordination during preparation for negotiat</w:t>
      </w:r>
      <w:r w:rsidR="005E0ED6">
        <w:rPr>
          <w:color w:val="000000" w:themeColor="text1"/>
          <w:szCs w:val="22"/>
        </w:rPr>
        <w:t>ions and the negations process;</w:t>
      </w:r>
      <w:r w:rsidRPr="00521F2C">
        <w:rPr>
          <w:color w:val="000000" w:themeColor="text1"/>
          <w:szCs w:val="22"/>
        </w:rPr>
        <w:t xml:space="preserve"> </w:t>
      </w:r>
    </w:p>
    <w:p w14:paraId="7C488B0C" w14:textId="72B60E32" w:rsidR="00FA2AD2" w:rsidRPr="00521F2C" w:rsidRDefault="00FA2AD2" w:rsidP="00512CFE">
      <w:pPr>
        <w:pStyle w:val="ListParagraph"/>
        <w:widowControl w:val="0"/>
        <w:numPr>
          <w:ilvl w:val="0"/>
          <w:numId w:val="41"/>
        </w:numPr>
        <w:suppressAutoHyphens/>
        <w:spacing w:before="120"/>
        <w:contextualSpacing w:val="0"/>
        <w:rPr>
          <w:color w:val="000000" w:themeColor="text1"/>
          <w:szCs w:val="22"/>
        </w:rPr>
      </w:pPr>
      <w:r w:rsidRPr="00521F2C">
        <w:rPr>
          <w:color w:val="000000" w:themeColor="text1"/>
          <w:szCs w:val="22"/>
        </w:rPr>
        <w:t xml:space="preserve">The </w:t>
      </w:r>
      <w:r w:rsidR="00521F2C">
        <w:rPr>
          <w:color w:val="000000" w:themeColor="text1"/>
          <w:szCs w:val="22"/>
        </w:rPr>
        <w:t>MTE</w:t>
      </w:r>
      <w:r w:rsidR="005E0ED6">
        <w:rPr>
          <w:color w:val="000000" w:themeColor="text1"/>
          <w:szCs w:val="22"/>
        </w:rPr>
        <w:t xml:space="preserve"> provides</w:t>
      </w:r>
      <w:r w:rsidRPr="00521F2C">
        <w:rPr>
          <w:color w:val="000000" w:themeColor="text1"/>
          <w:szCs w:val="22"/>
        </w:rPr>
        <w:t xml:space="preserve"> continuous support to the implement</w:t>
      </w:r>
      <w:r w:rsidR="005E0ED6">
        <w:rPr>
          <w:color w:val="000000" w:themeColor="text1"/>
          <w:szCs w:val="22"/>
        </w:rPr>
        <w:t>ation of the pr</w:t>
      </w:r>
      <w:r w:rsidR="000763F7">
        <w:rPr>
          <w:color w:val="000000" w:themeColor="text1"/>
          <w:szCs w:val="22"/>
        </w:rPr>
        <w:t>ogram</w:t>
      </w:r>
      <w:r w:rsidR="005E0ED6">
        <w:rPr>
          <w:color w:val="000000" w:themeColor="text1"/>
          <w:szCs w:val="22"/>
        </w:rPr>
        <w:t xml:space="preserve"> activities;</w:t>
      </w:r>
    </w:p>
    <w:p w14:paraId="7C2A905D" w14:textId="1A4B90FF" w:rsidR="00FA2AD2" w:rsidRPr="00521F2C" w:rsidRDefault="00FA2AD2" w:rsidP="00512CFE">
      <w:pPr>
        <w:pStyle w:val="ListParagraph"/>
        <w:widowControl w:val="0"/>
        <w:numPr>
          <w:ilvl w:val="0"/>
          <w:numId w:val="41"/>
        </w:numPr>
        <w:suppressAutoHyphens/>
        <w:spacing w:before="120"/>
        <w:contextualSpacing w:val="0"/>
        <w:rPr>
          <w:color w:val="000000" w:themeColor="text1"/>
          <w:szCs w:val="22"/>
        </w:rPr>
      </w:pPr>
      <w:r w:rsidRPr="00521F2C">
        <w:rPr>
          <w:color w:val="000000" w:themeColor="text1"/>
          <w:szCs w:val="22"/>
        </w:rPr>
        <w:t>Programme ensures support from the national EU inte</w:t>
      </w:r>
      <w:r w:rsidR="005E0ED6">
        <w:rPr>
          <w:color w:val="000000" w:themeColor="text1"/>
          <w:szCs w:val="22"/>
        </w:rPr>
        <w:t>gration coordination structures;</w:t>
      </w:r>
      <w:r w:rsidRPr="00521F2C">
        <w:rPr>
          <w:color w:val="000000" w:themeColor="text1"/>
          <w:szCs w:val="22"/>
        </w:rPr>
        <w:t xml:space="preserve"> </w:t>
      </w:r>
    </w:p>
    <w:p w14:paraId="07F13F51" w14:textId="1E280FA8" w:rsidR="00FA2AD2" w:rsidRPr="00521F2C" w:rsidRDefault="00FA2AD2" w:rsidP="00512CFE">
      <w:pPr>
        <w:pStyle w:val="ListParagraph"/>
        <w:widowControl w:val="0"/>
        <w:numPr>
          <w:ilvl w:val="0"/>
          <w:numId w:val="41"/>
        </w:numPr>
        <w:suppressAutoHyphens/>
        <w:spacing w:before="120"/>
        <w:contextualSpacing w:val="0"/>
        <w:rPr>
          <w:color w:val="000000" w:themeColor="text1"/>
          <w:szCs w:val="22"/>
        </w:rPr>
      </w:pPr>
      <w:r w:rsidRPr="00521F2C">
        <w:rPr>
          <w:color w:val="000000" w:themeColor="text1"/>
          <w:szCs w:val="22"/>
        </w:rPr>
        <w:t xml:space="preserve">The </w:t>
      </w:r>
      <w:r w:rsidR="00CA6CFF">
        <w:rPr>
          <w:color w:val="000000" w:themeColor="text1"/>
          <w:szCs w:val="22"/>
        </w:rPr>
        <w:t>MTE</w:t>
      </w:r>
      <w:r w:rsidRPr="00521F2C">
        <w:rPr>
          <w:color w:val="000000" w:themeColor="text1"/>
          <w:szCs w:val="22"/>
        </w:rPr>
        <w:t xml:space="preserve"> maintains </w:t>
      </w:r>
      <w:r w:rsidR="005E0ED6">
        <w:rPr>
          <w:color w:val="000000" w:themeColor="text1"/>
          <w:szCs w:val="22"/>
        </w:rPr>
        <w:t xml:space="preserve">the </w:t>
      </w:r>
      <w:r w:rsidR="005E0ED6" w:rsidRPr="001D4451">
        <w:rPr>
          <w:color w:val="000000"/>
          <w:szCs w:val="22"/>
          <w:lang w:eastAsia="en-US"/>
        </w:rPr>
        <w:t xml:space="preserve">Department of Integration, Cooperation, Agreement and Assistance (DICAA) </w:t>
      </w:r>
      <w:r w:rsidR="005E0ED6">
        <w:rPr>
          <w:color w:val="000000" w:themeColor="text1"/>
          <w:szCs w:val="22"/>
        </w:rPr>
        <w:t xml:space="preserve">with a </w:t>
      </w:r>
      <w:proofErr w:type="gramStart"/>
      <w:r w:rsidR="005E0ED6">
        <w:rPr>
          <w:color w:val="000000" w:themeColor="text1"/>
          <w:szCs w:val="22"/>
        </w:rPr>
        <w:t>sufficient number of</w:t>
      </w:r>
      <w:proofErr w:type="gramEnd"/>
      <w:r w:rsidR="005E0ED6">
        <w:rPr>
          <w:color w:val="000000" w:themeColor="text1"/>
          <w:szCs w:val="22"/>
        </w:rPr>
        <w:t xml:space="preserve"> staff with experience in EU negotiation</w:t>
      </w:r>
      <w:r w:rsidR="005E0ED6" w:rsidRPr="005E0ED6">
        <w:rPr>
          <w:color w:val="000000" w:themeColor="text1"/>
          <w:szCs w:val="22"/>
        </w:rPr>
        <w:t>;</w:t>
      </w:r>
      <w:r w:rsidRPr="00521F2C">
        <w:rPr>
          <w:color w:val="000000" w:themeColor="text1"/>
          <w:szCs w:val="22"/>
        </w:rPr>
        <w:t xml:space="preserve"> </w:t>
      </w:r>
    </w:p>
    <w:p w14:paraId="4D16BFE5" w14:textId="666B189F" w:rsidR="00FA2AD2" w:rsidRPr="00521F2C" w:rsidRDefault="00FA2AD2" w:rsidP="00512CFE">
      <w:pPr>
        <w:pStyle w:val="ListParagraph"/>
        <w:widowControl w:val="0"/>
        <w:numPr>
          <w:ilvl w:val="0"/>
          <w:numId w:val="41"/>
        </w:numPr>
        <w:suppressAutoHyphens/>
        <w:spacing w:before="120"/>
        <w:contextualSpacing w:val="0"/>
        <w:rPr>
          <w:color w:val="000000" w:themeColor="text1"/>
          <w:szCs w:val="22"/>
        </w:rPr>
      </w:pPr>
      <w:r w:rsidRPr="00521F2C">
        <w:rPr>
          <w:color w:val="000000" w:themeColor="text1"/>
          <w:szCs w:val="22"/>
        </w:rPr>
        <w:t xml:space="preserve">Efficient communication between decision makers within the </w:t>
      </w:r>
      <w:r w:rsidR="005E0ED6">
        <w:rPr>
          <w:color w:val="000000" w:themeColor="text1"/>
          <w:szCs w:val="22"/>
        </w:rPr>
        <w:t>MTE</w:t>
      </w:r>
      <w:r w:rsidRPr="00521F2C">
        <w:rPr>
          <w:color w:val="000000" w:themeColor="text1"/>
          <w:szCs w:val="22"/>
        </w:rPr>
        <w:t xml:space="preserve"> </w:t>
      </w:r>
      <w:proofErr w:type="gramStart"/>
      <w:r w:rsidRPr="00521F2C">
        <w:rPr>
          <w:color w:val="000000" w:themeColor="text1"/>
          <w:szCs w:val="22"/>
        </w:rPr>
        <w:t>and also</w:t>
      </w:r>
      <w:proofErr w:type="gramEnd"/>
      <w:r w:rsidRPr="00521F2C">
        <w:rPr>
          <w:color w:val="000000" w:themeColor="text1"/>
          <w:szCs w:val="22"/>
        </w:rPr>
        <w:t xml:space="preserve"> between the decision makers and the pr</w:t>
      </w:r>
      <w:r w:rsidR="005E0ED6">
        <w:rPr>
          <w:color w:val="000000" w:themeColor="text1"/>
          <w:szCs w:val="22"/>
        </w:rPr>
        <w:t>o</w:t>
      </w:r>
      <w:r w:rsidR="000763F7">
        <w:rPr>
          <w:color w:val="000000" w:themeColor="text1"/>
          <w:szCs w:val="22"/>
        </w:rPr>
        <w:t>gram</w:t>
      </w:r>
      <w:r w:rsidR="005E0ED6">
        <w:rPr>
          <w:color w:val="000000" w:themeColor="text1"/>
          <w:szCs w:val="22"/>
        </w:rPr>
        <w:t xml:space="preserve"> management is established;</w:t>
      </w:r>
    </w:p>
    <w:p w14:paraId="7CCC9A3E" w14:textId="340B7C8E" w:rsidR="00FA2AD2" w:rsidRPr="00521F2C" w:rsidRDefault="00FA2AD2" w:rsidP="00512CFE">
      <w:pPr>
        <w:pStyle w:val="ListParagraph"/>
        <w:widowControl w:val="0"/>
        <w:numPr>
          <w:ilvl w:val="0"/>
          <w:numId w:val="41"/>
        </w:numPr>
        <w:suppressAutoHyphens/>
        <w:spacing w:before="120"/>
        <w:contextualSpacing w:val="0"/>
        <w:rPr>
          <w:color w:val="000000" w:themeColor="text1"/>
          <w:szCs w:val="22"/>
        </w:rPr>
      </w:pPr>
      <w:r w:rsidRPr="00521F2C">
        <w:rPr>
          <w:color w:val="000000" w:themeColor="text1"/>
          <w:szCs w:val="22"/>
        </w:rPr>
        <w:t xml:space="preserve">Other Ch.27 institutions cooperate and recognise coordinating role of the </w:t>
      </w:r>
      <w:r w:rsidR="005E0ED6">
        <w:rPr>
          <w:color w:val="000000" w:themeColor="text1"/>
          <w:szCs w:val="22"/>
        </w:rPr>
        <w:t>MTE;</w:t>
      </w:r>
    </w:p>
    <w:p w14:paraId="5046257F" w14:textId="3E0CAE01" w:rsidR="00FA2AD2" w:rsidRPr="00521F2C" w:rsidRDefault="00FA2AD2" w:rsidP="00512CFE">
      <w:pPr>
        <w:pStyle w:val="ListParagraph"/>
        <w:widowControl w:val="0"/>
        <w:numPr>
          <w:ilvl w:val="0"/>
          <w:numId w:val="41"/>
        </w:numPr>
        <w:suppressAutoHyphens/>
        <w:spacing w:before="120"/>
        <w:contextualSpacing w:val="0"/>
        <w:rPr>
          <w:color w:val="000000" w:themeColor="text1"/>
          <w:szCs w:val="22"/>
        </w:rPr>
      </w:pPr>
      <w:r w:rsidRPr="00521F2C">
        <w:rPr>
          <w:color w:val="000000" w:themeColor="text1"/>
          <w:szCs w:val="22"/>
        </w:rPr>
        <w:t xml:space="preserve">The </w:t>
      </w:r>
      <w:r w:rsidR="00CA6CFF">
        <w:rPr>
          <w:color w:val="000000" w:themeColor="text1"/>
          <w:szCs w:val="22"/>
        </w:rPr>
        <w:t>MTE</w:t>
      </w:r>
      <w:r w:rsidRPr="00521F2C">
        <w:rPr>
          <w:color w:val="000000" w:themeColor="text1"/>
          <w:szCs w:val="22"/>
        </w:rPr>
        <w:t xml:space="preserve"> </w:t>
      </w:r>
      <w:proofErr w:type="gramStart"/>
      <w:r w:rsidRPr="00521F2C">
        <w:rPr>
          <w:color w:val="000000" w:themeColor="text1"/>
          <w:szCs w:val="22"/>
        </w:rPr>
        <w:t>is able to</w:t>
      </w:r>
      <w:proofErr w:type="gramEnd"/>
      <w:r w:rsidRPr="00521F2C">
        <w:rPr>
          <w:color w:val="000000" w:themeColor="text1"/>
          <w:szCs w:val="22"/>
        </w:rPr>
        <w:t xml:space="preserve"> keep staff memb</w:t>
      </w:r>
      <w:r w:rsidR="005E0ED6">
        <w:rPr>
          <w:color w:val="000000" w:themeColor="text1"/>
          <w:szCs w:val="22"/>
        </w:rPr>
        <w:t>ers who have received training;</w:t>
      </w:r>
    </w:p>
    <w:p w14:paraId="2E196569" w14:textId="3FF923ED" w:rsidR="00FA2AD2" w:rsidRPr="00521F2C" w:rsidRDefault="00FA2AD2" w:rsidP="00512CFE">
      <w:pPr>
        <w:pStyle w:val="ListParagraph"/>
        <w:widowControl w:val="0"/>
        <w:numPr>
          <w:ilvl w:val="0"/>
          <w:numId w:val="41"/>
        </w:numPr>
        <w:suppressAutoHyphens/>
        <w:spacing w:before="120"/>
        <w:contextualSpacing w:val="0"/>
        <w:rPr>
          <w:color w:val="000000" w:themeColor="text1"/>
          <w:szCs w:val="22"/>
        </w:rPr>
      </w:pPr>
      <w:r w:rsidRPr="00521F2C">
        <w:rPr>
          <w:color w:val="000000" w:themeColor="text1"/>
          <w:szCs w:val="22"/>
        </w:rPr>
        <w:t xml:space="preserve">With the support from the </w:t>
      </w:r>
      <w:r w:rsidR="00CA6CFF">
        <w:rPr>
          <w:color w:val="000000" w:themeColor="text1"/>
          <w:szCs w:val="22"/>
        </w:rPr>
        <w:t>MTE</w:t>
      </w:r>
      <w:r w:rsidRPr="00521F2C">
        <w:rPr>
          <w:color w:val="000000" w:themeColor="text1"/>
          <w:szCs w:val="22"/>
        </w:rPr>
        <w:t>, a clear mechanism of coordination with other technical assistance projects (</w:t>
      </w:r>
      <w:proofErr w:type="gramStart"/>
      <w:r w:rsidRPr="00521F2C">
        <w:rPr>
          <w:color w:val="000000" w:themeColor="text1"/>
          <w:szCs w:val="22"/>
        </w:rPr>
        <w:t>in</w:t>
      </w:r>
      <w:r w:rsidR="005E0ED6">
        <w:rPr>
          <w:color w:val="000000" w:themeColor="text1"/>
          <w:szCs w:val="22"/>
        </w:rPr>
        <w:t xml:space="preserve"> particular IPA</w:t>
      </w:r>
      <w:r w:rsidR="00CA6CFF">
        <w:rPr>
          <w:color w:val="000000" w:themeColor="text1"/>
          <w:szCs w:val="22"/>
        </w:rPr>
        <w:t xml:space="preserve"> III</w:t>
      </w:r>
      <w:proofErr w:type="gramEnd"/>
      <w:r w:rsidR="005E0ED6">
        <w:rPr>
          <w:color w:val="000000" w:themeColor="text1"/>
          <w:szCs w:val="22"/>
        </w:rPr>
        <w:t>) is established;</w:t>
      </w:r>
    </w:p>
    <w:p w14:paraId="1F5432AE" w14:textId="5868049B" w:rsidR="00FA2AD2" w:rsidRPr="00521F2C" w:rsidRDefault="00FA2AD2" w:rsidP="00512CFE">
      <w:pPr>
        <w:pStyle w:val="ListParagraph"/>
        <w:widowControl w:val="0"/>
        <w:numPr>
          <w:ilvl w:val="0"/>
          <w:numId w:val="41"/>
        </w:numPr>
        <w:suppressAutoHyphens/>
        <w:spacing w:before="120"/>
        <w:contextualSpacing w:val="0"/>
        <w:rPr>
          <w:color w:val="000000" w:themeColor="text1"/>
          <w:szCs w:val="22"/>
        </w:rPr>
      </w:pPr>
      <w:r w:rsidRPr="00521F2C">
        <w:rPr>
          <w:color w:val="000000" w:themeColor="text1"/>
          <w:szCs w:val="22"/>
        </w:rPr>
        <w:t xml:space="preserve">Programme implementation team will be able to handle the possible occurrence of </w:t>
      </w:r>
      <w:r w:rsidR="005E0ED6">
        <w:rPr>
          <w:color w:val="000000" w:themeColor="text1"/>
          <w:szCs w:val="22"/>
        </w:rPr>
        <w:t>corruption;</w:t>
      </w:r>
    </w:p>
    <w:p w14:paraId="1CB88F0C" w14:textId="77777777" w:rsidR="005820FD" w:rsidRPr="000272F1" w:rsidRDefault="005820FD" w:rsidP="005820FD">
      <w:pPr>
        <w:widowControl w:val="0"/>
        <w:suppressAutoHyphens/>
        <w:ind w:left="360"/>
        <w:rPr>
          <w:rFonts w:ascii="Times New Roman" w:hAnsi="Times New Roman"/>
          <w:color w:val="000000" w:themeColor="text1"/>
          <w:sz w:val="22"/>
          <w:szCs w:val="22"/>
        </w:rPr>
      </w:pPr>
    </w:p>
    <w:p w14:paraId="2889BF9D" w14:textId="2BB7B8F0" w:rsidR="00BB1BED" w:rsidRPr="000272F1" w:rsidRDefault="00BB1BED" w:rsidP="00827572">
      <w:pPr>
        <w:pStyle w:val="Heading3"/>
      </w:pPr>
      <w:r w:rsidRPr="000272F1">
        <w:t>Risks</w:t>
      </w:r>
      <w:r w:rsidR="005820FD">
        <w:t xml:space="preserve"> analysis and management </w:t>
      </w:r>
    </w:p>
    <w:p w14:paraId="7526FFEC" w14:textId="77777777" w:rsidR="005820FD" w:rsidRDefault="005820FD">
      <w:pPr>
        <w:spacing w:after="0"/>
        <w:jc w:val="left"/>
        <w:rPr>
          <w:szCs w:val="22"/>
        </w:rPr>
      </w:pPr>
    </w:p>
    <w:tbl>
      <w:tblPr>
        <w:tblStyle w:val="Tabellrutnt2"/>
        <w:tblW w:w="8755" w:type="dxa"/>
        <w:tblLayout w:type="fixed"/>
        <w:tblLook w:val="04A0" w:firstRow="1" w:lastRow="0" w:firstColumn="1" w:lastColumn="0" w:noHBand="0" w:noVBand="1"/>
      </w:tblPr>
      <w:tblGrid>
        <w:gridCol w:w="4616"/>
        <w:gridCol w:w="170"/>
        <w:gridCol w:w="1418"/>
        <w:gridCol w:w="38"/>
        <w:gridCol w:w="1237"/>
        <w:gridCol w:w="17"/>
        <w:gridCol w:w="1259"/>
      </w:tblGrid>
      <w:tr w:rsidR="005820FD" w:rsidRPr="00A92A71" w14:paraId="66512E4C" w14:textId="77777777" w:rsidTr="00E22792">
        <w:tc>
          <w:tcPr>
            <w:tcW w:w="4786" w:type="dxa"/>
            <w:gridSpan w:val="2"/>
            <w:shd w:val="clear" w:color="auto" w:fill="EDEDED" w:themeFill="accent3" w:themeFillTint="33"/>
          </w:tcPr>
          <w:p w14:paraId="44B7BF72" w14:textId="77777777" w:rsidR="005820FD" w:rsidRPr="00A92A71" w:rsidRDefault="005820FD" w:rsidP="00E22792">
            <w:pPr>
              <w:spacing w:line="240" w:lineRule="exact"/>
              <w:rPr>
                <w:rFonts w:ascii="Times New Roman" w:hAnsi="Times New Roman" w:cs="Times New Roman"/>
                <w:lang w:val="en-GB"/>
              </w:rPr>
            </w:pPr>
          </w:p>
        </w:tc>
        <w:tc>
          <w:tcPr>
            <w:tcW w:w="1418" w:type="dxa"/>
            <w:shd w:val="clear" w:color="auto" w:fill="EDEDED" w:themeFill="accent3" w:themeFillTint="33"/>
          </w:tcPr>
          <w:p w14:paraId="58385DDE" w14:textId="77777777" w:rsidR="005820FD" w:rsidRPr="0001332B" w:rsidRDefault="005820FD" w:rsidP="00E22792">
            <w:pPr>
              <w:spacing w:line="240" w:lineRule="exact"/>
              <w:jc w:val="center"/>
              <w:rPr>
                <w:rFonts w:ascii="Times New Roman" w:hAnsi="Times New Roman" w:cs="Times New Roman"/>
                <w:b/>
                <w:lang w:val="en-GB"/>
              </w:rPr>
            </w:pPr>
            <w:r w:rsidRPr="0001332B">
              <w:rPr>
                <w:rFonts w:ascii="Times New Roman" w:hAnsi="Times New Roman" w:cs="Times New Roman"/>
                <w:b/>
                <w:lang w:val="en-GB"/>
              </w:rPr>
              <w:t>Probability</w:t>
            </w:r>
          </w:p>
        </w:tc>
        <w:tc>
          <w:tcPr>
            <w:tcW w:w="1275" w:type="dxa"/>
            <w:gridSpan w:val="2"/>
            <w:shd w:val="clear" w:color="auto" w:fill="EDEDED" w:themeFill="accent3" w:themeFillTint="33"/>
          </w:tcPr>
          <w:p w14:paraId="0575E53E" w14:textId="77777777" w:rsidR="005820FD" w:rsidRPr="0001332B" w:rsidRDefault="005820FD" w:rsidP="00E22792">
            <w:pPr>
              <w:spacing w:line="240" w:lineRule="exact"/>
              <w:jc w:val="center"/>
              <w:rPr>
                <w:rFonts w:ascii="Times New Roman" w:hAnsi="Times New Roman" w:cs="Times New Roman"/>
                <w:b/>
                <w:lang w:val="en-GB"/>
              </w:rPr>
            </w:pPr>
            <w:r w:rsidRPr="0001332B">
              <w:rPr>
                <w:rFonts w:ascii="Times New Roman" w:hAnsi="Times New Roman" w:cs="Times New Roman"/>
                <w:b/>
                <w:lang w:val="en-GB"/>
              </w:rPr>
              <w:t>Impact</w:t>
            </w:r>
          </w:p>
        </w:tc>
        <w:tc>
          <w:tcPr>
            <w:tcW w:w="1276" w:type="dxa"/>
            <w:gridSpan w:val="2"/>
            <w:shd w:val="clear" w:color="auto" w:fill="EDEDED" w:themeFill="accent3" w:themeFillTint="33"/>
          </w:tcPr>
          <w:p w14:paraId="16E83BF7" w14:textId="77777777" w:rsidR="005820FD" w:rsidRPr="0001332B" w:rsidRDefault="005820FD" w:rsidP="00E22792">
            <w:pPr>
              <w:spacing w:line="240" w:lineRule="exact"/>
              <w:jc w:val="center"/>
              <w:rPr>
                <w:rFonts w:ascii="Times New Roman" w:hAnsi="Times New Roman" w:cs="Times New Roman"/>
                <w:b/>
                <w:lang w:val="en-GB"/>
              </w:rPr>
            </w:pPr>
            <w:r w:rsidRPr="0001332B">
              <w:rPr>
                <w:rFonts w:ascii="Times New Roman" w:hAnsi="Times New Roman" w:cs="Times New Roman"/>
                <w:b/>
                <w:lang w:val="en-GB"/>
              </w:rPr>
              <w:t>Risk value</w:t>
            </w:r>
          </w:p>
        </w:tc>
      </w:tr>
      <w:tr w:rsidR="005820FD" w:rsidRPr="00A92A71" w14:paraId="26B579F8" w14:textId="77777777" w:rsidTr="00E22792">
        <w:tc>
          <w:tcPr>
            <w:tcW w:w="4786" w:type="dxa"/>
            <w:gridSpan w:val="2"/>
          </w:tcPr>
          <w:p w14:paraId="536A02F5" w14:textId="77777777" w:rsidR="005820FD" w:rsidRPr="00A92A71" w:rsidRDefault="005820FD" w:rsidP="00E22792">
            <w:pPr>
              <w:spacing w:line="240" w:lineRule="exact"/>
              <w:rPr>
                <w:rFonts w:ascii="Times New Roman" w:hAnsi="Times New Roman" w:cs="Times New Roman"/>
                <w:lang w:val="en-GB"/>
              </w:rPr>
            </w:pPr>
            <w:r w:rsidRPr="00A92A71">
              <w:rPr>
                <w:rFonts w:ascii="Times New Roman" w:hAnsi="Times New Roman" w:cs="Times New Roman"/>
                <w:lang w:val="en-GB"/>
              </w:rPr>
              <w:t>1. Political Risk - change of political offices and priorities.</w:t>
            </w:r>
          </w:p>
        </w:tc>
        <w:tc>
          <w:tcPr>
            <w:tcW w:w="1418" w:type="dxa"/>
          </w:tcPr>
          <w:p w14:paraId="250059AE" w14:textId="77777777" w:rsidR="005820FD" w:rsidRPr="00A92A71" w:rsidRDefault="005820FD" w:rsidP="00E22792">
            <w:pPr>
              <w:spacing w:line="240" w:lineRule="exact"/>
              <w:jc w:val="center"/>
              <w:rPr>
                <w:rFonts w:ascii="Times New Roman" w:hAnsi="Times New Roman" w:cs="Times New Roman"/>
                <w:lang w:val="en-GB"/>
              </w:rPr>
            </w:pPr>
            <w:r>
              <w:rPr>
                <w:rFonts w:ascii="Times New Roman" w:hAnsi="Times New Roman" w:cs="Times New Roman"/>
                <w:lang w:val="en-GB"/>
              </w:rPr>
              <w:t>2</w:t>
            </w:r>
          </w:p>
        </w:tc>
        <w:tc>
          <w:tcPr>
            <w:tcW w:w="1275" w:type="dxa"/>
            <w:gridSpan w:val="2"/>
          </w:tcPr>
          <w:p w14:paraId="197D3889" w14:textId="77777777" w:rsidR="005820FD" w:rsidRPr="00A92A71" w:rsidRDefault="005820FD" w:rsidP="00E22792">
            <w:pPr>
              <w:spacing w:line="240" w:lineRule="exact"/>
              <w:jc w:val="center"/>
              <w:rPr>
                <w:rFonts w:ascii="Times New Roman" w:hAnsi="Times New Roman" w:cs="Times New Roman"/>
                <w:lang w:val="en-GB"/>
              </w:rPr>
            </w:pPr>
            <w:r w:rsidRPr="00A92A71">
              <w:rPr>
                <w:rFonts w:ascii="Times New Roman" w:hAnsi="Times New Roman" w:cs="Times New Roman"/>
                <w:lang w:val="en-GB"/>
              </w:rPr>
              <w:t>5</w:t>
            </w:r>
          </w:p>
        </w:tc>
        <w:tc>
          <w:tcPr>
            <w:tcW w:w="1276" w:type="dxa"/>
            <w:gridSpan w:val="2"/>
          </w:tcPr>
          <w:p w14:paraId="73EEAED1" w14:textId="77777777" w:rsidR="005820FD" w:rsidRPr="00A92A71" w:rsidRDefault="005820FD" w:rsidP="00E22792">
            <w:pPr>
              <w:spacing w:line="240" w:lineRule="exact"/>
              <w:jc w:val="center"/>
              <w:rPr>
                <w:rFonts w:ascii="Times New Roman" w:hAnsi="Times New Roman" w:cs="Times New Roman"/>
                <w:lang w:val="en-GB"/>
              </w:rPr>
            </w:pPr>
            <w:r w:rsidRPr="00A92A71">
              <w:rPr>
                <w:rFonts w:ascii="Times New Roman" w:hAnsi="Times New Roman" w:cs="Times New Roman"/>
                <w:lang w:val="en-GB"/>
              </w:rPr>
              <w:t>1</w:t>
            </w:r>
            <w:r>
              <w:rPr>
                <w:rFonts w:ascii="Times New Roman" w:hAnsi="Times New Roman" w:cs="Times New Roman"/>
                <w:lang w:val="en-GB"/>
              </w:rPr>
              <w:t>0</w:t>
            </w:r>
          </w:p>
        </w:tc>
      </w:tr>
      <w:tr w:rsidR="005820FD" w:rsidRPr="00A92A71" w14:paraId="12C7584F" w14:textId="77777777" w:rsidTr="00E22792">
        <w:tc>
          <w:tcPr>
            <w:tcW w:w="8755" w:type="dxa"/>
            <w:gridSpan w:val="7"/>
          </w:tcPr>
          <w:p w14:paraId="0B855E32" w14:textId="5AB6A3D3" w:rsidR="005820FD" w:rsidRPr="00A92A71" w:rsidRDefault="005820FD" w:rsidP="00E22792">
            <w:pPr>
              <w:spacing w:line="240" w:lineRule="exact"/>
              <w:rPr>
                <w:rFonts w:ascii="Times New Roman" w:hAnsi="Times New Roman" w:cs="Times New Roman"/>
                <w:lang w:val="en-GB"/>
              </w:rPr>
            </w:pPr>
            <w:r w:rsidRPr="00A92A71">
              <w:rPr>
                <w:rFonts w:ascii="Times New Roman" w:hAnsi="Times New Roman" w:cs="Times New Roman"/>
                <w:u w:val="single"/>
                <w:lang w:val="en-GB"/>
              </w:rPr>
              <w:t>Risk description:</w:t>
            </w:r>
            <w:r w:rsidRPr="00A92A71">
              <w:rPr>
                <w:rFonts w:ascii="Times New Roman" w:hAnsi="Times New Roman" w:cs="Times New Roman"/>
                <w:lang w:val="en-GB"/>
              </w:rPr>
              <w:t xml:space="preserve"> Political elections are scheduled on April 2021; a change of government on the Albanian side could make EU Accession a reduced priority.  </w:t>
            </w:r>
          </w:p>
          <w:p w14:paraId="167B49B5" w14:textId="0B807265" w:rsidR="005820FD" w:rsidRPr="00A92A71" w:rsidRDefault="005820FD" w:rsidP="00670785">
            <w:pPr>
              <w:spacing w:line="240" w:lineRule="exact"/>
              <w:rPr>
                <w:rFonts w:ascii="Times New Roman" w:hAnsi="Times New Roman" w:cs="Times New Roman"/>
                <w:lang w:val="en-GB"/>
              </w:rPr>
            </w:pPr>
            <w:r w:rsidRPr="00A92A71">
              <w:rPr>
                <w:rFonts w:ascii="Times New Roman" w:hAnsi="Times New Roman" w:cs="Times New Roman"/>
                <w:u w:val="single"/>
                <w:lang w:val="en-GB"/>
              </w:rPr>
              <w:t>Risk response:</w:t>
            </w:r>
            <w:r w:rsidRPr="00A92A71">
              <w:rPr>
                <w:rFonts w:ascii="Times New Roman" w:hAnsi="Times New Roman" w:cs="Times New Roman"/>
                <w:lang w:val="en-GB"/>
              </w:rPr>
              <w:t xml:space="preserve"> </w:t>
            </w:r>
            <w:r w:rsidRPr="00E825FF">
              <w:rPr>
                <w:rFonts w:ascii="Times New Roman" w:hAnsi="Times New Roman" w:cs="Times New Roman"/>
                <w:lang w:val="en-GB"/>
              </w:rPr>
              <w:t xml:space="preserve">the </w:t>
            </w:r>
            <w:r w:rsidR="00670785">
              <w:rPr>
                <w:rFonts w:ascii="Times New Roman" w:hAnsi="Times New Roman" w:cs="Times New Roman"/>
                <w:lang w:val="en-GB"/>
              </w:rPr>
              <w:t>30 months</w:t>
            </w:r>
            <w:r w:rsidRPr="00E825FF">
              <w:rPr>
                <w:rFonts w:ascii="Times New Roman" w:hAnsi="Times New Roman" w:cs="Times New Roman"/>
                <w:lang w:val="en-GB"/>
              </w:rPr>
              <w:t xml:space="preserve"> implementation period should provide enough time to overcome temporary delays</w:t>
            </w:r>
            <w:r>
              <w:rPr>
                <w:rFonts w:ascii="Times New Roman" w:hAnsi="Times New Roman" w:cs="Times New Roman"/>
                <w:lang w:val="en-GB"/>
              </w:rPr>
              <w:t xml:space="preserve"> and to react to potential changes in the political agenda of the Government</w:t>
            </w:r>
            <w:r w:rsidRPr="00A92A71">
              <w:rPr>
                <w:rFonts w:ascii="Times New Roman" w:hAnsi="Times New Roman" w:cs="Times New Roman"/>
                <w:lang w:val="en-GB"/>
              </w:rPr>
              <w:t xml:space="preserve">.  At the same time, the </w:t>
            </w:r>
            <w:proofErr w:type="gramStart"/>
            <w:r w:rsidRPr="00A92A71">
              <w:rPr>
                <w:rFonts w:ascii="Times New Roman" w:hAnsi="Times New Roman" w:cs="Times New Roman"/>
                <w:lang w:val="en-GB"/>
              </w:rPr>
              <w:t>high level</w:t>
            </w:r>
            <w:proofErr w:type="gramEnd"/>
            <w:r w:rsidRPr="00A92A71">
              <w:rPr>
                <w:rFonts w:ascii="Times New Roman" w:hAnsi="Times New Roman" w:cs="Times New Roman"/>
                <w:lang w:val="en-GB"/>
              </w:rPr>
              <w:t xml:space="preserve"> EU political risk cannot be mitigated and would have to be accepted as part of normal development cooperation.  </w:t>
            </w:r>
          </w:p>
        </w:tc>
      </w:tr>
      <w:tr w:rsidR="005820FD" w:rsidRPr="00A92A71" w14:paraId="60343A88" w14:textId="77777777" w:rsidTr="00E22792">
        <w:tc>
          <w:tcPr>
            <w:tcW w:w="4786" w:type="dxa"/>
            <w:gridSpan w:val="2"/>
            <w:shd w:val="clear" w:color="auto" w:fill="EDEDED" w:themeFill="accent3" w:themeFillTint="33"/>
          </w:tcPr>
          <w:p w14:paraId="049380FB" w14:textId="77777777" w:rsidR="005820FD" w:rsidRPr="00A92A71" w:rsidRDefault="005820FD" w:rsidP="00E22792">
            <w:pPr>
              <w:pStyle w:val="ListParagraph"/>
              <w:spacing w:after="0" w:line="240" w:lineRule="exact"/>
              <w:ind w:left="284"/>
              <w:contextualSpacing w:val="0"/>
              <w:rPr>
                <w:lang w:val="en-GB"/>
              </w:rPr>
            </w:pPr>
          </w:p>
        </w:tc>
        <w:tc>
          <w:tcPr>
            <w:tcW w:w="1418" w:type="dxa"/>
            <w:shd w:val="clear" w:color="auto" w:fill="EDEDED" w:themeFill="accent3" w:themeFillTint="33"/>
          </w:tcPr>
          <w:p w14:paraId="29C7CC17" w14:textId="77777777" w:rsidR="005820FD" w:rsidRPr="0001332B" w:rsidRDefault="005820FD" w:rsidP="00E22792">
            <w:pPr>
              <w:spacing w:line="240" w:lineRule="exact"/>
              <w:jc w:val="center"/>
              <w:rPr>
                <w:rFonts w:ascii="Times New Roman" w:hAnsi="Times New Roman" w:cs="Times New Roman"/>
                <w:b/>
                <w:lang w:val="en-GB"/>
              </w:rPr>
            </w:pPr>
            <w:r w:rsidRPr="0001332B">
              <w:rPr>
                <w:rFonts w:ascii="Times New Roman" w:hAnsi="Times New Roman" w:cs="Times New Roman"/>
                <w:b/>
                <w:lang w:val="en-GB"/>
              </w:rPr>
              <w:t>Probability</w:t>
            </w:r>
          </w:p>
        </w:tc>
        <w:tc>
          <w:tcPr>
            <w:tcW w:w="1275" w:type="dxa"/>
            <w:gridSpan w:val="2"/>
            <w:shd w:val="clear" w:color="auto" w:fill="EDEDED" w:themeFill="accent3" w:themeFillTint="33"/>
          </w:tcPr>
          <w:p w14:paraId="70ED5CF4" w14:textId="77777777" w:rsidR="005820FD" w:rsidRPr="0001332B" w:rsidRDefault="005820FD" w:rsidP="00E22792">
            <w:pPr>
              <w:spacing w:line="240" w:lineRule="exact"/>
              <w:jc w:val="center"/>
              <w:rPr>
                <w:rFonts w:ascii="Times New Roman" w:hAnsi="Times New Roman" w:cs="Times New Roman"/>
                <w:b/>
                <w:lang w:val="en-GB"/>
              </w:rPr>
            </w:pPr>
            <w:r w:rsidRPr="0001332B">
              <w:rPr>
                <w:rFonts w:ascii="Times New Roman" w:hAnsi="Times New Roman" w:cs="Times New Roman"/>
                <w:b/>
                <w:lang w:val="en-GB"/>
              </w:rPr>
              <w:t>Impact</w:t>
            </w:r>
          </w:p>
        </w:tc>
        <w:tc>
          <w:tcPr>
            <w:tcW w:w="1276" w:type="dxa"/>
            <w:gridSpan w:val="2"/>
            <w:shd w:val="clear" w:color="auto" w:fill="EDEDED" w:themeFill="accent3" w:themeFillTint="33"/>
          </w:tcPr>
          <w:p w14:paraId="5D13EB3C" w14:textId="77777777" w:rsidR="005820FD" w:rsidRPr="0001332B" w:rsidRDefault="005820FD" w:rsidP="00E22792">
            <w:pPr>
              <w:spacing w:line="240" w:lineRule="exact"/>
              <w:jc w:val="center"/>
              <w:rPr>
                <w:rFonts w:ascii="Times New Roman" w:hAnsi="Times New Roman" w:cs="Times New Roman"/>
                <w:b/>
                <w:lang w:val="en-GB"/>
              </w:rPr>
            </w:pPr>
            <w:r w:rsidRPr="0001332B">
              <w:rPr>
                <w:rFonts w:ascii="Times New Roman" w:hAnsi="Times New Roman" w:cs="Times New Roman"/>
                <w:b/>
                <w:lang w:val="en-GB"/>
              </w:rPr>
              <w:t>Risk value</w:t>
            </w:r>
          </w:p>
        </w:tc>
      </w:tr>
      <w:tr w:rsidR="005820FD" w:rsidRPr="00A92A71" w14:paraId="0061D50C" w14:textId="77777777" w:rsidTr="00E22792">
        <w:tc>
          <w:tcPr>
            <w:tcW w:w="4786" w:type="dxa"/>
            <w:gridSpan w:val="2"/>
          </w:tcPr>
          <w:p w14:paraId="4EB65629" w14:textId="77777777" w:rsidR="005820FD" w:rsidRPr="00A92A71" w:rsidRDefault="005820FD" w:rsidP="00E22792">
            <w:pPr>
              <w:spacing w:line="240" w:lineRule="exact"/>
              <w:ind w:left="284" w:hanging="284"/>
              <w:rPr>
                <w:rFonts w:ascii="Times New Roman" w:hAnsi="Times New Roman" w:cs="Times New Roman"/>
                <w:lang w:val="en-GB"/>
              </w:rPr>
            </w:pPr>
            <w:r>
              <w:rPr>
                <w:rFonts w:ascii="Times New Roman" w:hAnsi="Times New Roman" w:cs="Times New Roman"/>
                <w:lang w:val="en-GB"/>
              </w:rPr>
              <w:t>2</w:t>
            </w:r>
            <w:r w:rsidRPr="00A92A71">
              <w:rPr>
                <w:rFonts w:ascii="Times New Roman" w:hAnsi="Times New Roman" w:cs="Times New Roman"/>
                <w:lang w:val="en-GB"/>
              </w:rPr>
              <w:t>. Risk for gender inequality within the participants of the programme.</w:t>
            </w:r>
          </w:p>
        </w:tc>
        <w:tc>
          <w:tcPr>
            <w:tcW w:w="1418" w:type="dxa"/>
          </w:tcPr>
          <w:p w14:paraId="44144C2B" w14:textId="77777777" w:rsidR="005820FD" w:rsidRPr="00A92A71" w:rsidRDefault="005820FD" w:rsidP="00E22792">
            <w:pPr>
              <w:spacing w:line="240" w:lineRule="exact"/>
              <w:jc w:val="center"/>
              <w:rPr>
                <w:rFonts w:ascii="Times New Roman" w:hAnsi="Times New Roman" w:cs="Times New Roman"/>
                <w:lang w:val="en-GB"/>
              </w:rPr>
            </w:pPr>
            <w:r w:rsidRPr="00A92A71">
              <w:rPr>
                <w:rFonts w:ascii="Times New Roman" w:hAnsi="Times New Roman" w:cs="Times New Roman"/>
                <w:lang w:val="en-GB"/>
              </w:rPr>
              <w:t>3</w:t>
            </w:r>
          </w:p>
        </w:tc>
        <w:tc>
          <w:tcPr>
            <w:tcW w:w="1275" w:type="dxa"/>
            <w:gridSpan w:val="2"/>
          </w:tcPr>
          <w:p w14:paraId="59BAEF54" w14:textId="77777777" w:rsidR="005820FD" w:rsidRPr="00A92A71" w:rsidRDefault="005820FD" w:rsidP="00E22792">
            <w:pPr>
              <w:spacing w:line="240" w:lineRule="exact"/>
              <w:jc w:val="center"/>
              <w:rPr>
                <w:rFonts w:ascii="Times New Roman" w:hAnsi="Times New Roman" w:cs="Times New Roman"/>
                <w:lang w:val="en-GB"/>
              </w:rPr>
            </w:pPr>
            <w:r w:rsidRPr="00A92A71">
              <w:rPr>
                <w:rFonts w:ascii="Times New Roman" w:hAnsi="Times New Roman" w:cs="Times New Roman"/>
                <w:lang w:val="en-GB"/>
              </w:rPr>
              <w:t>2</w:t>
            </w:r>
          </w:p>
        </w:tc>
        <w:tc>
          <w:tcPr>
            <w:tcW w:w="1276" w:type="dxa"/>
            <w:gridSpan w:val="2"/>
          </w:tcPr>
          <w:p w14:paraId="737C3DF5" w14:textId="77777777" w:rsidR="005820FD" w:rsidRPr="00A92A71" w:rsidRDefault="005820FD" w:rsidP="00E22792">
            <w:pPr>
              <w:spacing w:line="240" w:lineRule="exact"/>
              <w:jc w:val="center"/>
              <w:rPr>
                <w:rFonts w:ascii="Times New Roman" w:hAnsi="Times New Roman" w:cs="Times New Roman"/>
                <w:lang w:val="en-GB"/>
              </w:rPr>
            </w:pPr>
            <w:r w:rsidRPr="00A92A71">
              <w:rPr>
                <w:rFonts w:ascii="Times New Roman" w:hAnsi="Times New Roman" w:cs="Times New Roman"/>
                <w:lang w:val="en-GB"/>
              </w:rPr>
              <w:t>6</w:t>
            </w:r>
          </w:p>
        </w:tc>
      </w:tr>
      <w:tr w:rsidR="005820FD" w:rsidRPr="00A92A71" w14:paraId="5A0AD326" w14:textId="77777777" w:rsidTr="00E22792">
        <w:tc>
          <w:tcPr>
            <w:tcW w:w="8755" w:type="dxa"/>
            <w:gridSpan w:val="7"/>
          </w:tcPr>
          <w:p w14:paraId="06C9D586" w14:textId="77777777" w:rsidR="005820FD" w:rsidRPr="00A92A71" w:rsidRDefault="005820FD" w:rsidP="00E22792">
            <w:pPr>
              <w:spacing w:line="240" w:lineRule="exact"/>
              <w:rPr>
                <w:rFonts w:ascii="Times New Roman" w:hAnsi="Times New Roman" w:cs="Times New Roman"/>
                <w:lang w:val="en-GB"/>
              </w:rPr>
            </w:pPr>
            <w:r w:rsidRPr="00A92A71">
              <w:rPr>
                <w:rFonts w:ascii="Times New Roman" w:hAnsi="Times New Roman" w:cs="Times New Roman"/>
                <w:u w:val="single"/>
                <w:lang w:val="en-GB"/>
              </w:rPr>
              <w:t xml:space="preserve">Risk description: </w:t>
            </w:r>
            <w:r w:rsidRPr="00A92A71">
              <w:rPr>
                <w:rFonts w:ascii="Times New Roman" w:hAnsi="Times New Roman" w:cs="Times New Roman"/>
                <w:lang w:val="en-GB"/>
              </w:rPr>
              <w:t xml:space="preserve">It might occur that the equality of male and female participants of the programme will be unbalanced. </w:t>
            </w:r>
          </w:p>
          <w:p w14:paraId="10319AC3" w14:textId="02D9058D" w:rsidR="005820FD" w:rsidRPr="00A92A71" w:rsidRDefault="005820FD" w:rsidP="00E22792">
            <w:pPr>
              <w:spacing w:line="240" w:lineRule="exact"/>
              <w:rPr>
                <w:rFonts w:ascii="Times New Roman" w:hAnsi="Times New Roman" w:cs="Times New Roman"/>
                <w:lang w:val="en-GB"/>
              </w:rPr>
            </w:pPr>
            <w:r w:rsidRPr="00A92A71">
              <w:rPr>
                <w:rFonts w:ascii="Times New Roman" w:hAnsi="Times New Roman" w:cs="Times New Roman"/>
                <w:u w:val="single"/>
                <w:lang w:val="en-GB"/>
              </w:rPr>
              <w:t>Risk response:</w:t>
            </w:r>
            <w:r w:rsidRPr="00A92A71">
              <w:rPr>
                <w:rFonts w:ascii="Times New Roman" w:hAnsi="Times New Roman" w:cs="Times New Roman"/>
                <w:lang w:val="en-GB"/>
              </w:rPr>
              <w:t xml:space="preserve"> Information of how Gender will be addressed in the pr</w:t>
            </w:r>
            <w:r>
              <w:rPr>
                <w:rFonts w:ascii="Times New Roman" w:hAnsi="Times New Roman" w:cs="Times New Roman"/>
                <w:lang w:val="en-GB"/>
              </w:rPr>
              <w:t>ogram is described in section 4</w:t>
            </w:r>
            <w:r w:rsidRPr="00A92A71">
              <w:rPr>
                <w:rFonts w:ascii="Times New Roman" w:hAnsi="Times New Roman" w:cs="Times New Roman"/>
                <w:lang w:val="en-GB"/>
              </w:rPr>
              <w:t xml:space="preserve"> </w:t>
            </w:r>
          </w:p>
        </w:tc>
      </w:tr>
      <w:tr w:rsidR="005820FD" w:rsidRPr="00A92A71" w14:paraId="3D3850EF" w14:textId="77777777" w:rsidTr="00E22792">
        <w:tc>
          <w:tcPr>
            <w:tcW w:w="4786" w:type="dxa"/>
            <w:gridSpan w:val="2"/>
            <w:shd w:val="clear" w:color="auto" w:fill="EDEDED" w:themeFill="accent3" w:themeFillTint="33"/>
          </w:tcPr>
          <w:p w14:paraId="6C534E5D" w14:textId="77777777" w:rsidR="005820FD" w:rsidRPr="00C90745" w:rsidRDefault="005820FD" w:rsidP="00E22792">
            <w:pPr>
              <w:spacing w:line="240" w:lineRule="exact"/>
              <w:rPr>
                <w:lang w:val="en-GB"/>
              </w:rPr>
            </w:pPr>
          </w:p>
        </w:tc>
        <w:tc>
          <w:tcPr>
            <w:tcW w:w="1418" w:type="dxa"/>
            <w:shd w:val="clear" w:color="auto" w:fill="EDEDED" w:themeFill="accent3" w:themeFillTint="33"/>
          </w:tcPr>
          <w:p w14:paraId="52F245C3" w14:textId="77777777" w:rsidR="005820FD" w:rsidRPr="0001332B" w:rsidRDefault="005820FD" w:rsidP="00E22792">
            <w:pPr>
              <w:spacing w:line="240" w:lineRule="exact"/>
              <w:jc w:val="center"/>
              <w:rPr>
                <w:rFonts w:ascii="Times New Roman" w:hAnsi="Times New Roman" w:cs="Times New Roman"/>
                <w:b/>
                <w:lang w:val="en-GB"/>
              </w:rPr>
            </w:pPr>
            <w:r w:rsidRPr="0001332B">
              <w:rPr>
                <w:rFonts w:ascii="Times New Roman" w:hAnsi="Times New Roman" w:cs="Times New Roman"/>
                <w:b/>
                <w:lang w:val="en-GB"/>
              </w:rPr>
              <w:t>Probability</w:t>
            </w:r>
          </w:p>
        </w:tc>
        <w:tc>
          <w:tcPr>
            <w:tcW w:w="1275" w:type="dxa"/>
            <w:gridSpan w:val="2"/>
            <w:shd w:val="clear" w:color="auto" w:fill="EDEDED" w:themeFill="accent3" w:themeFillTint="33"/>
          </w:tcPr>
          <w:p w14:paraId="336B2CF9" w14:textId="77777777" w:rsidR="005820FD" w:rsidRPr="0001332B" w:rsidRDefault="005820FD" w:rsidP="00E22792">
            <w:pPr>
              <w:spacing w:line="240" w:lineRule="exact"/>
              <w:jc w:val="center"/>
              <w:rPr>
                <w:rFonts w:ascii="Times New Roman" w:hAnsi="Times New Roman" w:cs="Times New Roman"/>
                <w:b/>
                <w:lang w:val="en-GB"/>
              </w:rPr>
            </w:pPr>
            <w:r w:rsidRPr="0001332B">
              <w:rPr>
                <w:rFonts w:ascii="Times New Roman" w:hAnsi="Times New Roman" w:cs="Times New Roman"/>
                <w:b/>
                <w:lang w:val="en-GB"/>
              </w:rPr>
              <w:t>Impact</w:t>
            </w:r>
          </w:p>
        </w:tc>
        <w:tc>
          <w:tcPr>
            <w:tcW w:w="1276" w:type="dxa"/>
            <w:gridSpan w:val="2"/>
            <w:shd w:val="clear" w:color="auto" w:fill="EDEDED" w:themeFill="accent3" w:themeFillTint="33"/>
          </w:tcPr>
          <w:p w14:paraId="31A90BD9" w14:textId="77777777" w:rsidR="005820FD" w:rsidRPr="0001332B" w:rsidRDefault="005820FD" w:rsidP="00E22792">
            <w:pPr>
              <w:spacing w:line="240" w:lineRule="exact"/>
              <w:jc w:val="center"/>
              <w:rPr>
                <w:rFonts w:ascii="Times New Roman" w:hAnsi="Times New Roman" w:cs="Times New Roman"/>
                <w:b/>
                <w:lang w:val="en-GB"/>
              </w:rPr>
            </w:pPr>
            <w:r w:rsidRPr="0001332B">
              <w:rPr>
                <w:rFonts w:ascii="Times New Roman" w:hAnsi="Times New Roman" w:cs="Times New Roman"/>
                <w:b/>
                <w:lang w:val="en-GB"/>
              </w:rPr>
              <w:t>Risk value</w:t>
            </w:r>
          </w:p>
        </w:tc>
      </w:tr>
      <w:tr w:rsidR="005820FD" w:rsidRPr="00A92A71" w14:paraId="32548F25" w14:textId="77777777" w:rsidTr="00E22792">
        <w:tc>
          <w:tcPr>
            <w:tcW w:w="4786" w:type="dxa"/>
            <w:gridSpan w:val="2"/>
          </w:tcPr>
          <w:p w14:paraId="3485B725" w14:textId="77777777" w:rsidR="005820FD" w:rsidRPr="00A92A71" w:rsidRDefault="005820FD" w:rsidP="00E22792">
            <w:pPr>
              <w:spacing w:line="240" w:lineRule="exact"/>
              <w:rPr>
                <w:rFonts w:ascii="Times New Roman" w:hAnsi="Times New Roman" w:cs="Times New Roman"/>
                <w:lang w:val="en-GB"/>
              </w:rPr>
            </w:pPr>
            <w:r>
              <w:rPr>
                <w:rFonts w:ascii="Times New Roman" w:hAnsi="Times New Roman" w:cs="Times New Roman"/>
                <w:lang w:val="en-GB"/>
              </w:rPr>
              <w:t>3</w:t>
            </w:r>
            <w:r w:rsidRPr="00A92A71">
              <w:rPr>
                <w:rFonts w:ascii="Times New Roman" w:hAnsi="Times New Roman" w:cs="Times New Roman"/>
                <w:lang w:val="en-GB"/>
              </w:rPr>
              <w:t>. Risk for corruption.</w:t>
            </w:r>
          </w:p>
        </w:tc>
        <w:tc>
          <w:tcPr>
            <w:tcW w:w="1418" w:type="dxa"/>
          </w:tcPr>
          <w:p w14:paraId="08CFC383" w14:textId="77777777" w:rsidR="005820FD" w:rsidRPr="00A92A71" w:rsidRDefault="005820FD" w:rsidP="00E22792">
            <w:pPr>
              <w:spacing w:line="240" w:lineRule="exact"/>
              <w:jc w:val="center"/>
              <w:rPr>
                <w:rFonts w:ascii="Times New Roman" w:hAnsi="Times New Roman" w:cs="Times New Roman"/>
                <w:lang w:val="en-GB"/>
              </w:rPr>
            </w:pPr>
            <w:r w:rsidRPr="00A92A71">
              <w:rPr>
                <w:rFonts w:ascii="Times New Roman" w:hAnsi="Times New Roman" w:cs="Times New Roman"/>
                <w:lang w:val="en-GB"/>
              </w:rPr>
              <w:t>2</w:t>
            </w:r>
          </w:p>
        </w:tc>
        <w:tc>
          <w:tcPr>
            <w:tcW w:w="1275" w:type="dxa"/>
            <w:gridSpan w:val="2"/>
          </w:tcPr>
          <w:p w14:paraId="258C2D7E" w14:textId="77777777" w:rsidR="005820FD" w:rsidRPr="00A92A71" w:rsidRDefault="005820FD" w:rsidP="00E22792">
            <w:pPr>
              <w:spacing w:line="240" w:lineRule="exact"/>
              <w:jc w:val="center"/>
              <w:rPr>
                <w:rFonts w:ascii="Times New Roman" w:hAnsi="Times New Roman" w:cs="Times New Roman"/>
                <w:lang w:val="en-GB"/>
              </w:rPr>
            </w:pPr>
            <w:r w:rsidRPr="00A92A71">
              <w:rPr>
                <w:rFonts w:ascii="Times New Roman" w:hAnsi="Times New Roman" w:cs="Times New Roman"/>
                <w:lang w:val="en-GB"/>
              </w:rPr>
              <w:t>3</w:t>
            </w:r>
          </w:p>
        </w:tc>
        <w:tc>
          <w:tcPr>
            <w:tcW w:w="1276" w:type="dxa"/>
            <w:gridSpan w:val="2"/>
          </w:tcPr>
          <w:p w14:paraId="0DB9F765" w14:textId="77777777" w:rsidR="005820FD" w:rsidRPr="00A92A71" w:rsidRDefault="005820FD" w:rsidP="00E22792">
            <w:pPr>
              <w:spacing w:line="240" w:lineRule="exact"/>
              <w:jc w:val="center"/>
              <w:rPr>
                <w:rFonts w:ascii="Times New Roman" w:hAnsi="Times New Roman" w:cs="Times New Roman"/>
                <w:lang w:val="en-GB"/>
              </w:rPr>
            </w:pPr>
            <w:r w:rsidRPr="00A92A71">
              <w:rPr>
                <w:rFonts w:ascii="Times New Roman" w:hAnsi="Times New Roman" w:cs="Times New Roman"/>
                <w:lang w:val="en-GB"/>
              </w:rPr>
              <w:t>6</w:t>
            </w:r>
          </w:p>
        </w:tc>
      </w:tr>
      <w:tr w:rsidR="005820FD" w:rsidRPr="00A92A71" w14:paraId="603FB31E" w14:textId="77777777" w:rsidTr="00E22792">
        <w:tc>
          <w:tcPr>
            <w:tcW w:w="8755" w:type="dxa"/>
            <w:gridSpan w:val="7"/>
          </w:tcPr>
          <w:p w14:paraId="4E0F1B96" w14:textId="61F57201" w:rsidR="005820FD" w:rsidRPr="00A92A71" w:rsidRDefault="005820FD" w:rsidP="00E22792">
            <w:pPr>
              <w:spacing w:line="240" w:lineRule="exact"/>
              <w:rPr>
                <w:rFonts w:ascii="Times New Roman" w:hAnsi="Times New Roman" w:cs="Times New Roman"/>
                <w:lang w:val="en-GB"/>
              </w:rPr>
            </w:pPr>
            <w:r w:rsidRPr="00A92A71">
              <w:rPr>
                <w:rFonts w:ascii="Times New Roman" w:hAnsi="Times New Roman" w:cs="Times New Roman"/>
                <w:u w:val="single"/>
                <w:lang w:val="en-GB"/>
              </w:rPr>
              <w:t>Risk description:</w:t>
            </w:r>
            <w:r w:rsidRPr="00A92A71">
              <w:rPr>
                <w:rFonts w:ascii="Times New Roman" w:hAnsi="Times New Roman" w:cs="Times New Roman"/>
                <w:lang w:val="en-GB"/>
              </w:rPr>
              <w:t xml:space="preserve"> Since the programme is likely to include hiring and payment for local services in Albania at a programme level it can include a possibility for corruption.  </w:t>
            </w:r>
          </w:p>
          <w:p w14:paraId="4DB62895" w14:textId="77777777" w:rsidR="005820FD" w:rsidRPr="00A92A71" w:rsidRDefault="005820FD" w:rsidP="00E22792">
            <w:pPr>
              <w:spacing w:line="240" w:lineRule="exact"/>
              <w:rPr>
                <w:rFonts w:ascii="Times New Roman" w:hAnsi="Times New Roman" w:cs="Times New Roman"/>
                <w:lang w:val="en-GB"/>
              </w:rPr>
            </w:pPr>
            <w:r w:rsidRPr="00A92A71">
              <w:rPr>
                <w:rFonts w:ascii="Times New Roman" w:hAnsi="Times New Roman" w:cs="Times New Roman"/>
                <w:u w:val="single"/>
                <w:lang w:val="en-GB"/>
              </w:rPr>
              <w:t xml:space="preserve">Risk response: </w:t>
            </w:r>
            <w:r w:rsidRPr="00A92A71">
              <w:rPr>
                <w:rFonts w:ascii="Times New Roman" w:hAnsi="Times New Roman" w:cs="Times New Roman"/>
                <w:lang w:val="en-GB"/>
              </w:rPr>
              <w:t xml:space="preserve"> </w:t>
            </w:r>
            <w:r>
              <w:rPr>
                <w:rFonts w:ascii="Times New Roman" w:hAnsi="Times New Roman" w:cs="Times New Roman"/>
                <w:lang w:val="en-GB"/>
              </w:rPr>
              <w:t xml:space="preserve">Development of precise </w:t>
            </w:r>
            <w:proofErr w:type="spellStart"/>
            <w:r>
              <w:rPr>
                <w:rFonts w:ascii="Times New Roman" w:hAnsi="Times New Roman" w:cs="Times New Roman"/>
                <w:lang w:val="en-GB"/>
              </w:rPr>
              <w:t>ToR</w:t>
            </w:r>
            <w:proofErr w:type="spellEnd"/>
            <w:r>
              <w:rPr>
                <w:rFonts w:ascii="Times New Roman" w:hAnsi="Times New Roman" w:cs="Times New Roman"/>
                <w:lang w:val="en-GB"/>
              </w:rPr>
              <w:t xml:space="preserve"> for hiring local experts will decrease the possibility for any intervention. </w:t>
            </w:r>
            <w:r w:rsidRPr="00A92A71">
              <w:rPr>
                <w:rFonts w:ascii="Times New Roman" w:hAnsi="Times New Roman" w:cs="Times New Roman"/>
                <w:lang w:val="en-GB"/>
              </w:rPr>
              <w:t xml:space="preserve">Transparency will be promoted in all situations. Upon suspicion of malpractice and corruption or serious misconduct, the programme leader can be informed or Sida can be informed anonymously via their webpage: </w:t>
            </w:r>
            <w:hyperlink r:id="rId13">
              <w:r w:rsidRPr="00A92A71">
                <w:rPr>
                  <w:rFonts w:ascii="Times New Roman" w:hAnsi="Times New Roman" w:cs="Times New Roman"/>
                  <w:lang w:val="en-GB"/>
                </w:rPr>
                <w:t xml:space="preserve">https://www.sida.se/English/Contact-us/Whistleblower/ </w:t>
              </w:r>
            </w:hyperlink>
            <w:r w:rsidRPr="00A92A71">
              <w:rPr>
                <w:rFonts w:ascii="Times New Roman" w:hAnsi="Times New Roman" w:cs="Times New Roman"/>
                <w:lang w:val="en-GB"/>
              </w:rPr>
              <w:t>In case of cash payments (such as translators and drivers) a receipt will be requested.</w:t>
            </w:r>
          </w:p>
        </w:tc>
      </w:tr>
      <w:tr w:rsidR="005820FD" w:rsidRPr="0001332B" w14:paraId="295B9D28" w14:textId="77777777" w:rsidTr="00E22792">
        <w:tc>
          <w:tcPr>
            <w:tcW w:w="4786" w:type="dxa"/>
            <w:gridSpan w:val="2"/>
            <w:shd w:val="clear" w:color="auto" w:fill="EDEDED" w:themeFill="accent3" w:themeFillTint="33"/>
          </w:tcPr>
          <w:p w14:paraId="06C781AF" w14:textId="77777777" w:rsidR="005820FD" w:rsidRPr="00A92A71" w:rsidRDefault="005820FD" w:rsidP="00E22792">
            <w:pPr>
              <w:spacing w:line="240" w:lineRule="exact"/>
              <w:rPr>
                <w:rFonts w:ascii="Times New Roman" w:hAnsi="Times New Roman" w:cs="Times New Roman"/>
                <w:lang w:val="en-GB"/>
              </w:rPr>
            </w:pPr>
          </w:p>
        </w:tc>
        <w:tc>
          <w:tcPr>
            <w:tcW w:w="1418" w:type="dxa"/>
            <w:shd w:val="clear" w:color="auto" w:fill="EDEDED" w:themeFill="accent3" w:themeFillTint="33"/>
          </w:tcPr>
          <w:p w14:paraId="2EC6CCC0" w14:textId="77777777" w:rsidR="005820FD" w:rsidRPr="0001332B" w:rsidRDefault="005820FD" w:rsidP="00E22792">
            <w:pPr>
              <w:spacing w:line="240" w:lineRule="exact"/>
              <w:jc w:val="center"/>
              <w:rPr>
                <w:rFonts w:ascii="Times New Roman" w:hAnsi="Times New Roman" w:cs="Times New Roman"/>
                <w:b/>
                <w:lang w:val="en-GB"/>
              </w:rPr>
            </w:pPr>
            <w:r w:rsidRPr="0001332B">
              <w:rPr>
                <w:rFonts w:ascii="Times New Roman" w:hAnsi="Times New Roman" w:cs="Times New Roman"/>
                <w:b/>
                <w:lang w:val="en-GB"/>
              </w:rPr>
              <w:t>Probability</w:t>
            </w:r>
          </w:p>
        </w:tc>
        <w:tc>
          <w:tcPr>
            <w:tcW w:w="1275" w:type="dxa"/>
            <w:gridSpan w:val="2"/>
            <w:shd w:val="clear" w:color="auto" w:fill="EDEDED" w:themeFill="accent3" w:themeFillTint="33"/>
          </w:tcPr>
          <w:p w14:paraId="1BA9A1BE" w14:textId="77777777" w:rsidR="005820FD" w:rsidRPr="0001332B" w:rsidRDefault="005820FD" w:rsidP="00E22792">
            <w:pPr>
              <w:spacing w:line="240" w:lineRule="exact"/>
              <w:jc w:val="center"/>
              <w:rPr>
                <w:rFonts w:ascii="Times New Roman" w:hAnsi="Times New Roman" w:cs="Times New Roman"/>
                <w:b/>
                <w:lang w:val="en-GB"/>
              </w:rPr>
            </w:pPr>
            <w:r w:rsidRPr="0001332B">
              <w:rPr>
                <w:rFonts w:ascii="Times New Roman" w:hAnsi="Times New Roman" w:cs="Times New Roman"/>
                <w:b/>
                <w:lang w:val="en-GB"/>
              </w:rPr>
              <w:t>Impact</w:t>
            </w:r>
          </w:p>
        </w:tc>
        <w:tc>
          <w:tcPr>
            <w:tcW w:w="1276" w:type="dxa"/>
            <w:gridSpan w:val="2"/>
            <w:shd w:val="clear" w:color="auto" w:fill="EDEDED" w:themeFill="accent3" w:themeFillTint="33"/>
          </w:tcPr>
          <w:p w14:paraId="55AEAE25" w14:textId="77777777" w:rsidR="005820FD" w:rsidRPr="0001332B" w:rsidRDefault="005820FD" w:rsidP="00E22792">
            <w:pPr>
              <w:spacing w:line="240" w:lineRule="exact"/>
              <w:jc w:val="center"/>
              <w:rPr>
                <w:rFonts w:ascii="Times New Roman" w:hAnsi="Times New Roman" w:cs="Times New Roman"/>
                <w:b/>
                <w:lang w:val="en-GB"/>
              </w:rPr>
            </w:pPr>
            <w:r w:rsidRPr="0001332B">
              <w:rPr>
                <w:rFonts w:ascii="Times New Roman" w:hAnsi="Times New Roman" w:cs="Times New Roman"/>
                <w:b/>
                <w:lang w:val="en-GB"/>
              </w:rPr>
              <w:t>Risk value</w:t>
            </w:r>
          </w:p>
        </w:tc>
      </w:tr>
      <w:tr w:rsidR="005820FD" w:rsidRPr="00A92A71" w14:paraId="5222FF31" w14:textId="77777777" w:rsidTr="00E22792">
        <w:tc>
          <w:tcPr>
            <w:tcW w:w="4786" w:type="dxa"/>
            <w:gridSpan w:val="2"/>
          </w:tcPr>
          <w:p w14:paraId="3AA8C798" w14:textId="77777777" w:rsidR="005820FD" w:rsidRPr="00A92A71" w:rsidRDefault="005820FD" w:rsidP="00E22792">
            <w:pPr>
              <w:widowControl w:val="0"/>
              <w:spacing w:line="240" w:lineRule="exact"/>
              <w:rPr>
                <w:rFonts w:ascii="Times New Roman" w:hAnsi="Times New Roman" w:cs="Times New Roman"/>
                <w:lang w:val="en-GB"/>
              </w:rPr>
            </w:pPr>
            <w:r>
              <w:rPr>
                <w:rFonts w:ascii="Times New Roman" w:hAnsi="Times New Roman" w:cs="Times New Roman"/>
                <w:lang w:val="en-GB"/>
              </w:rPr>
              <w:t>4</w:t>
            </w:r>
            <w:r w:rsidRPr="00A92A71">
              <w:rPr>
                <w:rFonts w:ascii="Times New Roman" w:hAnsi="Times New Roman" w:cs="Times New Roman"/>
                <w:lang w:val="en-GB"/>
              </w:rPr>
              <w:t>. Operational risk – inability to implement the programme activities due to lack of staff.</w:t>
            </w:r>
          </w:p>
        </w:tc>
        <w:tc>
          <w:tcPr>
            <w:tcW w:w="1418" w:type="dxa"/>
          </w:tcPr>
          <w:p w14:paraId="77FDF7AB" w14:textId="77777777" w:rsidR="005820FD" w:rsidRPr="00A92A71" w:rsidRDefault="005820FD" w:rsidP="00E22792">
            <w:pPr>
              <w:spacing w:line="240" w:lineRule="exact"/>
              <w:jc w:val="center"/>
              <w:rPr>
                <w:rFonts w:ascii="Times New Roman" w:hAnsi="Times New Roman" w:cs="Times New Roman"/>
                <w:lang w:val="en-GB"/>
              </w:rPr>
            </w:pPr>
            <w:r w:rsidRPr="00A92A71">
              <w:rPr>
                <w:rFonts w:ascii="Times New Roman" w:hAnsi="Times New Roman" w:cs="Times New Roman"/>
                <w:lang w:val="en-GB"/>
              </w:rPr>
              <w:t>3</w:t>
            </w:r>
          </w:p>
        </w:tc>
        <w:tc>
          <w:tcPr>
            <w:tcW w:w="1275" w:type="dxa"/>
            <w:gridSpan w:val="2"/>
          </w:tcPr>
          <w:p w14:paraId="65135913" w14:textId="77777777" w:rsidR="005820FD" w:rsidRPr="00A92A71" w:rsidRDefault="005820FD" w:rsidP="00E22792">
            <w:pPr>
              <w:spacing w:line="240" w:lineRule="exact"/>
              <w:jc w:val="center"/>
              <w:rPr>
                <w:rFonts w:ascii="Times New Roman" w:hAnsi="Times New Roman" w:cs="Times New Roman"/>
                <w:lang w:val="en-GB"/>
              </w:rPr>
            </w:pPr>
            <w:r w:rsidRPr="00A92A71">
              <w:rPr>
                <w:rFonts w:ascii="Times New Roman" w:hAnsi="Times New Roman" w:cs="Times New Roman"/>
                <w:lang w:val="en-GB"/>
              </w:rPr>
              <w:t>3</w:t>
            </w:r>
          </w:p>
        </w:tc>
        <w:tc>
          <w:tcPr>
            <w:tcW w:w="1276" w:type="dxa"/>
            <w:gridSpan w:val="2"/>
          </w:tcPr>
          <w:p w14:paraId="324D14C8" w14:textId="77777777" w:rsidR="005820FD" w:rsidRPr="00A92A71" w:rsidRDefault="005820FD" w:rsidP="00E22792">
            <w:pPr>
              <w:spacing w:line="240" w:lineRule="exact"/>
              <w:jc w:val="center"/>
              <w:rPr>
                <w:rFonts w:ascii="Times New Roman" w:hAnsi="Times New Roman" w:cs="Times New Roman"/>
                <w:lang w:val="en-GB"/>
              </w:rPr>
            </w:pPr>
            <w:r w:rsidRPr="00A92A71">
              <w:rPr>
                <w:rFonts w:ascii="Times New Roman" w:hAnsi="Times New Roman" w:cs="Times New Roman"/>
                <w:lang w:val="en-GB"/>
              </w:rPr>
              <w:t>9</w:t>
            </w:r>
          </w:p>
        </w:tc>
      </w:tr>
      <w:tr w:rsidR="005820FD" w:rsidRPr="00A92A71" w14:paraId="370121A0" w14:textId="77777777" w:rsidTr="00E22792">
        <w:tc>
          <w:tcPr>
            <w:tcW w:w="8755" w:type="dxa"/>
            <w:gridSpan w:val="7"/>
          </w:tcPr>
          <w:p w14:paraId="23A4E008" w14:textId="77777777" w:rsidR="005820FD" w:rsidRPr="00A92A71" w:rsidRDefault="005820FD" w:rsidP="00E22792">
            <w:pPr>
              <w:widowControl w:val="0"/>
              <w:spacing w:line="240" w:lineRule="exact"/>
              <w:rPr>
                <w:rFonts w:ascii="Times New Roman" w:hAnsi="Times New Roman" w:cs="Times New Roman"/>
                <w:lang w:val="en-GB"/>
              </w:rPr>
            </w:pPr>
            <w:r w:rsidRPr="00A92A71">
              <w:rPr>
                <w:rFonts w:ascii="Times New Roman" w:hAnsi="Times New Roman" w:cs="Times New Roman"/>
                <w:u w:val="single"/>
                <w:lang w:val="en-GB"/>
              </w:rPr>
              <w:t xml:space="preserve">Risk description: </w:t>
            </w:r>
            <w:r w:rsidRPr="00A92A71">
              <w:rPr>
                <w:rFonts w:ascii="Times New Roman" w:hAnsi="Times New Roman" w:cs="Times New Roman"/>
                <w:lang w:val="en-GB"/>
              </w:rPr>
              <w:t xml:space="preserve">Developing institutional units through trainings, workshops, study trips and similar requires key staff to be available to participate with the programme team.  At the same time at the early stages of accession environmental departments are often understaffed with an increasing workload so the development contribution risks either taking staff away from their core activities or failing to implement the programme.  </w:t>
            </w:r>
          </w:p>
          <w:p w14:paraId="57677505" w14:textId="77777777" w:rsidR="005820FD" w:rsidRPr="00A92A71" w:rsidRDefault="005820FD" w:rsidP="00E22792">
            <w:pPr>
              <w:keepNext/>
              <w:widowControl w:val="0"/>
              <w:spacing w:line="240" w:lineRule="exact"/>
              <w:rPr>
                <w:rFonts w:ascii="Times New Roman" w:hAnsi="Times New Roman" w:cs="Times New Roman"/>
                <w:lang w:val="en-GB"/>
              </w:rPr>
            </w:pPr>
            <w:r w:rsidRPr="006D5970">
              <w:rPr>
                <w:rFonts w:ascii="Times New Roman" w:hAnsi="Times New Roman" w:cs="Times New Roman"/>
                <w:u w:val="single"/>
                <w:lang w:val="en-GB"/>
              </w:rPr>
              <w:t>Risk response</w:t>
            </w:r>
            <w:r w:rsidRPr="00A92A71">
              <w:rPr>
                <w:rFonts w:ascii="Times New Roman" w:hAnsi="Times New Roman" w:cs="Times New Roman"/>
                <w:lang w:val="en-GB"/>
              </w:rPr>
              <w:t xml:space="preserve">: Establish a commitment within the bi-lateral agreement that financial contribution from Sida will at least be matched by </w:t>
            </w:r>
            <w:proofErr w:type="gramStart"/>
            <w:r w:rsidRPr="00A92A71">
              <w:rPr>
                <w:rFonts w:ascii="Times New Roman" w:hAnsi="Times New Roman" w:cs="Times New Roman"/>
                <w:lang w:val="en-GB"/>
              </w:rPr>
              <w:t>sufficient</w:t>
            </w:r>
            <w:proofErr w:type="gramEnd"/>
            <w:r w:rsidRPr="00A92A71">
              <w:rPr>
                <w:rFonts w:ascii="Times New Roman" w:hAnsi="Times New Roman" w:cs="Times New Roman"/>
                <w:lang w:val="en-GB"/>
              </w:rPr>
              <w:t xml:space="preserve"> staff availability from the Albanian government.  Plan and manage the programme to be complimentary to the Albanian partner’s core responsibilities wherever possible (‘on-the-job’ training).   </w:t>
            </w:r>
          </w:p>
        </w:tc>
      </w:tr>
      <w:tr w:rsidR="005820FD" w:rsidRPr="00A92A71" w14:paraId="2C4B50D6" w14:textId="77777777" w:rsidTr="00E22792">
        <w:tc>
          <w:tcPr>
            <w:tcW w:w="4616" w:type="dxa"/>
          </w:tcPr>
          <w:p w14:paraId="4173C4AD" w14:textId="77777777" w:rsidR="005820FD" w:rsidRPr="00A92A71" w:rsidRDefault="005820FD" w:rsidP="00E22792">
            <w:pPr>
              <w:widowControl w:val="0"/>
              <w:spacing w:line="240" w:lineRule="exact"/>
              <w:rPr>
                <w:rFonts w:ascii="Times New Roman" w:hAnsi="Times New Roman" w:cs="Times New Roman"/>
                <w:u w:val="single"/>
                <w:lang w:val="en-GB"/>
              </w:rPr>
            </w:pPr>
          </w:p>
        </w:tc>
        <w:tc>
          <w:tcPr>
            <w:tcW w:w="1626" w:type="dxa"/>
            <w:gridSpan w:val="3"/>
          </w:tcPr>
          <w:p w14:paraId="114CFA9D" w14:textId="77777777" w:rsidR="005820FD" w:rsidRPr="00A92A71" w:rsidRDefault="005820FD" w:rsidP="00E22792">
            <w:pPr>
              <w:widowControl w:val="0"/>
              <w:spacing w:line="240" w:lineRule="exact"/>
              <w:rPr>
                <w:rFonts w:ascii="Times New Roman" w:hAnsi="Times New Roman" w:cs="Times New Roman"/>
                <w:u w:val="single"/>
                <w:lang w:val="en-GB"/>
              </w:rPr>
            </w:pPr>
            <w:r w:rsidRPr="0001332B">
              <w:rPr>
                <w:rFonts w:ascii="Times New Roman" w:hAnsi="Times New Roman" w:cs="Times New Roman"/>
                <w:b/>
                <w:lang w:val="en-GB"/>
              </w:rPr>
              <w:t>Probability</w:t>
            </w:r>
          </w:p>
        </w:tc>
        <w:tc>
          <w:tcPr>
            <w:tcW w:w="1254" w:type="dxa"/>
            <w:gridSpan w:val="2"/>
          </w:tcPr>
          <w:p w14:paraId="513723BD" w14:textId="77777777" w:rsidR="005820FD" w:rsidRPr="00A92A71" w:rsidRDefault="005820FD" w:rsidP="00E22792">
            <w:pPr>
              <w:widowControl w:val="0"/>
              <w:spacing w:line="240" w:lineRule="exact"/>
              <w:rPr>
                <w:rFonts w:ascii="Times New Roman" w:hAnsi="Times New Roman" w:cs="Times New Roman"/>
                <w:u w:val="single"/>
                <w:lang w:val="en-GB"/>
              </w:rPr>
            </w:pPr>
            <w:r w:rsidRPr="0001332B">
              <w:rPr>
                <w:rFonts w:ascii="Times New Roman" w:hAnsi="Times New Roman" w:cs="Times New Roman"/>
                <w:b/>
                <w:lang w:val="en-GB"/>
              </w:rPr>
              <w:t>Impact</w:t>
            </w:r>
          </w:p>
        </w:tc>
        <w:tc>
          <w:tcPr>
            <w:tcW w:w="1259" w:type="dxa"/>
          </w:tcPr>
          <w:p w14:paraId="4B62E72C" w14:textId="77777777" w:rsidR="005820FD" w:rsidRPr="00A92A71" w:rsidRDefault="005820FD" w:rsidP="00E22792">
            <w:pPr>
              <w:widowControl w:val="0"/>
              <w:spacing w:line="240" w:lineRule="exact"/>
              <w:rPr>
                <w:rFonts w:ascii="Times New Roman" w:hAnsi="Times New Roman" w:cs="Times New Roman"/>
                <w:u w:val="single"/>
                <w:lang w:val="en-GB"/>
              </w:rPr>
            </w:pPr>
            <w:r w:rsidRPr="0001332B">
              <w:rPr>
                <w:rFonts w:ascii="Times New Roman" w:hAnsi="Times New Roman" w:cs="Times New Roman"/>
                <w:b/>
                <w:lang w:val="en-GB"/>
              </w:rPr>
              <w:t>Risk value</w:t>
            </w:r>
          </w:p>
        </w:tc>
      </w:tr>
      <w:tr w:rsidR="005820FD" w:rsidRPr="00A92A71" w14:paraId="21CC0751" w14:textId="77777777" w:rsidTr="00E22792">
        <w:tc>
          <w:tcPr>
            <w:tcW w:w="4616" w:type="dxa"/>
          </w:tcPr>
          <w:p w14:paraId="6068F104" w14:textId="77777777" w:rsidR="005820FD" w:rsidRDefault="005820FD" w:rsidP="00E22792">
            <w:pPr>
              <w:widowControl w:val="0"/>
              <w:spacing w:line="240" w:lineRule="exact"/>
              <w:rPr>
                <w:rFonts w:ascii="Times New Roman" w:hAnsi="Times New Roman" w:cs="Times New Roman"/>
                <w:u w:val="single"/>
                <w:lang w:val="en-GB"/>
              </w:rPr>
            </w:pPr>
            <w:r>
              <w:rPr>
                <w:rFonts w:ascii="Times New Roman" w:hAnsi="Times New Roman" w:cs="Times New Roman"/>
                <w:u w:val="single"/>
                <w:lang w:val="en-GB"/>
              </w:rPr>
              <w:t>5. Sanitary risk – COVID 19 Pandemic</w:t>
            </w:r>
          </w:p>
        </w:tc>
        <w:tc>
          <w:tcPr>
            <w:tcW w:w="1626" w:type="dxa"/>
            <w:gridSpan w:val="3"/>
          </w:tcPr>
          <w:p w14:paraId="34F30709" w14:textId="77777777" w:rsidR="005820FD" w:rsidRDefault="005820FD" w:rsidP="00E22792">
            <w:pPr>
              <w:widowControl w:val="0"/>
              <w:spacing w:line="240" w:lineRule="exact"/>
              <w:rPr>
                <w:rFonts w:ascii="Times New Roman" w:hAnsi="Times New Roman" w:cs="Times New Roman"/>
                <w:u w:val="single"/>
                <w:lang w:val="en-GB"/>
              </w:rPr>
            </w:pPr>
            <w:r>
              <w:rPr>
                <w:rFonts w:ascii="Times New Roman" w:hAnsi="Times New Roman" w:cs="Times New Roman"/>
                <w:u w:val="single"/>
                <w:lang w:val="en-GB"/>
              </w:rPr>
              <w:t>4</w:t>
            </w:r>
          </w:p>
        </w:tc>
        <w:tc>
          <w:tcPr>
            <w:tcW w:w="1254" w:type="dxa"/>
            <w:gridSpan w:val="2"/>
          </w:tcPr>
          <w:p w14:paraId="6A61C347" w14:textId="77777777" w:rsidR="005820FD" w:rsidRDefault="005820FD" w:rsidP="00E22792">
            <w:pPr>
              <w:widowControl w:val="0"/>
              <w:spacing w:line="240" w:lineRule="exact"/>
              <w:rPr>
                <w:rFonts w:ascii="Times New Roman" w:hAnsi="Times New Roman" w:cs="Times New Roman"/>
                <w:u w:val="single"/>
                <w:lang w:val="en-GB"/>
              </w:rPr>
            </w:pPr>
            <w:r>
              <w:rPr>
                <w:rFonts w:ascii="Times New Roman" w:hAnsi="Times New Roman" w:cs="Times New Roman"/>
                <w:u w:val="single"/>
                <w:lang w:val="en-GB"/>
              </w:rPr>
              <w:t>4</w:t>
            </w:r>
          </w:p>
        </w:tc>
        <w:tc>
          <w:tcPr>
            <w:tcW w:w="1259" w:type="dxa"/>
          </w:tcPr>
          <w:p w14:paraId="438D60EC" w14:textId="77777777" w:rsidR="005820FD" w:rsidRDefault="005820FD" w:rsidP="00E22792">
            <w:pPr>
              <w:widowControl w:val="0"/>
              <w:spacing w:line="240" w:lineRule="exact"/>
              <w:rPr>
                <w:rFonts w:ascii="Times New Roman" w:hAnsi="Times New Roman" w:cs="Times New Roman"/>
                <w:u w:val="single"/>
                <w:lang w:val="en-GB"/>
              </w:rPr>
            </w:pPr>
            <w:r>
              <w:rPr>
                <w:rFonts w:ascii="Times New Roman" w:hAnsi="Times New Roman" w:cs="Times New Roman"/>
                <w:u w:val="single"/>
                <w:lang w:val="en-GB"/>
              </w:rPr>
              <w:t>16</w:t>
            </w:r>
          </w:p>
        </w:tc>
      </w:tr>
      <w:tr w:rsidR="005820FD" w:rsidRPr="00A92A71" w14:paraId="3AF923A3" w14:textId="77777777" w:rsidTr="00E22792">
        <w:tc>
          <w:tcPr>
            <w:tcW w:w="8755" w:type="dxa"/>
            <w:gridSpan w:val="7"/>
          </w:tcPr>
          <w:p w14:paraId="2B417024" w14:textId="77777777" w:rsidR="005820FD" w:rsidRPr="0096599D" w:rsidRDefault="005820FD" w:rsidP="00E22792">
            <w:pPr>
              <w:widowControl w:val="0"/>
              <w:spacing w:line="240" w:lineRule="exact"/>
              <w:rPr>
                <w:rFonts w:ascii="Times New Roman" w:hAnsi="Times New Roman" w:cs="Times New Roman"/>
                <w:lang w:val="en-GB"/>
              </w:rPr>
            </w:pPr>
            <w:r>
              <w:rPr>
                <w:rFonts w:ascii="Times New Roman" w:hAnsi="Times New Roman" w:cs="Times New Roman"/>
                <w:u w:val="single"/>
                <w:lang w:val="en-GB"/>
              </w:rPr>
              <w:t xml:space="preserve">Risk description: </w:t>
            </w:r>
            <w:r w:rsidRPr="0096599D">
              <w:rPr>
                <w:rFonts w:ascii="Times New Roman" w:hAnsi="Times New Roman" w:cs="Times New Roman"/>
                <w:lang w:val="en-GB"/>
              </w:rPr>
              <w:t>The current pandemic has introduced new constraints and restrictions in the implementation of programs and projects activities, including restrictions to travel and field missions, meetings with the beneficiary partners and data collection, involvement of stakeholders.</w:t>
            </w:r>
          </w:p>
          <w:p w14:paraId="780D8D78" w14:textId="77777777" w:rsidR="005820FD" w:rsidRDefault="005820FD" w:rsidP="00E94C3C">
            <w:pPr>
              <w:keepNext/>
              <w:widowControl w:val="0"/>
              <w:spacing w:line="240" w:lineRule="exact"/>
              <w:rPr>
                <w:rFonts w:ascii="Times New Roman" w:hAnsi="Times New Roman" w:cs="Times New Roman"/>
                <w:u w:val="single"/>
                <w:lang w:val="en-GB"/>
              </w:rPr>
            </w:pPr>
            <w:r>
              <w:rPr>
                <w:rFonts w:ascii="Times New Roman" w:hAnsi="Times New Roman" w:cs="Times New Roman"/>
                <w:u w:val="single"/>
                <w:lang w:val="en-GB"/>
              </w:rPr>
              <w:t xml:space="preserve">Risk response: </w:t>
            </w:r>
            <w:r w:rsidRPr="0096599D">
              <w:rPr>
                <w:rFonts w:ascii="Times New Roman" w:hAnsi="Times New Roman" w:cs="Times New Roman"/>
                <w:lang w:val="en-GB"/>
              </w:rPr>
              <w:t xml:space="preserve">To rely more heavily on national expertise, international consultants will provide guidance from remote, until travel restrictions are in place. On-line discussion platforms will be </w:t>
            </w:r>
            <w:r w:rsidRPr="0096599D">
              <w:rPr>
                <w:rFonts w:ascii="Times New Roman" w:hAnsi="Times New Roman" w:cs="Times New Roman"/>
                <w:lang w:val="en-GB"/>
              </w:rPr>
              <w:lastRenderedPageBreak/>
              <w:t xml:space="preserve">considered as an option in the preparation and implementation of the trainings and other public events. </w:t>
            </w:r>
            <w:proofErr w:type="gramStart"/>
            <w:r w:rsidRPr="0096599D">
              <w:rPr>
                <w:rFonts w:ascii="Times New Roman" w:hAnsi="Times New Roman" w:cs="Times New Roman"/>
                <w:lang w:val="en-GB"/>
              </w:rPr>
              <w:t>Furthermore</w:t>
            </w:r>
            <w:proofErr w:type="gramEnd"/>
            <w:r w:rsidRPr="0096599D">
              <w:rPr>
                <w:rFonts w:ascii="Times New Roman" w:hAnsi="Times New Roman" w:cs="Times New Roman"/>
                <w:lang w:val="en-GB"/>
              </w:rPr>
              <w:t xml:space="preserve"> the stakeholder assessment will also consider the accessibility to internet; in areas with limited internet connectivity alternative communication tools will be used (e.g.: phone interviews)</w:t>
            </w:r>
          </w:p>
        </w:tc>
      </w:tr>
    </w:tbl>
    <w:p w14:paraId="42A5983D" w14:textId="07B62C06" w:rsidR="005820FD" w:rsidRPr="00E22792" w:rsidRDefault="00E94C3C" w:rsidP="00E22792">
      <w:pPr>
        <w:pStyle w:val="Caption"/>
        <w:rPr>
          <w:rFonts w:ascii="Times New Roman" w:hAnsi="Times New Roman"/>
          <w:b w:val="0"/>
          <w:i/>
        </w:rPr>
      </w:pPr>
      <w:r w:rsidRPr="00E94C3C">
        <w:rPr>
          <w:rFonts w:ascii="Times New Roman" w:hAnsi="Times New Roman"/>
          <w:b w:val="0"/>
          <w:i/>
        </w:rPr>
        <w:lastRenderedPageBreak/>
        <w:t xml:space="preserve">Table </w:t>
      </w:r>
      <w:r w:rsidRPr="00E94C3C">
        <w:rPr>
          <w:rFonts w:ascii="Times New Roman" w:hAnsi="Times New Roman"/>
          <w:b w:val="0"/>
          <w:i/>
        </w:rPr>
        <w:fldChar w:fldCharType="begin"/>
      </w:r>
      <w:r w:rsidRPr="00E94C3C">
        <w:rPr>
          <w:rFonts w:ascii="Times New Roman" w:hAnsi="Times New Roman"/>
          <w:b w:val="0"/>
          <w:i/>
        </w:rPr>
        <w:instrText xml:space="preserve"> SEQ Table \* ARABIC </w:instrText>
      </w:r>
      <w:r w:rsidRPr="00E94C3C">
        <w:rPr>
          <w:rFonts w:ascii="Times New Roman" w:hAnsi="Times New Roman"/>
          <w:b w:val="0"/>
          <w:i/>
        </w:rPr>
        <w:fldChar w:fldCharType="separate"/>
      </w:r>
      <w:r w:rsidR="00357586">
        <w:rPr>
          <w:rFonts w:ascii="Times New Roman" w:hAnsi="Times New Roman"/>
          <w:b w:val="0"/>
          <w:i/>
          <w:noProof/>
        </w:rPr>
        <w:t>2</w:t>
      </w:r>
      <w:r w:rsidRPr="00E94C3C">
        <w:rPr>
          <w:rFonts w:ascii="Times New Roman" w:hAnsi="Times New Roman"/>
          <w:b w:val="0"/>
          <w:i/>
        </w:rPr>
        <w:fldChar w:fldCharType="end"/>
      </w:r>
      <w:r w:rsidRPr="00E94C3C">
        <w:rPr>
          <w:rFonts w:ascii="Times New Roman" w:hAnsi="Times New Roman"/>
          <w:b w:val="0"/>
          <w:i/>
        </w:rPr>
        <w:t xml:space="preserve"> - Risk analysis and management</w:t>
      </w:r>
    </w:p>
    <w:p w14:paraId="34CF799C" w14:textId="0308B879" w:rsidR="002A3DD1" w:rsidRDefault="002A3DD1">
      <w:pPr>
        <w:spacing w:after="0"/>
        <w:jc w:val="left"/>
        <w:rPr>
          <w:rFonts w:ascii="Times New Roman" w:hAnsi="Times New Roman"/>
          <w:sz w:val="22"/>
          <w:szCs w:val="22"/>
        </w:rPr>
      </w:pPr>
      <w:r>
        <w:rPr>
          <w:szCs w:val="22"/>
        </w:rPr>
        <w:br w:type="page"/>
      </w:r>
    </w:p>
    <w:p w14:paraId="0099A5F2" w14:textId="77777777" w:rsidR="002A3DD1" w:rsidRPr="00A80655" w:rsidRDefault="002A3DD1" w:rsidP="002A3DD1">
      <w:pPr>
        <w:pStyle w:val="ListParagraph"/>
        <w:rPr>
          <w:szCs w:val="22"/>
        </w:rPr>
      </w:pPr>
    </w:p>
    <w:p w14:paraId="01A9F7F9" w14:textId="77777777" w:rsidR="00BB1BED" w:rsidRDefault="00BB1BED" w:rsidP="00547202">
      <w:pPr>
        <w:pStyle w:val="Heading1"/>
        <w:rPr>
          <w:sz w:val="22"/>
          <w:szCs w:val="22"/>
        </w:rPr>
      </w:pPr>
      <w:bookmarkStart w:id="4" w:name="_Toc466556528"/>
      <w:r w:rsidRPr="000272F1">
        <w:rPr>
          <w:sz w:val="22"/>
          <w:szCs w:val="22"/>
        </w:rPr>
        <w:t>SCOPE OF THE WORK</w:t>
      </w:r>
      <w:bookmarkEnd w:id="4"/>
    </w:p>
    <w:p w14:paraId="5EF13E12" w14:textId="77777777" w:rsidR="002A3DD1" w:rsidRPr="002A3DD1" w:rsidRDefault="002A3DD1" w:rsidP="002A3DD1">
      <w:pPr>
        <w:pStyle w:val="Text1"/>
      </w:pPr>
    </w:p>
    <w:p w14:paraId="799EDF62" w14:textId="2E834B20" w:rsidR="00036DE9" w:rsidRPr="002A3DD1" w:rsidRDefault="008D454A" w:rsidP="00827572">
      <w:pPr>
        <w:pStyle w:val="Heading3"/>
      </w:pPr>
      <w:r>
        <w:t xml:space="preserve">General </w:t>
      </w:r>
      <w:r w:rsidR="00BB1BED" w:rsidRPr="000272F1">
        <w:t>description</w:t>
      </w:r>
    </w:p>
    <w:p w14:paraId="06DA5F7E" w14:textId="6DAEF9E7" w:rsidR="00911C84" w:rsidRDefault="00F22A79" w:rsidP="00D40E73">
      <w:pPr>
        <w:spacing w:before="120"/>
        <w:rPr>
          <w:rFonts w:ascii="Times New Roman" w:hAnsi="Times New Roman"/>
          <w:sz w:val="22"/>
          <w:szCs w:val="22"/>
        </w:rPr>
      </w:pPr>
      <w:r w:rsidRPr="00A04EA8">
        <w:rPr>
          <w:rFonts w:ascii="Times New Roman" w:hAnsi="Times New Roman"/>
          <w:sz w:val="22"/>
          <w:szCs w:val="22"/>
        </w:rPr>
        <w:t xml:space="preserve">This program has been </w:t>
      </w:r>
      <w:r>
        <w:rPr>
          <w:rFonts w:ascii="Times New Roman" w:hAnsi="Times New Roman"/>
          <w:sz w:val="22"/>
          <w:szCs w:val="22"/>
        </w:rPr>
        <w:t>designed</w:t>
      </w:r>
      <w:r w:rsidRPr="00A04EA8">
        <w:rPr>
          <w:rFonts w:ascii="Times New Roman" w:hAnsi="Times New Roman"/>
          <w:sz w:val="22"/>
          <w:szCs w:val="22"/>
        </w:rPr>
        <w:t xml:space="preserve"> to enhance and strengthen the MTE and I</w:t>
      </w:r>
      <w:r>
        <w:rPr>
          <w:rFonts w:ascii="Times New Roman" w:hAnsi="Times New Roman"/>
          <w:sz w:val="22"/>
          <w:szCs w:val="22"/>
        </w:rPr>
        <w:t>IWG27 capacity and capabilities,</w:t>
      </w:r>
      <w:r w:rsidRPr="00A04EA8">
        <w:rPr>
          <w:rFonts w:ascii="Times New Roman" w:hAnsi="Times New Roman"/>
          <w:sz w:val="22"/>
          <w:szCs w:val="22"/>
        </w:rPr>
        <w:t xml:space="preserve"> with the aim to effectively conduct EU Negotiations for Chapter 27 </w:t>
      </w:r>
      <w:r>
        <w:rPr>
          <w:rFonts w:ascii="Times New Roman" w:hAnsi="Times New Roman"/>
          <w:sz w:val="22"/>
          <w:szCs w:val="22"/>
        </w:rPr>
        <w:t>on</w:t>
      </w:r>
      <w:r w:rsidRPr="00A04EA8">
        <w:rPr>
          <w:rFonts w:ascii="Times New Roman" w:hAnsi="Times New Roman"/>
          <w:sz w:val="22"/>
          <w:szCs w:val="22"/>
        </w:rPr>
        <w:t xml:space="preserve"> Environment and Climate Action.</w:t>
      </w:r>
    </w:p>
    <w:p w14:paraId="566F1E96" w14:textId="71210EE0" w:rsidR="00F22A79" w:rsidRDefault="003614F7" w:rsidP="00D40E73">
      <w:pPr>
        <w:spacing w:before="120"/>
        <w:rPr>
          <w:rFonts w:ascii="Times New Roman" w:hAnsi="Times New Roman"/>
          <w:sz w:val="22"/>
          <w:szCs w:val="22"/>
        </w:rPr>
      </w:pPr>
      <w:r>
        <w:rPr>
          <w:rFonts w:ascii="Times New Roman" w:hAnsi="Times New Roman"/>
          <w:sz w:val="22"/>
          <w:szCs w:val="22"/>
        </w:rPr>
        <w:t xml:space="preserve">Due to </w:t>
      </w:r>
      <w:r w:rsidR="00922FF2">
        <w:rPr>
          <w:rFonts w:ascii="Times New Roman" w:hAnsi="Times New Roman"/>
          <w:sz w:val="22"/>
          <w:szCs w:val="22"/>
        </w:rPr>
        <w:t xml:space="preserve">the current </w:t>
      </w:r>
      <w:r>
        <w:rPr>
          <w:rFonts w:ascii="Times New Roman" w:hAnsi="Times New Roman"/>
          <w:sz w:val="22"/>
          <w:szCs w:val="22"/>
        </w:rPr>
        <w:t xml:space="preserve">limited availability of funds within the </w:t>
      </w:r>
      <w:r w:rsidR="00911C84">
        <w:rPr>
          <w:rFonts w:ascii="Times New Roman" w:hAnsi="Times New Roman"/>
          <w:sz w:val="22"/>
          <w:szCs w:val="22"/>
        </w:rPr>
        <w:t xml:space="preserve">Swedish </w:t>
      </w:r>
      <w:r>
        <w:rPr>
          <w:rFonts w:ascii="Times New Roman" w:hAnsi="Times New Roman"/>
          <w:sz w:val="22"/>
          <w:szCs w:val="22"/>
        </w:rPr>
        <w:t>programming period</w:t>
      </w:r>
      <w:r w:rsidR="00911C84">
        <w:rPr>
          <w:rFonts w:ascii="Times New Roman" w:hAnsi="Times New Roman"/>
          <w:sz w:val="22"/>
          <w:szCs w:val="22"/>
        </w:rPr>
        <w:t>,</w:t>
      </w:r>
      <w:r>
        <w:rPr>
          <w:rFonts w:ascii="Times New Roman" w:hAnsi="Times New Roman"/>
          <w:sz w:val="22"/>
          <w:szCs w:val="22"/>
        </w:rPr>
        <w:t xml:space="preserve"> </w:t>
      </w:r>
      <w:r w:rsidR="00911C84">
        <w:rPr>
          <w:rFonts w:ascii="Times New Roman" w:hAnsi="Times New Roman"/>
          <w:sz w:val="22"/>
          <w:szCs w:val="22"/>
        </w:rPr>
        <w:t xml:space="preserve">the duration </w:t>
      </w:r>
      <w:r w:rsidR="00780D3D">
        <w:rPr>
          <w:rFonts w:ascii="Times New Roman" w:hAnsi="Times New Roman"/>
          <w:sz w:val="22"/>
          <w:szCs w:val="22"/>
        </w:rPr>
        <w:t>of this service contract will be</w:t>
      </w:r>
      <w:r w:rsidR="00911C84">
        <w:rPr>
          <w:rFonts w:ascii="Times New Roman" w:hAnsi="Times New Roman"/>
          <w:sz w:val="22"/>
          <w:szCs w:val="22"/>
        </w:rPr>
        <w:t xml:space="preserve"> thirty (30) </w:t>
      </w:r>
      <w:r w:rsidR="00780D3D">
        <w:rPr>
          <w:rFonts w:ascii="Times New Roman" w:hAnsi="Times New Roman"/>
          <w:sz w:val="22"/>
          <w:szCs w:val="22"/>
        </w:rPr>
        <w:t>months;</w:t>
      </w:r>
      <w:r w:rsidR="00911C84">
        <w:rPr>
          <w:rFonts w:ascii="Times New Roman" w:hAnsi="Times New Roman"/>
          <w:sz w:val="22"/>
          <w:szCs w:val="22"/>
        </w:rPr>
        <w:t xml:space="preserve"> </w:t>
      </w:r>
      <w:r w:rsidR="00911C84" w:rsidRPr="00F349F8">
        <w:rPr>
          <w:rFonts w:ascii="Times New Roman" w:hAnsi="Times New Roman"/>
          <w:sz w:val="22"/>
          <w:szCs w:val="22"/>
        </w:rPr>
        <w:t xml:space="preserve">the contract </w:t>
      </w:r>
      <w:r w:rsidR="00911C84">
        <w:rPr>
          <w:rFonts w:ascii="Times New Roman" w:hAnsi="Times New Roman"/>
          <w:sz w:val="22"/>
          <w:szCs w:val="22"/>
        </w:rPr>
        <w:t xml:space="preserve">might be extended of additional eighteen (18) months </w:t>
      </w:r>
      <w:r w:rsidR="00911C84" w:rsidRPr="00F349F8">
        <w:rPr>
          <w:rFonts w:ascii="Times New Roman" w:hAnsi="Times New Roman"/>
          <w:sz w:val="22"/>
          <w:szCs w:val="22"/>
        </w:rPr>
        <w:t>subject to the availability of funding</w:t>
      </w:r>
      <w:r w:rsidR="00911C84">
        <w:rPr>
          <w:rFonts w:ascii="Times New Roman" w:hAnsi="Times New Roman"/>
          <w:sz w:val="22"/>
          <w:szCs w:val="22"/>
        </w:rPr>
        <w:t xml:space="preserve"> within the next programming of Swedish funds</w:t>
      </w:r>
      <w:r w:rsidR="00911C84" w:rsidRPr="00F349F8">
        <w:rPr>
          <w:rFonts w:ascii="Times New Roman" w:hAnsi="Times New Roman"/>
          <w:sz w:val="22"/>
          <w:szCs w:val="22"/>
        </w:rPr>
        <w:t>.</w:t>
      </w:r>
    </w:p>
    <w:p w14:paraId="75C0F3E5" w14:textId="77777777" w:rsidR="00041F8A" w:rsidRPr="00D40E73" w:rsidRDefault="00041F8A" w:rsidP="00D40E73">
      <w:pPr>
        <w:spacing w:before="120"/>
        <w:rPr>
          <w:rFonts w:ascii="Times New Roman" w:hAnsi="Times New Roman"/>
          <w:color w:val="000000" w:themeColor="text1"/>
          <w:sz w:val="22"/>
          <w:szCs w:val="22"/>
        </w:rPr>
      </w:pPr>
      <w:r w:rsidRPr="00D40E73">
        <w:rPr>
          <w:rFonts w:ascii="Times New Roman" w:hAnsi="Times New Roman"/>
          <w:sz w:val="22"/>
          <w:szCs w:val="22"/>
        </w:rPr>
        <w:t>The program’s overall objective will be achieved through the following results:</w:t>
      </w:r>
    </w:p>
    <w:p w14:paraId="06597F12" w14:textId="1BBB6F78" w:rsidR="00041F8A" w:rsidRPr="00D40E73" w:rsidRDefault="00041F8A" w:rsidP="00512CFE">
      <w:pPr>
        <w:pStyle w:val="ListParagraph"/>
        <w:numPr>
          <w:ilvl w:val="0"/>
          <w:numId w:val="42"/>
        </w:numPr>
        <w:spacing w:before="120"/>
        <w:contextualSpacing w:val="0"/>
        <w:rPr>
          <w:color w:val="000000" w:themeColor="text1"/>
          <w:szCs w:val="22"/>
        </w:rPr>
      </w:pPr>
      <w:r w:rsidRPr="00D40E73">
        <w:rPr>
          <w:b/>
          <w:color w:val="000000" w:themeColor="text1"/>
          <w:szCs w:val="22"/>
        </w:rPr>
        <w:t>Result n. 1</w:t>
      </w:r>
      <w:r w:rsidRPr="00D40E73">
        <w:rPr>
          <w:color w:val="000000" w:themeColor="text1"/>
          <w:szCs w:val="22"/>
        </w:rPr>
        <w:t xml:space="preserve">: </w:t>
      </w:r>
      <w:r w:rsidR="00610A9D" w:rsidRPr="006754C6">
        <w:rPr>
          <w:szCs w:val="22"/>
        </w:rPr>
        <w:t xml:space="preserve">The Ministry and other Ch.27 institutions </w:t>
      </w:r>
      <w:r w:rsidR="00610A9D">
        <w:rPr>
          <w:szCs w:val="22"/>
        </w:rPr>
        <w:t>have strengthened the capacity</w:t>
      </w:r>
      <w:r w:rsidR="00610A9D" w:rsidRPr="006754C6">
        <w:rPr>
          <w:szCs w:val="22"/>
        </w:rPr>
        <w:t xml:space="preserve"> for Ch.27 screening and </w:t>
      </w:r>
      <w:proofErr w:type="gramStart"/>
      <w:r w:rsidR="00610A9D" w:rsidRPr="006754C6">
        <w:rPr>
          <w:szCs w:val="22"/>
        </w:rPr>
        <w:t>negotiations;</w:t>
      </w:r>
      <w:r w:rsidRPr="00D40E73">
        <w:rPr>
          <w:color w:val="000000" w:themeColor="text1"/>
          <w:szCs w:val="22"/>
        </w:rPr>
        <w:t>.</w:t>
      </w:r>
      <w:proofErr w:type="gramEnd"/>
    </w:p>
    <w:p w14:paraId="7C04318A" w14:textId="182DA01A" w:rsidR="00F22A79" w:rsidRPr="00F22A79" w:rsidRDefault="00F22A79" w:rsidP="00F22A79">
      <w:pPr>
        <w:spacing w:before="120"/>
        <w:rPr>
          <w:rFonts w:ascii="Times New Roman" w:hAnsi="Times New Roman"/>
          <w:sz w:val="22"/>
          <w:szCs w:val="22"/>
        </w:rPr>
      </w:pPr>
      <w:r w:rsidRPr="00F22A79">
        <w:rPr>
          <w:rFonts w:ascii="Times New Roman" w:hAnsi="Times New Roman"/>
          <w:sz w:val="22"/>
          <w:szCs w:val="22"/>
        </w:rPr>
        <w:t xml:space="preserve">The Screening of the </w:t>
      </w:r>
      <w:r w:rsidRPr="001D5795">
        <w:rPr>
          <w:rFonts w:ascii="Times New Roman" w:hAnsi="Times New Roman"/>
          <w:sz w:val="22"/>
          <w:szCs w:val="22"/>
        </w:rPr>
        <w:t>EU environmental</w:t>
      </w:r>
      <w:r w:rsidRPr="001D5795">
        <w:rPr>
          <w:rFonts w:ascii="Times New Roman" w:hAnsi="Times New Roman"/>
          <w:i/>
          <w:sz w:val="22"/>
          <w:szCs w:val="22"/>
        </w:rPr>
        <w:t xml:space="preserve"> acquis</w:t>
      </w:r>
      <w:r w:rsidRPr="00F22A79">
        <w:rPr>
          <w:rFonts w:ascii="Times New Roman" w:hAnsi="Times New Roman"/>
          <w:sz w:val="22"/>
          <w:szCs w:val="22"/>
        </w:rPr>
        <w:t xml:space="preserve"> is the preparatory and fundamental step of the EU accession negotiations, as it forms the basis for the bilateral negotiations between the European Union and Albania. The purpose of the screening is to determine the status </w:t>
      </w:r>
      <w:r w:rsidR="001D5795">
        <w:rPr>
          <w:rFonts w:ascii="Times New Roman" w:hAnsi="Times New Roman"/>
          <w:sz w:val="22"/>
          <w:szCs w:val="22"/>
        </w:rPr>
        <w:t>of</w:t>
      </w:r>
      <w:r w:rsidRPr="00F22A79">
        <w:rPr>
          <w:rFonts w:ascii="Times New Roman" w:hAnsi="Times New Roman"/>
          <w:sz w:val="22"/>
          <w:szCs w:val="22"/>
        </w:rPr>
        <w:t xml:space="preserve"> </w:t>
      </w:r>
      <w:r w:rsidR="001D5795">
        <w:rPr>
          <w:rFonts w:ascii="Times New Roman" w:hAnsi="Times New Roman"/>
          <w:sz w:val="22"/>
          <w:szCs w:val="22"/>
        </w:rPr>
        <w:t xml:space="preserve">the </w:t>
      </w:r>
      <w:r w:rsidRPr="00F22A79">
        <w:rPr>
          <w:rFonts w:ascii="Times New Roman" w:hAnsi="Times New Roman"/>
          <w:sz w:val="22"/>
          <w:szCs w:val="22"/>
        </w:rPr>
        <w:t>transposition</w:t>
      </w:r>
      <w:r w:rsidR="001D5795" w:rsidRPr="001D5795">
        <w:rPr>
          <w:rFonts w:ascii="Times New Roman" w:hAnsi="Times New Roman"/>
          <w:sz w:val="22"/>
          <w:szCs w:val="22"/>
        </w:rPr>
        <w:t xml:space="preserve"> </w:t>
      </w:r>
      <w:r w:rsidR="001D5795" w:rsidRPr="00F22A79">
        <w:rPr>
          <w:rFonts w:ascii="Times New Roman" w:hAnsi="Times New Roman"/>
          <w:sz w:val="22"/>
          <w:szCs w:val="22"/>
        </w:rPr>
        <w:t xml:space="preserve">and </w:t>
      </w:r>
      <w:r w:rsidR="001D5795">
        <w:rPr>
          <w:rFonts w:ascii="Times New Roman" w:hAnsi="Times New Roman"/>
          <w:sz w:val="22"/>
          <w:szCs w:val="22"/>
        </w:rPr>
        <w:t xml:space="preserve">the </w:t>
      </w:r>
      <w:r w:rsidR="001D5795" w:rsidRPr="00F22A79">
        <w:rPr>
          <w:rFonts w:ascii="Times New Roman" w:hAnsi="Times New Roman"/>
          <w:sz w:val="22"/>
          <w:szCs w:val="22"/>
        </w:rPr>
        <w:t>implementation of EU environmental legislation</w:t>
      </w:r>
      <w:r w:rsidRPr="00F22A79">
        <w:rPr>
          <w:rFonts w:ascii="Times New Roman" w:hAnsi="Times New Roman"/>
          <w:sz w:val="22"/>
          <w:szCs w:val="22"/>
        </w:rPr>
        <w:t xml:space="preserve">, </w:t>
      </w:r>
      <w:r w:rsidR="001D5795">
        <w:rPr>
          <w:rFonts w:ascii="Times New Roman" w:hAnsi="Times New Roman"/>
          <w:sz w:val="22"/>
          <w:szCs w:val="22"/>
        </w:rPr>
        <w:t xml:space="preserve">the </w:t>
      </w:r>
      <w:r w:rsidRPr="00F22A79">
        <w:rPr>
          <w:rFonts w:ascii="Times New Roman" w:hAnsi="Times New Roman"/>
          <w:sz w:val="22"/>
          <w:szCs w:val="22"/>
        </w:rPr>
        <w:t xml:space="preserve">administrative capacity </w:t>
      </w:r>
      <w:r w:rsidR="001D5795">
        <w:rPr>
          <w:rFonts w:ascii="Times New Roman" w:hAnsi="Times New Roman"/>
          <w:sz w:val="22"/>
          <w:szCs w:val="22"/>
        </w:rPr>
        <w:t>within of the responsible bodies as well as</w:t>
      </w:r>
      <w:r w:rsidRPr="00F22A79">
        <w:rPr>
          <w:rFonts w:ascii="Times New Roman" w:hAnsi="Times New Roman"/>
          <w:sz w:val="22"/>
          <w:szCs w:val="22"/>
        </w:rPr>
        <w:t xml:space="preserve"> </w:t>
      </w:r>
      <w:r w:rsidR="001D5795">
        <w:rPr>
          <w:rFonts w:ascii="Times New Roman" w:hAnsi="Times New Roman"/>
          <w:sz w:val="22"/>
          <w:szCs w:val="22"/>
        </w:rPr>
        <w:t xml:space="preserve">the </w:t>
      </w:r>
      <w:r w:rsidRPr="00F22A79">
        <w:rPr>
          <w:rFonts w:ascii="Times New Roman" w:hAnsi="Times New Roman"/>
          <w:sz w:val="22"/>
          <w:szCs w:val="22"/>
        </w:rPr>
        <w:t xml:space="preserve">exiting gaps between the EU legislation and the Albanian environmental legislation. </w:t>
      </w:r>
    </w:p>
    <w:p w14:paraId="47ED695A" w14:textId="2AA810EB" w:rsidR="00F22A79" w:rsidRPr="00F22A79" w:rsidRDefault="00F22A79" w:rsidP="00F22A79">
      <w:pPr>
        <w:spacing w:before="120"/>
        <w:rPr>
          <w:rFonts w:ascii="Times New Roman" w:hAnsi="Times New Roman"/>
          <w:sz w:val="22"/>
          <w:szCs w:val="22"/>
        </w:rPr>
      </w:pPr>
      <w:r w:rsidRPr="00F22A79">
        <w:rPr>
          <w:rFonts w:ascii="Times New Roman" w:hAnsi="Times New Roman"/>
          <w:sz w:val="22"/>
          <w:szCs w:val="22"/>
        </w:rPr>
        <w:t xml:space="preserve">The Consultant shall assist the MTE </w:t>
      </w:r>
      <w:r w:rsidR="001D5795">
        <w:rPr>
          <w:rFonts w:ascii="Times New Roman" w:hAnsi="Times New Roman"/>
          <w:sz w:val="22"/>
          <w:szCs w:val="22"/>
        </w:rPr>
        <w:t>in th</w:t>
      </w:r>
      <w:r w:rsidR="007C530A">
        <w:rPr>
          <w:rFonts w:ascii="Times New Roman" w:hAnsi="Times New Roman"/>
          <w:sz w:val="22"/>
          <w:szCs w:val="22"/>
        </w:rPr>
        <w:t>e</w:t>
      </w:r>
      <w:r w:rsidRPr="00F22A79">
        <w:rPr>
          <w:rFonts w:ascii="Times New Roman" w:hAnsi="Times New Roman"/>
          <w:sz w:val="22"/>
          <w:szCs w:val="22"/>
        </w:rPr>
        <w:t xml:space="preserve"> preparation </w:t>
      </w:r>
      <w:r w:rsidR="001D5795">
        <w:rPr>
          <w:rFonts w:ascii="Times New Roman" w:hAnsi="Times New Roman"/>
          <w:sz w:val="22"/>
          <w:szCs w:val="22"/>
        </w:rPr>
        <w:t>of</w:t>
      </w:r>
      <w:r w:rsidRPr="00F22A79">
        <w:rPr>
          <w:rFonts w:ascii="Times New Roman" w:hAnsi="Times New Roman"/>
          <w:sz w:val="22"/>
          <w:szCs w:val="22"/>
        </w:rPr>
        <w:t xml:space="preserve"> the bilateral screening and </w:t>
      </w:r>
      <w:r w:rsidR="001D5795">
        <w:rPr>
          <w:rFonts w:ascii="Times New Roman" w:hAnsi="Times New Roman"/>
          <w:sz w:val="22"/>
          <w:szCs w:val="22"/>
        </w:rPr>
        <w:t xml:space="preserve">the </w:t>
      </w:r>
      <w:r w:rsidRPr="00F22A79">
        <w:rPr>
          <w:rFonts w:ascii="Times New Roman" w:hAnsi="Times New Roman"/>
          <w:sz w:val="22"/>
          <w:szCs w:val="22"/>
        </w:rPr>
        <w:t xml:space="preserve">bilateral screening meetings. In addition, depending on the </w:t>
      </w:r>
      <w:r w:rsidR="002E641D">
        <w:rPr>
          <w:rFonts w:ascii="Times New Roman" w:hAnsi="Times New Roman"/>
          <w:sz w:val="22"/>
          <w:szCs w:val="22"/>
        </w:rPr>
        <w:t>development of</w:t>
      </w:r>
      <w:r w:rsidRPr="00F22A79">
        <w:rPr>
          <w:rFonts w:ascii="Times New Roman" w:hAnsi="Times New Roman"/>
          <w:sz w:val="22"/>
          <w:szCs w:val="22"/>
        </w:rPr>
        <w:t xml:space="preserve"> the EU negotiation process, it will support </w:t>
      </w:r>
      <w:r w:rsidR="002E641D">
        <w:rPr>
          <w:rFonts w:ascii="Times New Roman" w:hAnsi="Times New Roman"/>
          <w:sz w:val="22"/>
          <w:szCs w:val="22"/>
        </w:rPr>
        <w:t xml:space="preserve">the </w:t>
      </w:r>
      <w:r w:rsidRPr="00F22A79">
        <w:rPr>
          <w:rFonts w:ascii="Times New Roman" w:hAnsi="Times New Roman"/>
          <w:sz w:val="22"/>
          <w:szCs w:val="22"/>
        </w:rPr>
        <w:t xml:space="preserve">MTE and </w:t>
      </w:r>
      <w:r w:rsidR="002E641D">
        <w:rPr>
          <w:rFonts w:ascii="Times New Roman" w:hAnsi="Times New Roman"/>
          <w:sz w:val="22"/>
          <w:szCs w:val="22"/>
        </w:rPr>
        <w:t>the other bodies</w:t>
      </w:r>
      <w:r w:rsidRPr="00F22A79">
        <w:rPr>
          <w:rFonts w:ascii="Times New Roman" w:hAnsi="Times New Roman"/>
          <w:sz w:val="22"/>
          <w:szCs w:val="22"/>
        </w:rPr>
        <w:t xml:space="preserve"> relevant for Ch.27 in </w:t>
      </w:r>
      <w:r w:rsidR="002E641D">
        <w:rPr>
          <w:rFonts w:ascii="Times New Roman" w:hAnsi="Times New Roman"/>
          <w:sz w:val="22"/>
          <w:szCs w:val="22"/>
        </w:rPr>
        <w:t xml:space="preserve">the </w:t>
      </w:r>
      <w:r w:rsidRPr="00F22A79">
        <w:rPr>
          <w:rFonts w:ascii="Times New Roman" w:hAnsi="Times New Roman"/>
          <w:sz w:val="22"/>
          <w:szCs w:val="22"/>
        </w:rPr>
        <w:t xml:space="preserve">preparation </w:t>
      </w:r>
      <w:r w:rsidR="002E641D">
        <w:rPr>
          <w:rFonts w:ascii="Times New Roman" w:hAnsi="Times New Roman"/>
          <w:sz w:val="22"/>
          <w:szCs w:val="22"/>
        </w:rPr>
        <w:t>of negotiation positions and in</w:t>
      </w:r>
      <w:r w:rsidRPr="00F22A79">
        <w:rPr>
          <w:rFonts w:ascii="Times New Roman" w:hAnsi="Times New Roman"/>
          <w:sz w:val="22"/>
          <w:szCs w:val="22"/>
        </w:rPr>
        <w:t xml:space="preserve"> identifying </w:t>
      </w:r>
      <w:r w:rsidR="002E641D">
        <w:rPr>
          <w:rFonts w:ascii="Times New Roman" w:hAnsi="Times New Roman"/>
          <w:sz w:val="22"/>
          <w:szCs w:val="22"/>
        </w:rPr>
        <w:t>the</w:t>
      </w:r>
      <w:r w:rsidRPr="00F22A79">
        <w:rPr>
          <w:rFonts w:ascii="Times New Roman" w:hAnsi="Times New Roman"/>
          <w:sz w:val="22"/>
          <w:szCs w:val="22"/>
        </w:rPr>
        <w:t xml:space="preserve"> issues</w:t>
      </w:r>
      <w:r w:rsidR="00C552A5">
        <w:rPr>
          <w:rFonts w:ascii="Times New Roman" w:hAnsi="Times New Roman"/>
          <w:sz w:val="22"/>
          <w:szCs w:val="22"/>
        </w:rPr>
        <w:t>,</w:t>
      </w:r>
      <w:r w:rsidRPr="00F22A79">
        <w:rPr>
          <w:rFonts w:ascii="Times New Roman" w:hAnsi="Times New Roman"/>
          <w:sz w:val="22"/>
          <w:szCs w:val="22"/>
        </w:rPr>
        <w:t xml:space="preserve"> </w:t>
      </w:r>
      <w:r w:rsidR="002E641D">
        <w:rPr>
          <w:rFonts w:ascii="Times New Roman" w:hAnsi="Times New Roman"/>
          <w:sz w:val="22"/>
          <w:szCs w:val="22"/>
        </w:rPr>
        <w:t xml:space="preserve">which </w:t>
      </w:r>
      <w:r w:rsidRPr="00F22A79">
        <w:rPr>
          <w:rFonts w:ascii="Times New Roman" w:hAnsi="Times New Roman"/>
          <w:sz w:val="22"/>
          <w:szCs w:val="22"/>
        </w:rPr>
        <w:t xml:space="preserve">need to be addressed </w:t>
      </w:r>
      <w:r w:rsidR="002E641D">
        <w:rPr>
          <w:rFonts w:ascii="Times New Roman" w:hAnsi="Times New Roman"/>
          <w:sz w:val="22"/>
          <w:szCs w:val="22"/>
        </w:rPr>
        <w:t>in</w:t>
      </w:r>
      <w:r w:rsidRPr="00F22A79">
        <w:rPr>
          <w:rFonts w:ascii="Times New Roman" w:hAnsi="Times New Roman"/>
          <w:sz w:val="22"/>
          <w:szCs w:val="22"/>
        </w:rPr>
        <w:t xml:space="preserve"> adopting and implementing the EU environmental acquis. </w:t>
      </w:r>
    </w:p>
    <w:p w14:paraId="24A1274F" w14:textId="0FFFB933" w:rsidR="007755C0" w:rsidRPr="00D40E73" w:rsidRDefault="007755C0" w:rsidP="00D40E73">
      <w:pPr>
        <w:spacing w:before="120"/>
        <w:rPr>
          <w:rFonts w:ascii="Times New Roman" w:hAnsi="Times New Roman"/>
          <w:sz w:val="22"/>
          <w:szCs w:val="22"/>
        </w:rPr>
      </w:pPr>
      <w:r w:rsidRPr="00D40E73">
        <w:rPr>
          <w:rFonts w:ascii="Times New Roman" w:hAnsi="Times New Roman"/>
          <w:sz w:val="22"/>
          <w:szCs w:val="22"/>
        </w:rPr>
        <w:t>Several key activities have already been carried out during the phase 1 of the program</w:t>
      </w:r>
      <w:r w:rsidR="001033E8">
        <w:rPr>
          <w:rFonts w:ascii="Times New Roman" w:hAnsi="Times New Roman"/>
          <w:sz w:val="22"/>
          <w:szCs w:val="22"/>
        </w:rPr>
        <w:t>, which define</w:t>
      </w:r>
      <w:r w:rsidR="002E641D">
        <w:rPr>
          <w:rFonts w:ascii="Times New Roman" w:hAnsi="Times New Roman"/>
          <w:sz w:val="22"/>
          <w:szCs w:val="22"/>
        </w:rPr>
        <w:t xml:space="preserve"> the baseline scenario for the continuation of the program</w:t>
      </w:r>
      <w:r w:rsidR="001033E8">
        <w:rPr>
          <w:rFonts w:ascii="Times New Roman" w:hAnsi="Times New Roman"/>
          <w:sz w:val="22"/>
          <w:szCs w:val="22"/>
        </w:rPr>
        <w:t>. S</w:t>
      </w:r>
      <w:r w:rsidRPr="00D40E73">
        <w:rPr>
          <w:rFonts w:ascii="Times New Roman" w:hAnsi="Times New Roman"/>
          <w:sz w:val="22"/>
          <w:szCs w:val="22"/>
        </w:rPr>
        <w:t xml:space="preserve">ome of them are listed here: </w:t>
      </w:r>
    </w:p>
    <w:p w14:paraId="556DB506" w14:textId="77777777" w:rsidR="007755C0" w:rsidRPr="00D40E73" w:rsidRDefault="007755C0" w:rsidP="00512CFE">
      <w:pPr>
        <w:pStyle w:val="ListParagraph"/>
        <w:numPr>
          <w:ilvl w:val="0"/>
          <w:numId w:val="28"/>
        </w:numPr>
        <w:spacing w:before="120"/>
        <w:contextualSpacing w:val="0"/>
        <w:rPr>
          <w:szCs w:val="22"/>
        </w:rPr>
      </w:pPr>
      <w:r w:rsidRPr="00D40E73">
        <w:rPr>
          <w:szCs w:val="22"/>
        </w:rPr>
        <w:t>The Screening Preparatory Assessment (SPA) provided a baseline for transposition and implementation of all directives/regulations under Chapter 27;</w:t>
      </w:r>
    </w:p>
    <w:p w14:paraId="6CC69147" w14:textId="77777777" w:rsidR="007755C0" w:rsidRPr="00D40E73" w:rsidRDefault="007755C0" w:rsidP="00512CFE">
      <w:pPr>
        <w:pStyle w:val="ListParagraph"/>
        <w:numPr>
          <w:ilvl w:val="0"/>
          <w:numId w:val="28"/>
        </w:numPr>
        <w:spacing w:before="120"/>
        <w:contextualSpacing w:val="0"/>
        <w:rPr>
          <w:szCs w:val="22"/>
        </w:rPr>
      </w:pPr>
      <w:r w:rsidRPr="00D40E73">
        <w:rPr>
          <w:szCs w:val="22"/>
        </w:rPr>
        <w:t>The Need Assessment Documents (NAD) in a form of project fiches with actions for closing identified gaps have been prepared and accepted by the beneficiary partner;</w:t>
      </w:r>
    </w:p>
    <w:p w14:paraId="18C0326D" w14:textId="15EC439D" w:rsidR="007755C0" w:rsidRPr="00D40E73" w:rsidRDefault="007755C0" w:rsidP="00512CFE">
      <w:pPr>
        <w:pStyle w:val="ListParagraph"/>
        <w:numPr>
          <w:ilvl w:val="0"/>
          <w:numId w:val="28"/>
        </w:numPr>
        <w:spacing w:before="120"/>
        <w:contextualSpacing w:val="0"/>
        <w:rPr>
          <w:szCs w:val="22"/>
        </w:rPr>
      </w:pPr>
      <w:r w:rsidRPr="00D40E73">
        <w:rPr>
          <w:szCs w:val="22"/>
        </w:rPr>
        <w:t xml:space="preserve"> </w:t>
      </w:r>
      <w:proofErr w:type="gramStart"/>
      <w:r w:rsidR="004B0C7E">
        <w:rPr>
          <w:szCs w:val="22"/>
        </w:rPr>
        <w:t>T</w:t>
      </w:r>
      <w:r w:rsidR="00FA5A55">
        <w:rPr>
          <w:szCs w:val="22"/>
        </w:rPr>
        <w:t>hirty seven</w:t>
      </w:r>
      <w:proofErr w:type="gramEnd"/>
      <w:r w:rsidR="00FA5A55">
        <w:rPr>
          <w:szCs w:val="22"/>
        </w:rPr>
        <w:t xml:space="preserve"> (</w:t>
      </w:r>
      <w:r w:rsidRPr="00D40E73">
        <w:rPr>
          <w:szCs w:val="22"/>
        </w:rPr>
        <w:t>37</w:t>
      </w:r>
      <w:r w:rsidR="00FA5A55">
        <w:rPr>
          <w:szCs w:val="22"/>
        </w:rPr>
        <w:t>)</w:t>
      </w:r>
      <w:r w:rsidRPr="00D40E73">
        <w:rPr>
          <w:szCs w:val="22"/>
        </w:rPr>
        <w:t xml:space="preserve"> project fiches have been prepared;</w:t>
      </w:r>
    </w:p>
    <w:p w14:paraId="205B4D27" w14:textId="77777777" w:rsidR="007755C0" w:rsidRPr="00D40E73" w:rsidRDefault="007755C0" w:rsidP="00512CFE">
      <w:pPr>
        <w:pStyle w:val="ListParagraph"/>
        <w:numPr>
          <w:ilvl w:val="0"/>
          <w:numId w:val="28"/>
        </w:numPr>
        <w:spacing w:before="120"/>
        <w:contextualSpacing w:val="0"/>
        <w:rPr>
          <w:szCs w:val="22"/>
        </w:rPr>
      </w:pPr>
      <w:r w:rsidRPr="00D40E73">
        <w:rPr>
          <w:szCs w:val="22"/>
        </w:rPr>
        <w:t>The Approach for Chapter 27 Negotiations (ACN) was developed and agreed with the Beneficiary Partners (to be regularly revised and updated in accordance with the Beneficiary partners);</w:t>
      </w:r>
    </w:p>
    <w:p w14:paraId="69AB8491" w14:textId="7F4811D7" w:rsidR="007755C0" w:rsidRPr="00D40E73" w:rsidRDefault="007755C0" w:rsidP="00512CFE">
      <w:pPr>
        <w:pStyle w:val="ListParagraph"/>
        <w:numPr>
          <w:ilvl w:val="0"/>
          <w:numId w:val="28"/>
        </w:numPr>
        <w:spacing w:before="120"/>
        <w:contextualSpacing w:val="0"/>
        <w:rPr>
          <w:szCs w:val="22"/>
        </w:rPr>
      </w:pPr>
      <w:r w:rsidRPr="00D40E73">
        <w:rPr>
          <w:szCs w:val="22"/>
        </w:rPr>
        <w:t xml:space="preserve">“Operational procedures of the Inter-Institutional Working Group 27 Environment and Climate Change” (IIWG27) have been prepared in consultation of the Beneficiary Partners and the reference persons for all the </w:t>
      </w:r>
      <w:proofErr w:type="gramStart"/>
      <w:r w:rsidR="00FA5A55">
        <w:rPr>
          <w:szCs w:val="22"/>
        </w:rPr>
        <w:t>seventy three</w:t>
      </w:r>
      <w:proofErr w:type="gramEnd"/>
      <w:r w:rsidR="00FA5A55">
        <w:rPr>
          <w:szCs w:val="22"/>
        </w:rPr>
        <w:t xml:space="preserve"> (</w:t>
      </w:r>
      <w:r w:rsidRPr="00D40E73">
        <w:rPr>
          <w:szCs w:val="22"/>
        </w:rPr>
        <w:t>73</w:t>
      </w:r>
      <w:r w:rsidR="00FA5A55">
        <w:rPr>
          <w:szCs w:val="22"/>
        </w:rPr>
        <w:t>)</w:t>
      </w:r>
      <w:r w:rsidRPr="00D40E73">
        <w:rPr>
          <w:szCs w:val="22"/>
        </w:rPr>
        <w:t xml:space="preserve"> main EU legal acts have been identified and appointed;</w:t>
      </w:r>
    </w:p>
    <w:p w14:paraId="74099FBD" w14:textId="77777777" w:rsidR="007755C0" w:rsidRPr="00D40E73" w:rsidRDefault="007755C0" w:rsidP="00512CFE">
      <w:pPr>
        <w:pStyle w:val="ListParagraph"/>
        <w:numPr>
          <w:ilvl w:val="0"/>
          <w:numId w:val="28"/>
        </w:numPr>
        <w:spacing w:before="120"/>
        <w:contextualSpacing w:val="0"/>
        <w:rPr>
          <w:szCs w:val="22"/>
        </w:rPr>
      </w:pPr>
      <w:r w:rsidRPr="00D40E73">
        <w:rPr>
          <w:szCs w:val="22"/>
        </w:rPr>
        <w:t>Several trainings and important meetings, including with the international donors, have been also organized and implemented;</w:t>
      </w:r>
    </w:p>
    <w:p w14:paraId="30421989" w14:textId="76E5D63E" w:rsidR="007755C0" w:rsidRDefault="007755C0" w:rsidP="00512CFE">
      <w:pPr>
        <w:pStyle w:val="ListParagraph"/>
        <w:numPr>
          <w:ilvl w:val="0"/>
          <w:numId w:val="28"/>
        </w:numPr>
        <w:spacing w:before="120"/>
        <w:contextualSpacing w:val="0"/>
        <w:rPr>
          <w:szCs w:val="22"/>
        </w:rPr>
      </w:pPr>
      <w:r w:rsidRPr="00D40E73">
        <w:rPr>
          <w:szCs w:val="22"/>
        </w:rPr>
        <w:t xml:space="preserve">Stakeholders have been regularly involved in the implementation of SANE27, </w:t>
      </w:r>
      <w:proofErr w:type="gramStart"/>
      <w:r w:rsidRPr="00D40E73">
        <w:rPr>
          <w:szCs w:val="22"/>
        </w:rPr>
        <w:t>in particular the</w:t>
      </w:r>
      <w:proofErr w:type="gramEnd"/>
      <w:r w:rsidRPr="00D40E73">
        <w:rPr>
          <w:szCs w:val="22"/>
        </w:rPr>
        <w:t xml:space="preserve"> program is supporting NGOs in order to be actively involved in the EU preparatory process and to ensure the participation of the civil society to the negotiation’s process</w:t>
      </w:r>
      <w:r w:rsidR="002E641D">
        <w:rPr>
          <w:szCs w:val="22"/>
        </w:rPr>
        <w:t>;</w:t>
      </w:r>
    </w:p>
    <w:p w14:paraId="3E4BA42B" w14:textId="6FC65C75" w:rsidR="002E641D" w:rsidRPr="002E641D" w:rsidRDefault="002E641D" w:rsidP="00512CFE">
      <w:pPr>
        <w:pStyle w:val="ListParagraph"/>
        <w:numPr>
          <w:ilvl w:val="0"/>
          <w:numId w:val="28"/>
        </w:numPr>
        <w:spacing w:before="120"/>
        <w:contextualSpacing w:val="0"/>
        <w:rPr>
          <w:szCs w:val="22"/>
        </w:rPr>
      </w:pPr>
      <w:r>
        <w:rPr>
          <w:szCs w:val="22"/>
        </w:rPr>
        <w:lastRenderedPageBreak/>
        <w:t>Support in d</w:t>
      </w:r>
      <w:r w:rsidRPr="00A04EA8">
        <w:rPr>
          <w:szCs w:val="22"/>
        </w:rPr>
        <w:t>raft</w:t>
      </w:r>
      <w:r>
        <w:rPr>
          <w:szCs w:val="22"/>
        </w:rPr>
        <w:t>ing</w:t>
      </w:r>
      <w:r w:rsidRPr="00A04EA8">
        <w:rPr>
          <w:szCs w:val="22"/>
        </w:rPr>
        <w:t xml:space="preserve"> answers </w:t>
      </w:r>
      <w:r>
        <w:rPr>
          <w:szCs w:val="22"/>
        </w:rPr>
        <w:t>for</w:t>
      </w:r>
      <w:r w:rsidRPr="00A04EA8">
        <w:rPr>
          <w:szCs w:val="22"/>
        </w:rPr>
        <w:t xml:space="preserve"> the Bilateral screening questions for Ch.27 based questionnaires and Action plans </w:t>
      </w:r>
      <w:r>
        <w:rPr>
          <w:szCs w:val="22"/>
        </w:rPr>
        <w:t xml:space="preserve">used by other candidate Countries in the Region </w:t>
      </w:r>
      <w:r w:rsidRPr="00A04EA8">
        <w:rPr>
          <w:szCs w:val="22"/>
        </w:rPr>
        <w:t xml:space="preserve">to improve the transposition, administrative capacities and implementation of EU environmental acquis; </w:t>
      </w:r>
    </w:p>
    <w:p w14:paraId="30208F53" w14:textId="60CA5C42" w:rsidR="00A60137" w:rsidRPr="00D40E73" w:rsidRDefault="007755C0" w:rsidP="00512CFE">
      <w:pPr>
        <w:pStyle w:val="ListParagraph"/>
        <w:numPr>
          <w:ilvl w:val="0"/>
          <w:numId w:val="28"/>
        </w:numPr>
        <w:spacing w:before="120"/>
        <w:contextualSpacing w:val="0"/>
        <w:rPr>
          <w:szCs w:val="22"/>
        </w:rPr>
      </w:pPr>
      <w:r w:rsidRPr="00D40E73">
        <w:rPr>
          <w:szCs w:val="22"/>
        </w:rPr>
        <w:t>Support in preparation of IPA III programming document for environment and climate change 2021-2027 and Action fiches for 2021 and 2022.</w:t>
      </w:r>
    </w:p>
    <w:p w14:paraId="414DD065" w14:textId="2933730D" w:rsidR="00143270" w:rsidRPr="00D40E73" w:rsidRDefault="00041F8A" w:rsidP="00512CFE">
      <w:pPr>
        <w:pStyle w:val="ListParagraph"/>
        <w:numPr>
          <w:ilvl w:val="0"/>
          <w:numId w:val="42"/>
        </w:numPr>
        <w:spacing w:before="120"/>
        <w:contextualSpacing w:val="0"/>
        <w:rPr>
          <w:color w:val="000000" w:themeColor="text1"/>
          <w:szCs w:val="22"/>
        </w:rPr>
      </w:pPr>
      <w:r w:rsidRPr="00D40E73">
        <w:rPr>
          <w:b/>
          <w:color w:val="000000" w:themeColor="text1"/>
          <w:szCs w:val="22"/>
        </w:rPr>
        <w:t>Result n. 2</w:t>
      </w:r>
      <w:r w:rsidRPr="00D40E73">
        <w:rPr>
          <w:color w:val="000000" w:themeColor="text1"/>
          <w:szCs w:val="22"/>
        </w:rPr>
        <w:t>: Needs for Ch.27 strategic planning identified and strategic planning documents relevant for EU negotiations are prepared.</w:t>
      </w:r>
    </w:p>
    <w:p w14:paraId="1E5EC3D3" w14:textId="77777777" w:rsidR="00A3711A" w:rsidRPr="00A3711A" w:rsidRDefault="00A3711A" w:rsidP="00A3711A">
      <w:pPr>
        <w:spacing w:before="120"/>
        <w:ind w:left="360"/>
        <w:rPr>
          <w:rFonts w:ascii="Times New Roman" w:hAnsi="Times New Roman"/>
          <w:color w:val="000000" w:themeColor="text1"/>
          <w:sz w:val="22"/>
          <w:szCs w:val="22"/>
        </w:rPr>
      </w:pPr>
      <w:r w:rsidRPr="00A3711A">
        <w:rPr>
          <w:rFonts w:ascii="Times New Roman" w:hAnsi="Times New Roman"/>
          <w:color w:val="000000" w:themeColor="text1"/>
          <w:sz w:val="22"/>
          <w:szCs w:val="22"/>
        </w:rPr>
        <w:t>This component should assist the MTE and other relevant stakeholders to strengthen the capability to identify Chapter 27 planning needs, to identify actions to support planning documents preparation and approximation and to support the implementation of these strategic planning documents relevant for EU negotiations.</w:t>
      </w:r>
    </w:p>
    <w:p w14:paraId="5502508F" w14:textId="1F40F183" w:rsidR="007755C0" w:rsidRPr="00D40E73" w:rsidRDefault="00913761" w:rsidP="00D40E73">
      <w:pPr>
        <w:spacing w:before="120"/>
        <w:ind w:left="360"/>
        <w:rPr>
          <w:rFonts w:ascii="Times New Roman" w:hAnsi="Times New Roman"/>
          <w:color w:val="000000" w:themeColor="text1"/>
          <w:sz w:val="22"/>
          <w:szCs w:val="22"/>
        </w:rPr>
      </w:pPr>
      <w:r w:rsidRPr="00D40E73">
        <w:rPr>
          <w:rFonts w:ascii="Times New Roman" w:hAnsi="Times New Roman"/>
          <w:color w:val="000000" w:themeColor="text1"/>
          <w:sz w:val="22"/>
          <w:szCs w:val="22"/>
        </w:rPr>
        <w:t xml:space="preserve">The following </w:t>
      </w:r>
      <w:r w:rsidRPr="00D40E73">
        <w:rPr>
          <w:rFonts w:ascii="Times New Roman" w:hAnsi="Times New Roman"/>
          <w:sz w:val="22"/>
          <w:szCs w:val="22"/>
        </w:rPr>
        <w:t>key activities have already been carried out during the phase 1 of the program</w:t>
      </w:r>
      <w:r w:rsidR="001033E8">
        <w:rPr>
          <w:rFonts w:ascii="Times New Roman" w:hAnsi="Times New Roman"/>
          <w:sz w:val="22"/>
          <w:szCs w:val="22"/>
        </w:rPr>
        <w:t>, which define the baseline scenario for the continuation of the program. S</w:t>
      </w:r>
      <w:r w:rsidR="001033E8" w:rsidRPr="00D40E73">
        <w:rPr>
          <w:rFonts w:ascii="Times New Roman" w:hAnsi="Times New Roman"/>
          <w:sz w:val="22"/>
          <w:szCs w:val="22"/>
        </w:rPr>
        <w:t>ome of</w:t>
      </w:r>
      <w:r w:rsidR="001033E8">
        <w:rPr>
          <w:rFonts w:ascii="Times New Roman" w:hAnsi="Times New Roman"/>
          <w:sz w:val="22"/>
          <w:szCs w:val="22"/>
        </w:rPr>
        <w:t xml:space="preserve"> them are listed here</w:t>
      </w:r>
      <w:r w:rsidRPr="00D40E73">
        <w:rPr>
          <w:rFonts w:ascii="Times New Roman" w:hAnsi="Times New Roman"/>
          <w:sz w:val="22"/>
          <w:szCs w:val="22"/>
        </w:rPr>
        <w:t>:</w:t>
      </w:r>
    </w:p>
    <w:p w14:paraId="54D961D4" w14:textId="546243DB" w:rsidR="007755C0" w:rsidRPr="00D40E73" w:rsidRDefault="007755C0" w:rsidP="00512CFE">
      <w:pPr>
        <w:pStyle w:val="ListParagraph"/>
        <w:numPr>
          <w:ilvl w:val="0"/>
          <w:numId w:val="28"/>
        </w:numPr>
        <w:spacing w:before="120"/>
        <w:contextualSpacing w:val="0"/>
        <w:rPr>
          <w:szCs w:val="22"/>
        </w:rPr>
      </w:pPr>
      <w:r w:rsidRPr="00D40E73">
        <w:rPr>
          <w:szCs w:val="22"/>
        </w:rPr>
        <w:t>The assessment of the planning documents for Chapter 27 relevant for EU negotiations was prepared and shared with the IIWG27</w:t>
      </w:r>
      <w:r w:rsidR="00E100FB">
        <w:rPr>
          <w:szCs w:val="22"/>
        </w:rPr>
        <w:t>;</w:t>
      </w:r>
    </w:p>
    <w:p w14:paraId="328AE0BA" w14:textId="77777777" w:rsidR="007755C0" w:rsidRPr="00D40E73" w:rsidRDefault="007755C0" w:rsidP="00512CFE">
      <w:pPr>
        <w:pStyle w:val="ListParagraph"/>
        <w:numPr>
          <w:ilvl w:val="0"/>
          <w:numId w:val="28"/>
        </w:numPr>
        <w:spacing w:before="120"/>
        <w:contextualSpacing w:val="0"/>
        <w:rPr>
          <w:szCs w:val="22"/>
        </w:rPr>
      </w:pPr>
      <w:r w:rsidRPr="00D40E73">
        <w:rPr>
          <w:szCs w:val="22"/>
        </w:rPr>
        <w:t>Several project proposals for Technical Assistance and Cross Border Cooperation projects have been prepared;</w:t>
      </w:r>
    </w:p>
    <w:p w14:paraId="14DC09D4" w14:textId="77777777" w:rsidR="007755C0" w:rsidRPr="00D40E73" w:rsidRDefault="007755C0" w:rsidP="00512CFE">
      <w:pPr>
        <w:pStyle w:val="ListParagraph"/>
        <w:numPr>
          <w:ilvl w:val="0"/>
          <w:numId w:val="28"/>
        </w:numPr>
        <w:spacing w:before="120"/>
        <w:contextualSpacing w:val="0"/>
        <w:rPr>
          <w:szCs w:val="22"/>
        </w:rPr>
      </w:pPr>
      <w:r w:rsidRPr="00D40E73">
        <w:rPr>
          <w:szCs w:val="22"/>
        </w:rPr>
        <w:t>List of directives that need transitional periods and the development of DISPs, was developed, and preparation of DSIPs have been included in several project fiches within NAD;</w:t>
      </w:r>
    </w:p>
    <w:p w14:paraId="5871BDB7" w14:textId="77777777" w:rsidR="007755C0" w:rsidRPr="00D40E73" w:rsidRDefault="007755C0" w:rsidP="00512CFE">
      <w:pPr>
        <w:pStyle w:val="ListParagraph"/>
        <w:numPr>
          <w:ilvl w:val="0"/>
          <w:numId w:val="28"/>
        </w:numPr>
        <w:spacing w:before="120"/>
        <w:contextualSpacing w:val="0"/>
        <w:rPr>
          <w:szCs w:val="22"/>
        </w:rPr>
      </w:pPr>
      <w:r w:rsidRPr="00D40E73">
        <w:rPr>
          <w:szCs w:val="22"/>
        </w:rPr>
        <w:t xml:space="preserve">Several meetings with international donors (Swedish Embassy, EU Delegation, Swiss Embassy, World Bank, </w:t>
      </w:r>
      <w:proofErr w:type="spellStart"/>
      <w:r w:rsidRPr="00D40E73">
        <w:rPr>
          <w:szCs w:val="22"/>
        </w:rPr>
        <w:t>KfW</w:t>
      </w:r>
      <w:proofErr w:type="spellEnd"/>
      <w:r w:rsidRPr="00D40E73">
        <w:rPr>
          <w:szCs w:val="22"/>
        </w:rPr>
        <w:t xml:space="preserve">, Norwegian support to Albania) took place, in order to exchange information about provided and planned support to environmental sector in Albania. </w:t>
      </w:r>
    </w:p>
    <w:p w14:paraId="1E87FC0F" w14:textId="61DE0733" w:rsidR="007755C0" w:rsidRPr="00D40E73" w:rsidRDefault="007755C0" w:rsidP="00512CFE">
      <w:pPr>
        <w:pStyle w:val="ListParagraph"/>
        <w:numPr>
          <w:ilvl w:val="0"/>
          <w:numId w:val="28"/>
        </w:numPr>
        <w:spacing w:before="120"/>
        <w:contextualSpacing w:val="0"/>
        <w:rPr>
          <w:szCs w:val="22"/>
        </w:rPr>
      </w:pPr>
      <w:r w:rsidRPr="00D40E73">
        <w:rPr>
          <w:szCs w:val="22"/>
        </w:rPr>
        <w:t>Costs assessment of the needed technical assistance to comply with the requirements of several directives has been performed and reflected in proj</w:t>
      </w:r>
      <w:r w:rsidR="00956823">
        <w:rPr>
          <w:szCs w:val="22"/>
        </w:rPr>
        <w:t>ect fiches developed within NAD</w:t>
      </w:r>
      <w:r w:rsidRPr="00D40E73">
        <w:rPr>
          <w:szCs w:val="22"/>
        </w:rPr>
        <w:t>;</w:t>
      </w:r>
    </w:p>
    <w:p w14:paraId="53574D9C" w14:textId="58D20219" w:rsidR="00910909" w:rsidRPr="00FF67E8" w:rsidRDefault="007755C0" w:rsidP="00512CFE">
      <w:pPr>
        <w:pStyle w:val="ListParagraph"/>
        <w:numPr>
          <w:ilvl w:val="0"/>
          <w:numId w:val="28"/>
        </w:numPr>
        <w:spacing w:before="120"/>
        <w:contextualSpacing w:val="0"/>
        <w:rPr>
          <w:szCs w:val="22"/>
        </w:rPr>
      </w:pPr>
      <w:r w:rsidRPr="00D40E73">
        <w:rPr>
          <w:szCs w:val="22"/>
        </w:rPr>
        <w:t>Meta-plan for Chapter 27 – Planning document preparation framework relevant for the EU negotiations for Environment and Climate Change sector</w:t>
      </w:r>
      <w:r w:rsidR="00E100FB">
        <w:rPr>
          <w:szCs w:val="22"/>
        </w:rPr>
        <w:t>.</w:t>
      </w:r>
    </w:p>
    <w:p w14:paraId="01C8EFD2" w14:textId="2B766139" w:rsidR="00D737C1" w:rsidRPr="00D40E73" w:rsidRDefault="00910909" w:rsidP="00D40E73">
      <w:pPr>
        <w:spacing w:before="120"/>
        <w:rPr>
          <w:rFonts w:ascii="Times New Roman" w:hAnsi="Times New Roman"/>
          <w:sz w:val="22"/>
          <w:szCs w:val="22"/>
        </w:rPr>
      </w:pPr>
      <w:r w:rsidRPr="00D40E73">
        <w:rPr>
          <w:rFonts w:ascii="Times New Roman" w:hAnsi="Times New Roman"/>
          <w:sz w:val="22"/>
          <w:szCs w:val="22"/>
        </w:rPr>
        <w:t>The following key h</w:t>
      </w:r>
      <w:r w:rsidR="00D737C1" w:rsidRPr="00D40E73">
        <w:rPr>
          <w:rFonts w:ascii="Times New Roman" w:hAnsi="Times New Roman"/>
          <w:sz w:val="22"/>
          <w:szCs w:val="22"/>
        </w:rPr>
        <w:t>orizontal activities</w:t>
      </w:r>
      <w:r w:rsidRPr="00D40E73">
        <w:rPr>
          <w:rFonts w:ascii="Times New Roman" w:hAnsi="Times New Roman"/>
          <w:sz w:val="22"/>
          <w:szCs w:val="22"/>
        </w:rPr>
        <w:t xml:space="preserve"> have also been performed during phase 1</w:t>
      </w:r>
      <w:r w:rsidR="00D737C1" w:rsidRPr="00D40E73">
        <w:rPr>
          <w:rFonts w:ascii="Times New Roman" w:hAnsi="Times New Roman"/>
          <w:sz w:val="22"/>
          <w:szCs w:val="22"/>
        </w:rPr>
        <w:t>:</w:t>
      </w:r>
    </w:p>
    <w:p w14:paraId="14A4F434" w14:textId="77777777" w:rsidR="00D737C1" w:rsidRPr="00D40E73" w:rsidRDefault="00D737C1" w:rsidP="00D40E73">
      <w:pPr>
        <w:spacing w:before="120"/>
        <w:ind w:left="360"/>
        <w:rPr>
          <w:color w:val="000000" w:themeColor="text1"/>
          <w:sz w:val="22"/>
          <w:szCs w:val="22"/>
          <w:u w:val="single"/>
        </w:rPr>
      </w:pPr>
      <w:r w:rsidRPr="00D40E73">
        <w:rPr>
          <w:rFonts w:ascii="Times New Roman" w:hAnsi="Times New Roman"/>
          <w:sz w:val="22"/>
          <w:szCs w:val="22"/>
          <w:u w:val="single"/>
        </w:rPr>
        <w:t>Gender equality:</w:t>
      </w:r>
      <w:r w:rsidRPr="00D40E73">
        <w:rPr>
          <w:sz w:val="22"/>
          <w:szCs w:val="22"/>
          <w:u w:val="single"/>
        </w:rPr>
        <w:t xml:space="preserve"> </w:t>
      </w:r>
    </w:p>
    <w:p w14:paraId="1739291D" w14:textId="77777777" w:rsidR="00D737C1" w:rsidRPr="00D40E73" w:rsidRDefault="00D737C1" w:rsidP="00512CFE">
      <w:pPr>
        <w:pStyle w:val="ListParagraph"/>
        <w:numPr>
          <w:ilvl w:val="0"/>
          <w:numId w:val="28"/>
        </w:numPr>
        <w:spacing w:before="120"/>
        <w:contextualSpacing w:val="0"/>
        <w:rPr>
          <w:color w:val="000000" w:themeColor="text1"/>
          <w:szCs w:val="22"/>
        </w:rPr>
      </w:pPr>
      <w:r w:rsidRPr="00D40E73">
        <w:rPr>
          <w:szCs w:val="22"/>
        </w:rPr>
        <w:t>gender assessment report was prepared;</w:t>
      </w:r>
    </w:p>
    <w:p w14:paraId="06EB0D30" w14:textId="77777777" w:rsidR="00D737C1" w:rsidRPr="00D40E73" w:rsidRDefault="00D737C1" w:rsidP="00512CFE">
      <w:pPr>
        <w:pStyle w:val="ListParagraph"/>
        <w:numPr>
          <w:ilvl w:val="0"/>
          <w:numId w:val="28"/>
        </w:numPr>
        <w:spacing w:before="120"/>
        <w:contextualSpacing w:val="0"/>
        <w:rPr>
          <w:color w:val="000000" w:themeColor="text1"/>
          <w:szCs w:val="22"/>
        </w:rPr>
      </w:pPr>
      <w:r w:rsidRPr="00D40E73">
        <w:rPr>
          <w:szCs w:val="22"/>
        </w:rPr>
        <w:t>a list of the gender focal points at national level was compiled, in close collaboration with the head of Gender Equality sector at the Ministry of Health and Social Protection as the lead of the Gender Mechanism in the country;</w:t>
      </w:r>
    </w:p>
    <w:p w14:paraId="0265A124" w14:textId="77777777" w:rsidR="00D737C1" w:rsidRPr="00D40E73" w:rsidRDefault="00D737C1" w:rsidP="00512CFE">
      <w:pPr>
        <w:pStyle w:val="ListParagraph"/>
        <w:numPr>
          <w:ilvl w:val="0"/>
          <w:numId w:val="28"/>
        </w:numPr>
        <w:spacing w:before="120"/>
        <w:contextualSpacing w:val="0"/>
        <w:rPr>
          <w:color w:val="000000" w:themeColor="text1"/>
          <w:szCs w:val="22"/>
        </w:rPr>
      </w:pPr>
      <w:r w:rsidRPr="00D40E73">
        <w:rPr>
          <w:szCs w:val="22"/>
        </w:rPr>
        <w:t>regular contacts with the gender focal point at the MTE and other relevant institutions were established;</w:t>
      </w:r>
    </w:p>
    <w:p w14:paraId="0FE3861F" w14:textId="77777777" w:rsidR="00D737C1" w:rsidRPr="00D40E73" w:rsidRDefault="00D737C1" w:rsidP="00512CFE">
      <w:pPr>
        <w:pStyle w:val="ListParagraph"/>
        <w:numPr>
          <w:ilvl w:val="0"/>
          <w:numId w:val="28"/>
        </w:numPr>
        <w:spacing w:before="120"/>
        <w:contextualSpacing w:val="0"/>
        <w:rPr>
          <w:color w:val="000000" w:themeColor="text1"/>
          <w:szCs w:val="22"/>
        </w:rPr>
      </w:pPr>
      <w:r w:rsidRPr="00D40E73">
        <w:rPr>
          <w:szCs w:val="22"/>
        </w:rPr>
        <w:t>a gender mainstreaming toolbox was developed (report and indicators table);</w:t>
      </w:r>
    </w:p>
    <w:p w14:paraId="269D14E7" w14:textId="77777777" w:rsidR="00D737C1" w:rsidRPr="00D40E73" w:rsidRDefault="00D737C1" w:rsidP="00512CFE">
      <w:pPr>
        <w:pStyle w:val="ListParagraph"/>
        <w:numPr>
          <w:ilvl w:val="0"/>
          <w:numId w:val="28"/>
        </w:numPr>
        <w:spacing w:before="120"/>
        <w:contextualSpacing w:val="0"/>
        <w:rPr>
          <w:color w:val="000000" w:themeColor="text1"/>
          <w:szCs w:val="22"/>
        </w:rPr>
      </w:pPr>
      <w:r w:rsidRPr="00D40E73">
        <w:rPr>
          <w:szCs w:val="22"/>
        </w:rPr>
        <w:t xml:space="preserve"> input in the preparation of IPA III programming document for environment and climate change 2021-2027 and Action fiches for 2021 and 2022. </w:t>
      </w:r>
      <w:r w:rsidRPr="00D40E73">
        <w:rPr>
          <w:color w:val="000000" w:themeColor="text1"/>
          <w:szCs w:val="22"/>
        </w:rPr>
        <w:t xml:space="preserve">Project fiches prepared are gender mainstreamed according to the EU Action plan on gender and EU directives, on Gender Equality. The project fiches ensure gender aspect in three mains components: </w:t>
      </w:r>
    </w:p>
    <w:p w14:paraId="7337B0E4" w14:textId="77777777" w:rsidR="00D737C1" w:rsidRPr="00D40E73" w:rsidRDefault="00D737C1" w:rsidP="00512CFE">
      <w:pPr>
        <w:pStyle w:val="ListParagraph"/>
        <w:numPr>
          <w:ilvl w:val="0"/>
          <w:numId w:val="27"/>
        </w:numPr>
        <w:spacing w:before="120"/>
        <w:contextualSpacing w:val="0"/>
        <w:rPr>
          <w:color w:val="000000" w:themeColor="text1"/>
          <w:szCs w:val="22"/>
        </w:rPr>
      </w:pPr>
      <w:r w:rsidRPr="00D40E73">
        <w:rPr>
          <w:color w:val="000000" w:themeColor="text1"/>
          <w:szCs w:val="22"/>
        </w:rPr>
        <w:t>ensuring women participation in awareness activities and consultation process for planning;</w:t>
      </w:r>
    </w:p>
    <w:p w14:paraId="3A8A05E7" w14:textId="77777777" w:rsidR="00D737C1" w:rsidRPr="00D40E73" w:rsidRDefault="00D737C1" w:rsidP="00512CFE">
      <w:pPr>
        <w:pStyle w:val="ListParagraph"/>
        <w:numPr>
          <w:ilvl w:val="0"/>
          <w:numId w:val="27"/>
        </w:numPr>
        <w:spacing w:before="120"/>
        <w:contextualSpacing w:val="0"/>
        <w:rPr>
          <w:color w:val="000000" w:themeColor="text1"/>
          <w:szCs w:val="22"/>
        </w:rPr>
      </w:pPr>
      <w:r w:rsidRPr="00D40E73">
        <w:rPr>
          <w:color w:val="000000" w:themeColor="text1"/>
          <w:szCs w:val="22"/>
        </w:rPr>
        <w:lastRenderedPageBreak/>
        <w:t>in strengthening capacities of women and men staff of administration in different institutions based on gender assessment needs;</w:t>
      </w:r>
    </w:p>
    <w:p w14:paraId="5C11381F" w14:textId="17443B01" w:rsidR="00D737C1" w:rsidRPr="00D40E73" w:rsidRDefault="00D737C1" w:rsidP="00512CFE">
      <w:pPr>
        <w:pStyle w:val="ListParagraph"/>
        <w:numPr>
          <w:ilvl w:val="0"/>
          <w:numId w:val="27"/>
        </w:numPr>
        <w:spacing w:before="120"/>
        <w:contextualSpacing w:val="0"/>
        <w:rPr>
          <w:color w:val="000000" w:themeColor="text1"/>
          <w:szCs w:val="22"/>
        </w:rPr>
      </w:pPr>
      <w:r w:rsidRPr="00D40E73">
        <w:rPr>
          <w:color w:val="000000" w:themeColor="text1"/>
          <w:szCs w:val="22"/>
        </w:rPr>
        <w:t xml:space="preserve">ensuring gender roles and responsibilities in the designing and implementation and as well as involving both women and men in the decision-making </w:t>
      </w:r>
      <w:proofErr w:type="gramStart"/>
      <w:r w:rsidRPr="00D40E73">
        <w:rPr>
          <w:color w:val="000000" w:themeColor="text1"/>
          <w:szCs w:val="22"/>
        </w:rPr>
        <w:t>process</w:t>
      </w:r>
      <w:r w:rsidR="00956823">
        <w:rPr>
          <w:color w:val="000000" w:themeColor="text1"/>
          <w:szCs w:val="22"/>
        </w:rPr>
        <w:t xml:space="preserve"> </w:t>
      </w:r>
      <w:r w:rsidRPr="00D40E73">
        <w:rPr>
          <w:color w:val="000000" w:themeColor="text1"/>
          <w:szCs w:val="22"/>
        </w:rPr>
        <w:t>.</w:t>
      </w:r>
      <w:proofErr w:type="gramEnd"/>
    </w:p>
    <w:p w14:paraId="22DA2EF8" w14:textId="470684B7" w:rsidR="00956823" w:rsidRPr="00A04EA8" w:rsidRDefault="00D737C1" w:rsidP="00956823">
      <w:pPr>
        <w:spacing w:before="120"/>
        <w:ind w:left="360"/>
        <w:rPr>
          <w:rFonts w:ascii="Times New Roman" w:hAnsi="Times New Roman"/>
          <w:sz w:val="22"/>
          <w:szCs w:val="22"/>
        </w:rPr>
      </w:pPr>
      <w:r w:rsidRPr="00D40E73">
        <w:rPr>
          <w:rFonts w:ascii="Times New Roman" w:hAnsi="Times New Roman"/>
          <w:sz w:val="22"/>
          <w:szCs w:val="22"/>
          <w:u w:val="single"/>
        </w:rPr>
        <w:t>Stakeholders / public involvement:</w:t>
      </w:r>
      <w:r w:rsidRPr="00D40E73">
        <w:rPr>
          <w:rFonts w:ascii="Times New Roman" w:hAnsi="Times New Roman"/>
          <w:sz w:val="22"/>
          <w:szCs w:val="22"/>
        </w:rPr>
        <w:t xml:space="preserve"> Development of SANE27 Program website</w:t>
      </w:r>
      <w:r w:rsidRPr="00956823">
        <w:rPr>
          <w:rStyle w:val="FootnoteReference"/>
          <w:rFonts w:ascii="Times New Roman" w:hAnsi="Times New Roman"/>
          <w:szCs w:val="16"/>
        </w:rPr>
        <w:footnoteReference w:id="5"/>
      </w:r>
      <w:r w:rsidR="00956823">
        <w:rPr>
          <w:rFonts w:ascii="Times New Roman" w:hAnsi="Times New Roman"/>
          <w:sz w:val="16"/>
          <w:szCs w:val="16"/>
        </w:rPr>
        <w:t xml:space="preserve">, </w:t>
      </w:r>
      <w:r w:rsidRPr="00D40E73">
        <w:rPr>
          <w:rFonts w:ascii="Times New Roman" w:hAnsi="Times New Roman"/>
          <w:sz w:val="22"/>
          <w:szCs w:val="22"/>
        </w:rPr>
        <w:t>Facebook Page of Supporting Albanian Negotiations in Environment, Chapter 27</w:t>
      </w:r>
      <w:r w:rsidR="00956823">
        <w:rPr>
          <w:rFonts w:ascii="Times New Roman" w:hAnsi="Times New Roman"/>
          <w:sz w:val="22"/>
          <w:szCs w:val="22"/>
        </w:rPr>
        <w:t xml:space="preserve"> and Communication Guidance for Stakeholders for Chapter 27</w:t>
      </w:r>
      <w:r w:rsidR="00956823" w:rsidRPr="000B6B02">
        <w:rPr>
          <w:rFonts w:ascii="Times New Roman" w:hAnsi="Times New Roman"/>
          <w:sz w:val="22"/>
          <w:szCs w:val="22"/>
        </w:rPr>
        <w:t>.</w:t>
      </w:r>
    </w:p>
    <w:p w14:paraId="57038DDA" w14:textId="681E1BAA" w:rsidR="00C42D75" w:rsidRPr="008F0B3E" w:rsidRDefault="00DF058C" w:rsidP="008F0B3E">
      <w:pPr>
        <w:spacing w:before="120"/>
        <w:rPr>
          <w:rFonts w:ascii="Times New Roman" w:hAnsi="Times New Roman"/>
          <w:sz w:val="22"/>
          <w:szCs w:val="22"/>
        </w:rPr>
      </w:pPr>
      <w:r w:rsidRPr="008F0B3E">
        <w:rPr>
          <w:rFonts w:ascii="Times New Roman" w:hAnsi="Times New Roman"/>
          <w:sz w:val="22"/>
          <w:szCs w:val="22"/>
        </w:rPr>
        <w:t xml:space="preserve">The list of activities </w:t>
      </w:r>
      <w:r w:rsidR="008F0B3E" w:rsidRPr="008F0B3E">
        <w:rPr>
          <w:rFonts w:ascii="Times New Roman" w:hAnsi="Times New Roman"/>
          <w:sz w:val="22"/>
          <w:szCs w:val="22"/>
        </w:rPr>
        <w:t xml:space="preserve">implemented during the phase 1 of the Program </w:t>
      </w:r>
      <w:r w:rsidRPr="008F0B3E">
        <w:rPr>
          <w:rFonts w:ascii="Times New Roman" w:hAnsi="Times New Roman"/>
          <w:sz w:val="22"/>
          <w:szCs w:val="22"/>
        </w:rPr>
        <w:t xml:space="preserve">has been compiled at the time of this procurement, thus it is not exhaustive. </w:t>
      </w:r>
      <w:r w:rsidR="00E100FB">
        <w:rPr>
          <w:rFonts w:ascii="Times New Roman" w:hAnsi="Times New Roman"/>
          <w:sz w:val="22"/>
          <w:szCs w:val="22"/>
        </w:rPr>
        <w:t xml:space="preserve">In order to </w:t>
      </w:r>
      <w:r w:rsidR="00E100FB" w:rsidRPr="00D40E73">
        <w:rPr>
          <w:rFonts w:ascii="Times New Roman" w:hAnsi="Times New Roman"/>
          <w:sz w:val="22"/>
          <w:szCs w:val="22"/>
        </w:rPr>
        <w:t>capitalise as much as possible the results achieved during the implementation of the phase 1</w:t>
      </w:r>
      <w:r w:rsidR="00E100FB">
        <w:rPr>
          <w:rFonts w:ascii="Times New Roman" w:hAnsi="Times New Roman"/>
          <w:sz w:val="22"/>
          <w:szCs w:val="22"/>
        </w:rPr>
        <w:t xml:space="preserve"> of the Program,</w:t>
      </w:r>
      <w:r w:rsidR="00E100FB" w:rsidRPr="008F0B3E">
        <w:rPr>
          <w:rFonts w:ascii="Times New Roman" w:hAnsi="Times New Roman"/>
          <w:sz w:val="22"/>
          <w:szCs w:val="22"/>
        </w:rPr>
        <w:t xml:space="preserve"> </w:t>
      </w:r>
      <w:r w:rsidR="00E100FB">
        <w:rPr>
          <w:rFonts w:ascii="Times New Roman" w:hAnsi="Times New Roman"/>
          <w:sz w:val="22"/>
          <w:szCs w:val="22"/>
        </w:rPr>
        <w:t>t</w:t>
      </w:r>
      <w:r w:rsidRPr="008F0B3E">
        <w:rPr>
          <w:rFonts w:ascii="Times New Roman" w:hAnsi="Times New Roman"/>
          <w:sz w:val="22"/>
          <w:szCs w:val="22"/>
        </w:rPr>
        <w:t xml:space="preserve">he full list of activities </w:t>
      </w:r>
      <w:proofErr w:type="gramStart"/>
      <w:r w:rsidRPr="008F0B3E">
        <w:rPr>
          <w:rFonts w:ascii="Times New Roman" w:hAnsi="Times New Roman"/>
          <w:sz w:val="22"/>
          <w:szCs w:val="22"/>
        </w:rPr>
        <w:t>implemented</w:t>
      </w:r>
      <w:proofErr w:type="gramEnd"/>
      <w:r w:rsidRPr="008F0B3E">
        <w:rPr>
          <w:rFonts w:ascii="Times New Roman" w:hAnsi="Times New Roman"/>
          <w:sz w:val="22"/>
          <w:szCs w:val="22"/>
        </w:rPr>
        <w:t xml:space="preserve"> and outputs produced </w:t>
      </w:r>
      <w:r w:rsidR="008F0B3E" w:rsidRPr="008F0B3E">
        <w:rPr>
          <w:rFonts w:ascii="Times New Roman" w:hAnsi="Times New Roman"/>
          <w:sz w:val="22"/>
          <w:szCs w:val="22"/>
        </w:rPr>
        <w:t>should</w:t>
      </w:r>
      <w:r w:rsidRPr="008F0B3E">
        <w:rPr>
          <w:rFonts w:ascii="Times New Roman" w:hAnsi="Times New Roman"/>
          <w:sz w:val="22"/>
          <w:szCs w:val="22"/>
        </w:rPr>
        <w:t xml:space="preserve"> be revised by the Consultant during the inception phase.</w:t>
      </w:r>
    </w:p>
    <w:p w14:paraId="7572CFA6" w14:textId="77777777" w:rsidR="008F0B3E" w:rsidRPr="000272F1" w:rsidRDefault="008F0B3E" w:rsidP="00036DE9">
      <w:pPr>
        <w:rPr>
          <w:rFonts w:ascii="Times New Roman" w:hAnsi="Times New Roman"/>
          <w:sz w:val="22"/>
          <w:szCs w:val="22"/>
        </w:rPr>
      </w:pPr>
    </w:p>
    <w:p w14:paraId="3E65C3F4" w14:textId="77777777" w:rsidR="00BB1BED" w:rsidRPr="000272F1" w:rsidRDefault="00BB1BED" w:rsidP="00827572">
      <w:pPr>
        <w:pStyle w:val="Heading3"/>
      </w:pPr>
      <w:r w:rsidRPr="000272F1">
        <w:t>Geographical area to be covered</w:t>
      </w:r>
    </w:p>
    <w:p w14:paraId="1BDB6FEE" w14:textId="4C61CA0A" w:rsidR="003E3CF3" w:rsidRDefault="00036DE9" w:rsidP="00BB1BED">
      <w:pPr>
        <w:rPr>
          <w:rFonts w:ascii="Times New Roman" w:hAnsi="Times New Roman"/>
          <w:sz w:val="22"/>
          <w:szCs w:val="22"/>
        </w:rPr>
      </w:pPr>
      <w:proofErr w:type="gramStart"/>
      <w:r w:rsidRPr="000272F1">
        <w:rPr>
          <w:rFonts w:ascii="Times New Roman" w:hAnsi="Times New Roman"/>
          <w:sz w:val="22"/>
          <w:szCs w:val="22"/>
        </w:rPr>
        <w:t>Albania,</w:t>
      </w:r>
      <w:proofErr w:type="gramEnd"/>
      <w:r w:rsidRPr="000272F1">
        <w:rPr>
          <w:rFonts w:ascii="Times New Roman" w:hAnsi="Times New Roman"/>
          <w:sz w:val="22"/>
          <w:szCs w:val="22"/>
        </w:rPr>
        <w:t xml:space="preserve"> based in Tirana.</w:t>
      </w:r>
    </w:p>
    <w:p w14:paraId="5E90AD89" w14:textId="77777777" w:rsidR="003E3CF3" w:rsidRPr="000272F1" w:rsidRDefault="003E3CF3" w:rsidP="00BB1BED">
      <w:pPr>
        <w:rPr>
          <w:rFonts w:ascii="Times New Roman" w:hAnsi="Times New Roman"/>
          <w:sz w:val="22"/>
          <w:szCs w:val="22"/>
        </w:rPr>
      </w:pPr>
    </w:p>
    <w:p w14:paraId="6E75144D" w14:textId="77777777" w:rsidR="00BB1BED" w:rsidRPr="000272F1" w:rsidRDefault="00BB1BED" w:rsidP="00512CFE">
      <w:pPr>
        <w:pStyle w:val="Heading3"/>
      </w:pPr>
      <w:r w:rsidRPr="000272F1">
        <w:t>Target groups</w:t>
      </w:r>
    </w:p>
    <w:p w14:paraId="76DE6675" w14:textId="03250ACE" w:rsidR="000B1902" w:rsidRPr="00C2676F" w:rsidRDefault="000B1902" w:rsidP="00512CFE">
      <w:pPr>
        <w:spacing w:before="120"/>
        <w:rPr>
          <w:rFonts w:ascii="Times New Roman" w:hAnsi="Times New Roman"/>
          <w:sz w:val="22"/>
          <w:szCs w:val="22"/>
        </w:rPr>
      </w:pPr>
      <w:r>
        <w:rPr>
          <w:rFonts w:ascii="Times New Roman" w:hAnsi="Times New Roman"/>
          <w:sz w:val="22"/>
          <w:szCs w:val="22"/>
        </w:rPr>
        <w:t>The m</w:t>
      </w:r>
      <w:r w:rsidRPr="00C2676F">
        <w:rPr>
          <w:rFonts w:ascii="Times New Roman" w:hAnsi="Times New Roman"/>
          <w:sz w:val="22"/>
          <w:szCs w:val="22"/>
        </w:rPr>
        <w:t>ain beneficiary of the program will be</w:t>
      </w:r>
      <w:r w:rsidRPr="00A04EA8">
        <w:rPr>
          <w:rFonts w:ascii="Times New Roman" w:hAnsi="Times New Roman"/>
          <w:sz w:val="22"/>
          <w:szCs w:val="22"/>
        </w:rPr>
        <w:t xml:space="preserve"> Ministry of Tourism and Environment of Albania - </w:t>
      </w:r>
      <w:r w:rsidRPr="00C2676F">
        <w:rPr>
          <w:rFonts w:ascii="Times New Roman" w:hAnsi="Times New Roman"/>
          <w:color w:val="000000"/>
          <w:sz w:val="22"/>
          <w:szCs w:val="22"/>
          <w:lang w:eastAsia="en-US"/>
        </w:rPr>
        <w:t>Department of Integration, Cooperation, Agreement and Assistance (DICAA)</w:t>
      </w:r>
      <w:r>
        <w:rPr>
          <w:rFonts w:ascii="Times New Roman" w:hAnsi="Times New Roman"/>
          <w:sz w:val="22"/>
          <w:szCs w:val="22"/>
        </w:rPr>
        <w:t>.</w:t>
      </w:r>
    </w:p>
    <w:p w14:paraId="4D0D7BBB" w14:textId="77777777" w:rsidR="000B1902" w:rsidRPr="00A04EA8" w:rsidRDefault="000B1902" w:rsidP="00512CFE">
      <w:pPr>
        <w:spacing w:before="120"/>
        <w:rPr>
          <w:rFonts w:ascii="Times New Roman" w:hAnsi="Times New Roman"/>
          <w:sz w:val="22"/>
          <w:szCs w:val="22"/>
        </w:rPr>
      </w:pPr>
      <w:r w:rsidRPr="000B6B02">
        <w:rPr>
          <w:rFonts w:ascii="Times New Roman" w:hAnsi="Times New Roman"/>
          <w:sz w:val="22"/>
          <w:szCs w:val="22"/>
        </w:rPr>
        <w:t>The main target gro</w:t>
      </w:r>
      <w:r w:rsidRPr="00A04EA8">
        <w:rPr>
          <w:rFonts w:ascii="Times New Roman" w:hAnsi="Times New Roman"/>
          <w:sz w:val="22"/>
          <w:szCs w:val="22"/>
        </w:rPr>
        <w:t>up will be</w:t>
      </w:r>
      <w:r>
        <w:rPr>
          <w:rFonts w:ascii="Times New Roman" w:hAnsi="Times New Roman"/>
          <w:sz w:val="22"/>
          <w:szCs w:val="22"/>
        </w:rPr>
        <w:t xml:space="preserve"> IIWG27 and its </w:t>
      </w:r>
      <w:r w:rsidRPr="000B6B02">
        <w:rPr>
          <w:rFonts w:ascii="Times New Roman" w:hAnsi="Times New Roman"/>
          <w:sz w:val="22"/>
          <w:szCs w:val="22"/>
        </w:rPr>
        <w:t>members</w:t>
      </w:r>
      <w:r w:rsidRPr="00A04EA8">
        <w:rPr>
          <w:rFonts w:ascii="Times New Roman" w:hAnsi="Times New Roman"/>
          <w:sz w:val="22"/>
          <w:szCs w:val="22"/>
        </w:rPr>
        <w:t xml:space="preserve">. </w:t>
      </w:r>
    </w:p>
    <w:p w14:paraId="44CC7938" w14:textId="4735843E" w:rsidR="000B1902" w:rsidRPr="000B1902" w:rsidRDefault="000B1902" w:rsidP="00512CFE">
      <w:pPr>
        <w:spacing w:before="120"/>
        <w:rPr>
          <w:rFonts w:ascii="Times New Roman" w:hAnsi="Times New Roman"/>
          <w:sz w:val="22"/>
          <w:szCs w:val="22"/>
        </w:rPr>
      </w:pPr>
      <w:r w:rsidRPr="00A04EA8">
        <w:rPr>
          <w:rFonts w:ascii="Times New Roman" w:hAnsi="Times New Roman"/>
          <w:sz w:val="22"/>
          <w:szCs w:val="22"/>
        </w:rPr>
        <w:t>Other target groups are</w:t>
      </w:r>
      <w:r>
        <w:rPr>
          <w:rFonts w:ascii="Times New Roman" w:hAnsi="Times New Roman"/>
          <w:sz w:val="22"/>
          <w:szCs w:val="22"/>
        </w:rPr>
        <w:t>:</w:t>
      </w:r>
    </w:p>
    <w:p w14:paraId="73533607" w14:textId="77777777" w:rsidR="000B1902" w:rsidRDefault="000B1902" w:rsidP="00512CFE">
      <w:pPr>
        <w:pStyle w:val="ListParagraph"/>
        <w:numPr>
          <w:ilvl w:val="0"/>
          <w:numId w:val="46"/>
        </w:numPr>
        <w:tabs>
          <w:tab w:val="left" w:pos="284"/>
        </w:tabs>
        <w:spacing w:before="120"/>
        <w:contextualSpacing w:val="0"/>
        <w:rPr>
          <w:color w:val="000000"/>
          <w:szCs w:val="22"/>
          <w:lang w:eastAsia="en-US"/>
        </w:rPr>
      </w:pPr>
      <w:r w:rsidRPr="000B6B02">
        <w:rPr>
          <w:color w:val="000000"/>
          <w:szCs w:val="22"/>
          <w:lang w:eastAsia="en-US"/>
        </w:rPr>
        <w:t xml:space="preserve">Ministry of Europe and </w:t>
      </w:r>
      <w:r w:rsidRPr="00A04EA8">
        <w:rPr>
          <w:color w:val="000000"/>
          <w:szCs w:val="22"/>
          <w:lang w:eastAsia="en-US"/>
        </w:rPr>
        <w:t>Foreign Affairs (MEFA);</w:t>
      </w:r>
    </w:p>
    <w:p w14:paraId="5A4C9ED5" w14:textId="77777777" w:rsidR="000B1902" w:rsidRPr="000B6B02" w:rsidRDefault="000B1902" w:rsidP="00512CFE">
      <w:pPr>
        <w:pStyle w:val="ListParagraph"/>
        <w:numPr>
          <w:ilvl w:val="0"/>
          <w:numId w:val="46"/>
        </w:numPr>
        <w:tabs>
          <w:tab w:val="left" w:pos="284"/>
        </w:tabs>
        <w:spacing w:before="120"/>
        <w:contextualSpacing w:val="0"/>
        <w:rPr>
          <w:color w:val="000000"/>
          <w:szCs w:val="22"/>
          <w:lang w:eastAsia="en-US"/>
        </w:rPr>
      </w:pPr>
      <w:r>
        <w:rPr>
          <w:color w:val="000000"/>
          <w:szCs w:val="22"/>
          <w:lang w:eastAsia="en-US"/>
        </w:rPr>
        <w:t>Ministry of Infrastructure and Energy (MIE);</w:t>
      </w:r>
    </w:p>
    <w:p w14:paraId="4876279F" w14:textId="77777777" w:rsidR="000B1902" w:rsidRPr="00A04EA8" w:rsidRDefault="000B1902" w:rsidP="00512CFE">
      <w:pPr>
        <w:pStyle w:val="ListParagraph"/>
        <w:numPr>
          <w:ilvl w:val="0"/>
          <w:numId w:val="46"/>
        </w:numPr>
        <w:tabs>
          <w:tab w:val="left" w:pos="284"/>
        </w:tabs>
        <w:spacing w:before="120"/>
        <w:contextualSpacing w:val="0"/>
        <w:rPr>
          <w:color w:val="000000"/>
          <w:szCs w:val="22"/>
          <w:lang w:eastAsia="en-US"/>
        </w:rPr>
      </w:pPr>
      <w:r w:rsidRPr="00A04EA8">
        <w:rPr>
          <w:color w:val="000000"/>
          <w:szCs w:val="22"/>
          <w:lang w:eastAsia="en-US"/>
        </w:rPr>
        <w:t>Ministry of Agriculture and Rural Development (MARD);</w:t>
      </w:r>
    </w:p>
    <w:p w14:paraId="77DADB38" w14:textId="77777777" w:rsidR="000B1902" w:rsidRPr="00A04EA8" w:rsidRDefault="000B1902" w:rsidP="00512CFE">
      <w:pPr>
        <w:pStyle w:val="ListParagraph"/>
        <w:numPr>
          <w:ilvl w:val="0"/>
          <w:numId w:val="46"/>
        </w:numPr>
        <w:tabs>
          <w:tab w:val="left" w:pos="284"/>
        </w:tabs>
        <w:spacing w:before="120"/>
        <w:contextualSpacing w:val="0"/>
        <w:rPr>
          <w:color w:val="000000"/>
          <w:szCs w:val="22"/>
          <w:lang w:eastAsia="en-US"/>
        </w:rPr>
      </w:pPr>
      <w:r w:rsidRPr="00A04EA8">
        <w:rPr>
          <w:color w:val="000000"/>
          <w:szCs w:val="22"/>
          <w:lang w:eastAsia="en-US"/>
        </w:rPr>
        <w:t>Ministry of Health and Social Protection (MHSP);</w:t>
      </w:r>
    </w:p>
    <w:p w14:paraId="2218F918" w14:textId="77777777" w:rsidR="000B1902" w:rsidRPr="00A04EA8" w:rsidRDefault="000B1902" w:rsidP="00512CFE">
      <w:pPr>
        <w:pStyle w:val="ListParagraph"/>
        <w:numPr>
          <w:ilvl w:val="0"/>
          <w:numId w:val="46"/>
        </w:numPr>
        <w:tabs>
          <w:tab w:val="left" w:pos="284"/>
        </w:tabs>
        <w:spacing w:before="120"/>
        <w:contextualSpacing w:val="0"/>
        <w:rPr>
          <w:color w:val="000000"/>
          <w:szCs w:val="22"/>
          <w:lang w:eastAsia="en-US"/>
        </w:rPr>
      </w:pPr>
      <w:r w:rsidRPr="00A04EA8">
        <w:rPr>
          <w:color w:val="000000"/>
          <w:szCs w:val="22"/>
          <w:lang w:eastAsia="en-US"/>
        </w:rPr>
        <w:t>Ministry of Finance and Economy (MFE);</w:t>
      </w:r>
    </w:p>
    <w:p w14:paraId="3318CA0A" w14:textId="77777777" w:rsidR="000B1902" w:rsidRPr="00A04EA8" w:rsidRDefault="000B1902" w:rsidP="00512CFE">
      <w:pPr>
        <w:pStyle w:val="ListParagraph"/>
        <w:numPr>
          <w:ilvl w:val="0"/>
          <w:numId w:val="46"/>
        </w:numPr>
        <w:tabs>
          <w:tab w:val="left" w:pos="284"/>
        </w:tabs>
        <w:spacing w:before="120"/>
        <w:contextualSpacing w:val="0"/>
        <w:rPr>
          <w:color w:val="000000"/>
          <w:szCs w:val="22"/>
          <w:lang w:eastAsia="en-US"/>
        </w:rPr>
      </w:pPr>
      <w:r w:rsidRPr="00A04EA8">
        <w:rPr>
          <w:color w:val="000000"/>
          <w:szCs w:val="22"/>
          <w:lang w:eastAsia="en-US"/>
        </w:rPr>
        <w:t>Ministry of Defence (MD), and</w:t>
      </w:r>
    </w:p>
    <w:p w14:paraId="590B9D93" w14:textId="77777777" w:rsidR="000B1902" w:rsidRPr="00A04EA8" w:rsidRDefault="000B1902" w:rsidP="00512CFE">
      <w:pPr>
        <w:pStyle w:val="ListParagraph"/>
        <w:numPr>
          <w:ilvl w:val="0"/>
          <w:numId w:val="46"/>
        </w:numPr>
        <w:tabs>
          <w:tab w:val="left" w:pos="284"/>
        </w:tabs>
        <w:spacing w:before="120"/>
        <w:contextualSpacing w:val="0"/>
        <w:rPr>
          <w:color w:val="000000"/>
          <w:szCs w:val="22"/>
          <w:lang w:eastAsia="en-US"/>
        </w:rPr>
      </w:pPr>
      <w:r w:rsidRPr="00A04EA8">
        <w:rPr>
          <w:color w:val="000000"/>
          <w:szCs w:val="22"/>
          <w:lang w:eastAsia="en-US"/>
        </w:rPr>
        <w:t xml:space="preserve">Agency for Water Resource Management (WRA) </w:t>
      </w:r>
    </w:p>
    <w:p w14:paraId="2DA8F63B" w14:textId="77777777" w:rsidR="000B1902" w:rsidRPr="00A04EA8" w:rsidRDefault="000B1902" w:rsidP="00512CFE">
      <w:pPr>
        <w:pStyle w:val="ListParagraph"/>
        <w:numPr>
          <w:ilvl w:val="0"/>
          <w:numId w:val="47"/>
        </w:numPr>
        <w:tabs>
          <w:tab w:val="left" w:pos="284"/>
        </w:tabs>
        <w:spacing w:before="120"/>
        <w:contextualSpacing w:val="0"/>
        <w:rPr>
          <w:color w:val="000000"/>
          <w:szCs w:val="22"/>
          <w:lang w:eastAsia="en-US"/>
        </w:rPr>
      </w:pPr>
      <w:r w:rsidRPr="00A04EA8">
        <w:rPr>
          <w:color w:val="000000"/>
          <w:szCs w:val="22"/>
          <w:lang w:eastAsia="en-US"/>
        </w:rPr>
        <w:t>National Environmental Agency (NEA);</w:t>
      </w:r>
    </w:p>
    <w:p w14:paraId="45FB0981" w14:textId="77777777" w:rsidR="000B1902" w:rsidRPr="00A04EA8" w:rsidRDefault="000B1902" w:rsidP="00512CFE">
      <w:pPr>
        <w:pStyle w:val="ListParagraph"/>
        <w:numPr>
          <w:ilvl w:val="0"/>
          <w:numId w:val="47"/>
        </w:numPr>
        <w:tabs>
          <w:tab w:val="left" w:pos="284"/>
        </w:tabs>
        <w:spacing w:before="120"/>
        <w:contextualSpacing w:val="0"/>
        <w:rPr>
          <w:color w:val="000000"/>
          <w:szCs w:val="22"/>
          <w:lang w:eastAsia="en-US"/>
        </w:rPr>
      </w:pPr>
      <w:r w:rsidRPr="00A04EA8">
        <w:rPr>
          <w:color w:val="000000"/>
          <w:szCs w:val="22"/>
          <w:lang w:eastAsia="en-US"/>
        </w:rPr>
        <w:t>National Agency for Protected Areas;</w:t>
      </w:r>
    </w:p>
    <w:p w14:paraId="4AA86C0F" w14:textId="77777777" w:rsidR="000B1902" w:rsidRPr="00A04EA8" w:rsidRDefault="000B1902" w:rsidP="00512CFE">
      <w:pPr>
        <w:pStyle w:val="ListParagraph"/>
        <w:numPr>
          <w:ilvl w:val="0"/>
          <w:numId w:val="47"/>
        </w:numPr>
        <w:tabs>
          <w:tab w:val="left" w:pos="284"/>
        </w:tabs>
        <w:spacing w:before="120"/>
        <w:contextualSpacing w:val="0"/>
        <w:rPr>
          <w:color w:val="000000"/>
          <w:szCs w:val="22"/>
          <w:lang w:eastAsia="en-US"/>
        </w:rPr>
      </w:pPr>
      <w:r w:rsidRPr="00A04EA8">
        <w:rPr>
          <w:color w:val="000000"/>
          <w:szCs w:val="22"/>
          <w:lang w:eastAsia="en-US"/>
        </w:rPr>
        <w:t>National Agency for Water Supply, Sewerage and Solid Waste (AKUM)</w:t>
      </w:r>
    </w:p>
    <w:p w14:paraId="3A465F41" w14:textId="6872C2E4" w:rsidR="000B1902" w:rsidRPr="00A04EA8" w:rsidRDefault="000B1902" w:rsidP="00512CFE">
      <w:pPr>
        <w:pStyle w:val="ListParagraph"/>
        <w:numPr>
          <w:ilvl w:val="0"/>
          <w:numId w:val="47"/>
        </w:numPr>
        <w:tabs>
          <w:tab w:val="left" w:pos="284"/>
        </w:tabs>
        <w:spacing w:before="120"/>
        <w:contextualSpacing w:val="0"/>
        <w:rPr>
          <w:color w:val="000000"/>
          <w:szCs w:val="22"/>
          <w:lang w:eastAsia="en-US"/>
        </w:rPr>
      </w:pPr>
      <w:r w:rsidRPr="00A04EA8">
        <w:rPr>
          <w:color w:val="000000"/>
          <w:szCs w:val="22"/>
          <w:lang w:eastAsia="en-US"/>
        </w:rPr>
        <w:t>Institute for Public Health (I</w:t>
      </w:r>
      <w:r w:rsidR="00E100FB">
        <w:rPr>
          <w:color w:val="000000"/>
          <w:szCs w:val="22"/>
          <w:lang w:eastAsia="en-US"/>
        </w:rPr>
        <w:t>BH</w:t>
      </w:r>
      <w:r w:rsidRPr="00A04EA8">
        <w:rPr>
          <w:color w:val="000000"/>
          <w:szCs w:val="22"/>
          <w:lang w:eastAsia="en-US"/>
        </w:rPr>
        <w:t>);</w:t>
      </w:r>
    </w:p>
    <w:p w14:paraId="38C1185B" w14:textId="77777777" w:rsidR="000B1902" w:rsidRPr="00A04EA8" w:rsidRDefault="000B1902" w:rsidP="00512CFE">
      <w:pPr>
        <w:pStyle w:val="ListParagraph"/>
        <w:numPr>
          <w:ilvl w:val="0"/>
          <w:numId w:val="47"/>
        </w:numPr>
        <w:tabs>
          <w:tab w:val="left" w:pos="284"/>
        </w:tabs>
        <w:spacing w:before="120"/>
        <w:contextualSpacing w:val="0"/>
        <w:rPr>
          <w:color w:val="000000"/>
          <w:szCs w:val="22"/>
          <w:lang w:eastAsia="en-US"/>
        </w:rPr>
      </w:pPr>
      <w:r w:rsidRPr="00A04EA8">
        <w:rPr>
          <w:color w:val="000000"/>
          <w:szCs w:val="22"/>
          <w:lang w:eastAsia="en-US"/>
        </w:rPr>
        <w:t>State Market Surveillance Inspectorate (SMSI);</w:t>
      </w:r>
    </w:p>
    <w:p w14:paraId="10AB829B" w14:textId="77777777" w:rsidR="00E86A9B" w:rsidRPr="002A7FD3" w:rsidRDefault="000B1902" w:rsidP="00512CFE">
      <w:pPr>
        <w:pStyle w:val="ListParagraph"/>
        <w:numPr>
          <w:ilvl w:val="0"/>
          <w:numId w:val="47"/>
        </w:numPr>
        <w:tabs>
          <w:tab w:val="left" w:pos="284"/>
        </w:tabs>
        <w:spacing w:before="120"/>
        <w:contextualSpacing w:val="0"/>
        <w:rPr>
          <w:color w:val="000000"/>
          <w:szCs w:val="22"/>
          <w:lang w:eastAsia="en-US"/>
        </w:rPr>
      </w:pPr>
      <w:r w:rsidRPr="00A04EA8">
        <w:rPr>
          <w:color w:val="000000"/>
          <w:szCs w:val="22"/>
          <w:lang w:eastAsia="en-US"/>
        </w:rPr>
        <w:t xml:space="preserve">State </w:t>
      </w:r>
      <w:r w:rsidRPr="006314C9">
        <w:t>Technical and Industrial Inspectorate</w:t>
      </w:r>
      <w:r>
        <w:t xml:space="preserve"> (ISHTI)</w:t>
      </w:r>
    </w:p>
    <w:p w14:paraId="66D26103" w14:textId="00063BD3" w:rsidR="000B1902" w:rsidRPr="00512CFE" w:rsidRDefault="00E86A9B" w:rsidP="00512CFE">
      <w:pPr>
        <w:pStyle w:val="ListParagraph"/>
        <w:numPr>
          <w:ilvl w:val="0"/>
          <w:numId w:val="47"/>
        </w:numPr>
        <w:tabs>
          <w:tab w:val="left" w:pos="284"/>
        </w:tabs>
        <w:spacing w:before="120"/>
        <w:contextualSpacing w:val="0"/>
        <w:rPr>
          <w:color w:val="000000"/>
          <w:szCs w:val="22"/>
          <w:lang w:eastAsia="en-US"/>
        </w:rPr>
      </w:pPr>
      <w:r>
        <w:t>Local Authorities</w:t>
      </w:r>
      <w:r w:rsidR="000B1902">
        <w:t>.</w:t>
      </w:r>
    </w:p>
    <w:p w14:paraId="2FE09A31" w14:textId="359D0EEE" w:rsidR="000B1902" w:rsidRPr="00C2676F" w:rsidRDefault="000B1902" w:rsidP="00512CFE">
      <w:pPr>
        <w:tabs>
          <w:tab w:val="left" w:pos="284"/>
        </w:tabs>
        <w:spacing w:before="120"/>
        <w:rPr>
          <w:rFonts w:ascii="Times New Roman" w:hAnsi="Times New Roman"/>
          <w:color w:val="000000"/>
          <w:sz w:val="22"/>
          <w:szCs w:val="22"/>
          <w:lang w:eastAsia="en-US"/>
        </w:rPr>
      </w:pPr>
      <w:r>
        <w:rPr>
          <w:rFonts w:ascii="Times New Roman" w:hAnsi="Times New Roman"/>
          <w:color w:val="000000"/>
          <w:sz w:val="22"/>
          <w:szCs w:val="22"/>
          <w:lang w:eastAsia="en-US"/>
        </w:rPr>
        <w:t>The m</w:t>
      </w:r>
      <w:r w:rsidRPr="00C2676F">
        <w:rPr>
          <w:rFonts w:ascii="Times New Roman" w:hAnsi="Times New Roman"/>
          <w:color w:val="000000"/>
          <w:sz w:val="22"/>
          <w:szCs w:val="22"/>
          <w:lang w:eastAsia="en-US"/>
        </w:rPr>
        <w:t>ain stakeholders involve in the program implementation will be:</w:t>
      </w:r>
    </w:p>
    <w:p w14:paraId="56880511" w14:textId="77777777" w:rsidR="000B1902" w:rsidRPr="00C2676F" w:rsidRDefault="000B1902" w:rsidP="00512CFE">
      <w:pPr>
        <w:pStyle w:val="ListParagraph"/>
        <w:numPr>
          <w:ilvl w:val="0"/>
          <w:numId w:val="46"/>
        </w:numPr>
        <w:tabs>
          <w:tab w:val="left" w:pos="284"/>
        </w:tabs>
        <w:spacing w:before="120"/>
        <w:contextualSpacing w:val="0"/>
        <w:rPr>
          <w:color w:val="000000"/>
          <w:szCs w:val="22"/>
          <w:lang w:eastAsia="en-US"/>
        </w:rPr>
      </w:pPr>
      <w:r w:rsidRPr="00C2676F">
        <w:rPr>
          <w:color w:val="000000"/>
          <w:szCs w:val="22"/>
          <w:lang w:eastAsia="en-US"/>
        </w:rPr>
        <w:t>NGO representatives active in environment;</w:t>
      </w:r>
    </w:p>
    <w:p w14:paraId="3B375104" w14:textId="77777777" w:rsidR="000B1902" w:rsidRPr="00C2676F" w:rsidRDefault="000B1902" w:rsidP="00512CFE">
      <w:pPr>
        <w:pStyle w:val="ListParagraph"/>
        <w:numPr>
          <w:ilvl w:val="0"/>
          <w:numId w:val="46"/>
        </w:numPr>
        <w:tabs>
          <w:tab w:val="left" w:pos="284"/>
        </w:tabs>
        <w:spacing w:before="120"/>
        <w:contextualSpacing w:val="0"/>
        <w:rPr>
          <w:color w:val="000000"/>
          <w:szCs w:val="22"/>
          <w:lang w:eastAsia="en-US"/>
        </w:rPr>
      </w:pPr>
      <w:r w:rsidRPr="00C2676F">
        <w:rPr>
          <w:color w:val="000000"/>
          <w:szCs w:val="22"/>
          <w:lang w:eastAsia="en-US"/>
        </w:rPr>
        <w:t>Business sector that have obligations arising from environmental legislation;</w:t>
      </w:r>
    </w:p>
    <w:p w14:paraId="542BD93F" w14:textId="77777777" w:rsidR="000B1902" w:rsidRPr="00C2676F" w:rsidRDefault="000B1902" w:rsidP="00512CFE">
      <w:pPr>
        <w:pStyle w:val="ListParagraph"/>
        <w:numPr>
          <w:ilvl w:val="0"/>
          <w:numId w:val="46"/>
        </w:numPr>
        <w:tabs>
          <w:tab w:val="left" w:pos="284"/>
        </w:tabs>
        <w:spacing w:before="120"/>
        <w:ind w:left="714" w:hanging="357"/>
        <w:contextualSpacing w:val="0"/>
        <w:rPr>
          <w:color w:val="000000"/>
          <w:szCs w:val="22"/>
          <w:lang w:eastAsia="en-US"/>
        </w:rPr>
      </w:pPr>
      <w:r w:rsidRPr="00C2676F">
        <w:rPr>
          <w:color w:val="000000"/>
          <w:szCs w:val="22"/>
          <w:lang w:eastAsia="en-US"/>
        </w:rPr>
        <w:lastRenderedPageBreak/>
        <w:t>Associations of business sector;</w:t>
      </w:r>
    </w:p>
    <w:p w14:paraId="313A3B13" w14:textId="77777777" w:rsidR="000B1902" w:rsidRPr="00C2676F" w:rsidRDefault="000B1902" w:rsidP="00512CFE">
      <w:pPr>
        <w:pStyle w:val="ListParagraph"/>
        <w:numPr>
          <w:ilvl w:val="0"/>
          <w:numId w:val="46"/>
        </w:numPr>
        <w:tabs>
          <w:tab w:val="left" w:pos="284"/>
        </w:tabs>
        <w:spacing w:before="120"/>
        <w:ind w:left="714" w:hanging="357"/>
        <w:contextualSpacing w:val="0"/>
        <w:rPr>
          <w:color w:val="000000"/>
          <w:szCs w:val="22"/>
          <w:lang w:eastAsia="en-US"/>
        </w:rPr>
      </w:pPr>
      <w:r w:rsidRPr="00C2676F">
        <w:rPr>
          <w:color w:val="000000"/>
          <w:szCs w:val="22"/>
          <w:lang w:eastAsia="en-US"/>
        </w:rPr>
        <w:t xml:space="preserve">Academia; </w:t>
      </w:r>
    </w:p>
    <w:p w14:paraId="21F9250A" w14:textId="77777777" w:rsidR="000B1902" w:rsidRPr="000B6B02" w:rsidRDefault="000B1902" w:rsidP="00512CFE">
      <w:pPr>
        <w:pStyle w:val="Text2"/>
        <w:numPr>
          <w:ilvl w:val="0"/>
          <w:numId w:val="49"/>
        </w:numPr>
        <w:spacing w:before="120"/>
        <w:ind w:left="714" w:hanging="357"/>
        <w:rPr>
          <w:rFonts w:ascii="Times New Roman" w:hAnsi="Times New Roman"/>
          <w:sz w:val="22"/>
          <w:szCs w:val="22"/>
        </w:rPr>
      </w:pPr>
      <w:r w:rsidRPr="00C2676F">
        <w:rPr>
          <w:rFonts w:ascii="Times New Roman" w:hAnsi="Times New Roman"/>
          <w:sz w:val="22"/>
          <w:szCs w:val="22"/>
        </w:rPr>
        <w:t>NGO active in gender issues and mainstreaming</w:t>
      </w:r>
      <w:r>
        <w:rPr>
          <w:rFonts w:ascii="Times New Roman" w:hAnsi="Times New Roman"/>
          <w:sz w:val="22"/>
          <w:szCs w:val="22"/>
        </w:rPr>
        <w:t>.</w:t>
      </w:r>
    </w:p>
    <w:p w14:paraId="3E849D38" w14:textId="77777777" w:rsidR="007A599B" w:rsidRPr="007A599B" w:rsidRDefault="007A599B" w:rsidP="007A599B">
      <w:pPr>
        <w:pStyle w:val="Text2"/>
      </w:pPr>
    </w:p>
    <w:p w14:paraId="00903847" w14:textId="77777777" w:rsidR="00BB1BED" w:rsidRPr="000272F1" w:rsidRDefault="00BB1BED" w:rsidP="00827572">
      <w:pPr>
        <w:pStyle w:val="Heading3"/>
      </w:pPr>
      <w:bookmarkStart w:id="5" w:name="_Ref20657225"/>
      <w:r w:rsidRPr="000272F1">
        <w:t>Specific work</w:t>
      </w:r>
      <w:bookmarkEnd w:id="5"/>
    </w:p>
    <w:p w14:paraId="02B50D1E" w14:textId="56013848" w:rsidR="00512CFE" w:rsidRPr="00512CFE" w:rsidRDefault="00512CFE" w:rsidP="005F4D30">
      <w:pPr>
        <w:spacing w:before="120"/>
        <w:rPr>
          <w:rFonts w:ascii="Times New Roman" w:hAnsi="Times New Roman"/>
          <w:color w:val="000000"/>
          <w:sz w:val="22"/>
          <w:szCs w:val="22"/>
          <w:lang w:eastAsia="en-US"/>
        </w:rPr>
      </w:pPr>
      <w:r w:rsidRPr="00A04EA8">
        <w:rPr>
          <w:rFonts w:ascii="Times New Roman" w:hAnsi="Times New Roman"/>
          <w:color w:val="000000"/>
          <w:sz w:val="22"/>
          <w:szCs w:val="22"/>
          <w:lang w:eastAsia="en-US"/>
        </w:rPr>
        <w:t xml:space="preserve">The list of </w:t>
      </w:r>
      <w:r>
        <w:rPr>
          <w:rFonts w:ascii="Times New Roman" w:hAnsi="Times New Roman"/>
          <w:color w:val="000000"/>
          <w:sz w:val="22"/>
          <w:szCs w:val="22"/>
          <w:lang w:eastAsia="en-US"/>
        </w:rPr>
        <w:t>activities</w:t>
      </w:r>
      <w:r w:rsidRPr="00A04EA8">
        <w:rPr>
          <w:rFonts w:ascii="Times New Roman" w:hAnsi="Times New Roman"/>
          <w:color w:val="000000"/>
          <w:sz w:val="22"/>
          <w:szCs w:val="22"/>
          <w:lang w:eastAsia="en-US"/>
        </w:rPr>
        <w:t xml:space="preserve"> below constitutes the minimum required. The Consultant will refine and complement these</w:t>
      </w:r>
      <w:r>
        <w:rPr>
          <w:rFonts w:ascii="Times New Roman" w:hAnsi="Times New Roman"/>
          <w:color w:val="000000"/>
          <w:sz w:val="22"/>
          <w:szCs w:val="22"/>
          <w:lang w:eastAsia="en-US"/>
        </w:rPr>
        <w:t xml:space="preserve"> activities</w:t>
      </w:r>
      <w:r w:rsidRPr="00A04EA8">
        <w:rPr>
          <w:rFonts w:ascii="Times New Roman" w:hAnsi="Times New Roman"/>
          <w:color w:val="000000"/>
          <w:sz w:val="22"/>
          <w:szCs w:val="22"/>
          <w:lang w:eastAsia="en-US"/>
        </w:rPr>
        <w:t xml:space="preserve"> with its best professional knowledge and experience in its offer and subsequently in the Inception report. </w:t>
      </w:r>
      <w:r>
        <w:rPr>
          <w:rFonts w:ascii="Times New Roman" w:hAnsi="Times New Roman"/>
          <w:color w:val="000000"/>
          <w:sz w:val="22"/>
          <w:szCs w:val="22"/>
          <w:lang w:eastAsia="en-US"/>
        </w:rPr>
        <w:t>The p</w:t>
      </w:r>
      <w:r w:rsidRPr="00A04EA8">
        <w:rPr>
          <w:rFonts w:ascii="Times New Roman" w:hAnsi="Times New Roman"/>
          <w:color w:val="000000"/>
          <w:sz w:val="22"/>
          <w:szCs w:val="22"/>
          <w:lang w:eastAsia="en-US"/>
        </w:rPr>
        <w:t xml:space="preserve">roposed task will depend on the </w:t>
      </w:r>
      <w:r>
        <w:rPr>
          <w:rFonts w:ascii="Times New Roman" w:hAnsi="Times New Roman"/>
          <w:color w:val="000000"/>
          <w:sz w:val="22"/>
          <w:szCs w:val="22"/>
          <w:lang w:eastAsia="en-US"/>
        </w:rPr>
        <w:t>evolution</w:t>
      </w:r>
      <w:r w:rsidRPr="00A04EA8">
        <w:rPr>
          <w:rFonts w:ascii="Times New Roman" w:hAnsi="Times New Roman"/>
          <w:color w:val="000000"/>
          <w:sz w:val="22"/>
          <w:szCs w:val="22"/>
          <w:lang w:eastAsia="en-US"/>
        </w:rPr>
        <w:t xml:space="preserve"> of the EU negotiation process </w:t>
      </w:r>
      <w:r>
        <w:rPr>
          <w:rFonts w:ascii="Times New Roman" w:hAnsi="Times New Roman"/>
          <w:color w:val="000000"/>
          <w:sz w:val="22"/>
          <w:szCs w:val="22"/>
          <w:lang w:eastAsia="en-US"/>
        </w:rPr>
        <w:t>with</w:t>
      </w:r>
      <w:r w:rsidRPr="00A04EA8">
        <w:rPr>
          <w:rFonts w:ascii="Times New Roman" w:hAnsi="Times New Roman"/>
          <w:color w:val="000000"/>
          <w:sz w:val="22"/>
          <w:szCs w:val="22"/>
          <w:lang w:eastAsia="en-US"/>
        </w:rPr>
        <w:t xml:space="preserve"> Albania</w:t>
      </w:r>
      <w:r>
        <w:rPr>
          <w:rFonts w:ascii="Times New Roman" w:hAnsi="Times New Roman"/>
          <w:color w:val="000000"/>
          <w:sz w:val="22"/>
          <w:szCs w:val="22"/>
          <w:lang w:eastAsia="en-US"/>
        </w:rPr>
        <w:t>,</w:t>
      </w:r>
      <w:r w:rsidRPr="00A04EA8">
        <w:rPr>
          <w:rFonts w:ascii="Times New Roman" w:hAnsi="Times New Roman"/>
          <w:color w:val="000000"/>
          <w:sz w:val="22"/>
          <w:szCs w:val="22"/>
          <w:lang w:eastAsia="en-US"/>
        </w:rPr>
        <w:t xml:space="preserve"> thus </w:t>
      </w:r>
      <w:r w:rsidR="00426CF5">
        <w:rPr>
          <w:rFonts w:ascii="Times New Roman" w:hAnsi="Times New Roman"/>
          <w:color w:val="000000"/>
          <w:sz w:val="22"/>
          <w:szCs w:val="22"/>
          <w:lang w:eastAsia="en-US"/>
        </w:rPr>
        <w:t>the Consultant</w:t>
      </w:r>
      <w:r w:rsidR="002E2961">
        <w:rPr>
          <w:rFonts w:ascii="Times New Roman" w:hAnsi="Times New Roman"/>
          <w:color w:val="000000"/>
          <w:sz w:val="22"/>
          <w:szCs w:val="22"/>
          <w:lang w:eastAsia="en-US"/>
        </w:rPr>
        <w:t>, considering the complexity of the program,</w:t>
      </w:r>
      <w:r w:rsidR="00426CF5">
        <w:rPr>
          <w:rFonts w:ascii="Times New Roman" w:hAnsi="Times New Roman"/>
          <w:color w:val="000000"/>
          <w:sz w:val="22"/>
          <w:szCs w:val="22"/>
          <w:lang w:eastAsia="en-US"/>
        </w:rPr>
        <w:t xml:space="preserve"> </w:t>
      </w:r>
      <w:r w:rsidR="00FA4D60">
        <w:rPr>
          <w:rFonts w:ascii="Times New Roman" w:hAnsi="Times New Roman"/>
          <w:color w:val="000000"/>
          <w:sz w:val="22"/>
          <w:szCs w:val="22"/>
          <w:lang w:eastAsia="en-US"/>
        </w:rPr>
        <w:t>will be required to</w:t>
      </w:r>
      <w:r w:rsidR="00426CF5" w:rsidRPr="00426CF5">
        <w:rPr>
          <w:rFonts w:ascii="Times New Roman" w:hAnsi="Times New Roman"/>
          <w:color w:val="000000"/>
          <w:sz w:val="22"/>
          <w:szCs w:val="22"/>
          <w:lang w:eastAsia="en-US"/>
        </w:rPr>
        <w:t xml:space="preserve"> </w:t>
      </w:r>
      <w:r w:rsidR="00EB7B82">
        <w:rPr>
          <w:rFonts w:ascii="Times New Roman" w:hAnsi="Times New Roman"/>
          <w:color w:val="000000"/>
          <w:sz w:val="22"/>
          <w:szCs w:val="22"/>
          <w:lang w:eastAsia="en-US"/>
        </w:rPr>
        <w:t xml:space="preserve">adapt and respond proactively to eventual developments </w:t>
      </w:r>
      <w:r w:rsidR="00426CF5" w:rsidRPr="00426CF5">
        <w:rPr>
          <w:rFonts w:ascii="Times New Roman" w:hAnsi="Times New Roman"/>
          <w:color w:val="000000"/>
          <w:sz w:val="22"/>
          <w:szCs w:val="22"/>
          <w:lang w:eastAsia="en-US"/>
        </w:rPr>
        <w:t>through flexible and tailored</w:t>
      </w:r>
      <w:r w:rsidR="00426CF5">
        <w:rPr>
          <w:rFonts w:ascii="Times New Roman" w:hAnsi="Times New Roman"/>
          <w:color w:val="000000"/>
          <w:sz w:val="22"/>
          <w:szCs w:val="22"/>
          <w:lang w:eastAsia="en-US"/>
        </w:rPr>
        <w:t xml:space="preserve"> actions</w:t>
      </w:r>
      <w:r w:rsidR="00EB7B82">
        <w:rPr>
          <w:rFonts w:ascii="Times New Roman" w:hAnsi="Times New Roman"/>
          <w:color w:val="000000"/>
          <w:sz w:val="22"/>
          <w:szCs w:val="22"/>
          <w:lang w:eastAsia="en-US"/>
        </w:rPr>
        <w:t>, within the program’s objectives.</w:t>
      </w:r>
      <w:r w:rsidR="006430F0">
        <w:rPr>
          <w:rFonts w:ascii="Times New Roman" w:hAnsi="Times New Roman"/>
          <w:color w:val="000000"/>
          <w:sz w:val="22"/>
          <w:szCs w:val="22"/>
          <w:lang w:eastAsia="en-US"/>
        </w:rPr>
        <w:t xml:space="preserve"> </w:t>
      </w:r>
    </w:p>
    <w:p w14:paraId="76C4F4D9" w14:textId="77777777" w:rsidR="00512CFE" w:rsidRPr="00A04EA8" w:rsidRDefault="00512CFE" w:rsidP="005F4D30">
      <w:pPr>
        <w:spacing w:before="120"/>
        <w:rPr>
          <w:rFonts w:ascii="Times New Roman" w:hAnsi="Times New Roman"/>
          <w:sz w:val="22"/>
          <w:szCs w:val="22"/>
        </w:rPr>
      </w:pPr>
      <w:r w:rsidRPr="00A04EA8">
        <w:rPr>
          <w:rFonts w:ascii="Times New Roman" w:hAnsi="Times New Roman"/>
          <w:sz w:val="22"/>
          <w:szCs w:val="22"/>
        </w:rPr>
        <w:t>The program will divide the specific activities in two phases:</w:t>
      </w:r>
    </w:p>
    <w:p w14:paraId="7CF23330" w14:textId="77777777" w:rsidR="00512CFE" w:rsidRPr="00C2676F" w:rsidRDefault="00512CFE" w:rsidP="005F4D30">
      <w:pPr>
        <w:pStyle w:val="ListParagraph"/>
        <w:numPr>
          <w:ilvl w:val="0"/>
          <w:numId w:val="25"/>
        </w:numPr>
        <w:spacing w:before="120"/>
        <w:contextualSpacing w:val="0"/>
        <w:rPr>
          <w:b/>
          <w:szCs w:val="22"/>
        </w:rPr>
      </w:pPr>
      <w:r w:rsidRPr="00C2676F">
        <w:rPr>
          <w:b/>
          <w:szCs w:val="22"/>
        </w:rPr>
        <w:t>Inception phase; (2 months)</w:t>
      </w:r>
    </w:p>
    <w:p w14:paraId="4654843F" w14:textId="77777777" w:rsidR="005F4D30" w:rsidRPr="005F4D30" w:rsidRDefault="00512CFE" w:rsidP="005F4D30">
      <w:pPr>
        <w:pStyle w:val="ListParagraph"/>
        <w:numPr>
          <w:ilvl w:val="0"/>
          <w:numId w:val="25"/>
        </w:numPr>
        <w:spacing w:before="120"/>
        <w:contextualSpacing w:val="0"/>
        <w:rPr>
          <w:szCs w:val="22"/>
        </w:rPr>
      </w:pPr>
      <w:r w:rsidRPr="00C2676F">
        <w:rPr>
          <w:b/>
          <w:szCs w:val="22"/>
        </w:rPr>
        <w:t>Implementation phase</w:t>
      </w:r>
      <w:r w:rsidRPr="000B6B02">
        <w:rPr>
          <w:b/>
          <w:szCs w:val="22"/>
        </w:rPr>
        <w:t xml:space="preserve"> (2</w:t>
      </w:r>
      <w:r w:rsidRPr="00A04EA8">
        <w:rPr>
          <w:b/>
          <w:szCs w:val="22"/>
        </w:rPr>
        <w:t>6 months</w:t>
      </w:r>
      <w:r w:rsidRPr="00512CFE">
        <w:rPr>
          <w:szCs w:val="22"/>
        </w:rPr>
        <w:t>, plus two months for the closure of the activit</w:t>
      </w:r>
      <w:r>
        <w:rPr>
          <w:szCs w:val="22"/>
        </w:rPr>
        <w:t>i</w:t>
      </w:r>
      <w:r w:rsidRPr="00512CFE">
        <w:rPr>
          <w:szCs w:val="22"/>
        </w:rPr>
        <w:t>es</w:t>
      </w:r>
      <w:r w:rsidRPr="00A04EA8">
        <w:rPr>
          <w:b/>
          <w:szCs w:val="22"/>
        </w:rPr>
        <w:t>)</w:t>
      </w:r>
      <w:r w:rsidRPr="00C2676F">
        <w:rPr>
          <w:b/>
          <w:szCs w:val="22"/>
        </w:rPr>
        <w:t>.</w:t>
      </w:r>
    </w:p>
    <w:p w14:paraId="64B25E6E" w14:textId="1A8B6D10" w:rsidR="00512CFE" w:rsidRPr="005F4D30" w:rsidRDefault="00512CFE" w:rsidP="005F4D30">
      <w:pPr>
        <w:pStyle w:val="ListParagraph"/>
        <w:numPr>
          <w:ilvl w:val="0"/>
          <w:numId w:val="25"/>
        </w:numPr>
        <w:spacing w:before="120"/>
        <w:contextualSpacing w:val="0"/>
        <w:rPr>
          <w:szCs w:val="22"/>
        </w:rPr>
      </w:pPr>
      <w:r w:rsidRPr="005F4D30">
        <w:rPr>
          <w:b/>
          <w:szCs w:val="22"/>
        </w:rPr>
        <w:t>Support the program implementation (during the whole duration of the program)</w:t>
      </w:r>
      <w:r w:rsidR="005F4D30" w:rsidRPr="005F4D30">
        <w:rPr>
          <w:b/>
          <w:szCs w:val="22"/>
        </w:rPr>
        <w:t xml:space="preserve">. </w:t>
      </w:r>
      <w:r w:rsidR="005F4D30" w:rsidRPr="005F4D30">
        <w:rPr>
          <w:szCs w:val="22"/>
        </w:rPr>
        <w:t>The program includes a horizontal component; the activities identified in the horizontal components will support the implementation of the Program.</w:t>
      </w:r>
    </w:p>
    <w:p w14:paraId="32CF34E0" w14:textId="40DD8351" w:rsidR="00041F8A" w:rsidRPr="00143270" w:rsidRDefault="00041F8A" w:rsidP="005F4D30">
      <w:pPr>
        <w:spacing w:before="120"/>
        <w:rPr>
          <w:rFonts w:ascii="Times New Roman" w:hAnsi="Times New Roman"/>
          <w:sz w:val="22"/>
          <w:szCs w:val="22"/>
        </w:rPr>
      </w:pPr>
      <w:r w:rsidRPr="00143270">
        <w:rPr>
          <w:rFonts w:ascii="Times New Roman" w:hAnsi="Times New Roman"/>
          <w:sz w:val="22"/>
          <w:szCs w:val="22"/>
        </w:rPr>
        <w:t xml:space="preserve">During the inception phase the proposed </w:t>
      </w:r>
      <w:r w:rsidR="00F33FCC">
        <w:rPr>
          <w:rFonts w:ascii="Times New Roman" w:hAnsi="Times New Roman"/>
          <w:sz w:val="22"/>
          <w:szCs w:val="22"/>
        </w:rPr>
        <w:t xml:space="preserve">six months </w:t>
      </w:r>
      <w:r w:rsidRPr="00143270">
        <w:rPr>
          <w:rFonts w:ascii="Times New Roman" w:hAnsi="Times New Roman"/>
          <w:sz w:val="22"/>
          <w:szCs w:val="22"/>
        </w:rPr>
        <w:t xml:space="preserve">work-plan will be discussed and if needed revised in accordance with the Beneficiary partners and the relevant stakeholders. The revised work-plan shall be approved by the Program’s Board (The Board). </w:t>
      </w:r>
    </w:p>
    <w:p w14:paraId="522C324A" w14:textId="073906AE" w:rsidR="00041F8A" w:rsidRDefault="00041F8A" w:rsidP="005F4D30">
      <w:pPr>
        <w:spacing w:before="120"/>
        <w:rPr>
          <w:rFonts w:ascii="Times New Roman" w:hAnsi="Times New Roman"/>
          <w:sz w:val="22"/>
          <w:szCs w:val="22"/>
        </w:rPr>
      </w:pPr>
      <w:r w:rsidRPr="00143270">
        <w:rPr>
          <w:rFonts w:ascii="Times New Roman" w:hAnsi="Times New Roman"/>
          <w:sz w:val="22"/>
          <w:szCs w:val="22"/>
        </w:rPr>
        <w:t xml:space="preserve">To ensure flexibility to the Program, the work plan </w:t>
      </w:r>
      <w:r w:rsidR="00460937">
        <w:rPr>
          <w:rFonts w:ascii="Times New Roman" w:hAnsi="Times New Roman"/>
          <w:sz w:val="22"/>
          <w:szCs w:val="22"/>
        </w:rPr>
        <w:t>will</w:t>
      </w:r>
      <w:r w:rsidR="00460937" w:rsidRPr="00143270">
        <w:rPr>
          <w:rFonts w:ascii="Times New Roman" w:hAnsi="Times New Roman"/>
          <w:sz w:val="22"/>
          <w:szCs w:val="22"/>
        </w:rPr>
        <w:t xml:space="preserve"> </w:t>
      </w:r>
      <w:r w:rsidRPr="00143270">
        <w:rPr>
          <w:rFonts w:ascii="Times New Roman" w:hAnsi="Times New Roman"/>
          <w:sz w:val="22"/>
          <w:szCs w:val="22"/>
        </w:rPr>
        <w:t xml:space="preserve">be </w:t>
      </w:r>
      <w:r w:rsidR="00BF67DF">
        <w:rPr>
          <w:rFonts w:ascii="Times New Roman" w:hAnsi="Times New Roman"/>
          <w:sz w:val="22"/>
          <w:szCs w:val="22"/>
        </w:rPr>
        <w:t>drafted</w:t>
      </w:r>
      <w:r w:rsidR="00BF67DF" w:rsidRPr="00143270">
        <w:rPr>
          <w:rFonts w:ascii="Times New Roman" w:hAnsi="Times New Roman"/>
          <w:sz w:val="22"/>
          <w:szCs w:val="22"/>
        </w:rPr>
        <w:t xml:space="preserve"> </w:t>
      </w:r>
      <w:r w:rsidRPr="00143270">
        <w:rPr>
          <w:rFonts w:ascii="Times New Roman" w:hAnsi="Times New Roman"/>
          <w:sz w:val="22"/>
          <w:szCs w:val="22"/>
        </w:rPr>
        <w:t xml:space="preserve">every six months taking into account upcoming EU negotiations’ deadlines and commitments; </w:t>
      </w:r>
      <w:r w:rsidR="00AD4A21">
        <w:rPr>
          <w:rFonts w:ascii="Times New Roman" w:hAnsi="Times New Roman"/>
          <w:sz w:val="22"/>
          <w:szCs w:val="22"/>
        </w:rPr>
        <w:t xml:space="preserve">the Swedish Embassy has the right to intervene </w:t>
      </w:r>
      <w:r w:rsidR="00DE02A8">
        <w:rPr>
          <w:rFonts w:ascii="Times New Roman" w:hAnsi="Times New Roman"/>
          <w:sz w:val="22"/>
          <w:szCs w:val="22"/>
        </w:rPr>
        <w:t xml:space="preserve">anytime </w:t>
      </w:r>
      <w:r w:rsidR="00AD4A21">
        <w:rPr>
          <w:rFonts w:ascii="Times New Roman" w:hAnsi="Times New Roman"/>
          <w:sz w:val="22"/>
          <w:szCs w:val="22"/>
        </w:rPr>
        <w:t xml:space="preserve">requesting changes to the work-plan if the lack of strong commitments and availability of the beneficiary partner could undermine the achievement of the program’s objectives. </w:t>
      </w:r>
      <w:r w:rsidR="008C5CB0">
        <w:rPr>
          <w:rFonts w:ascii="Times New Roman" w:hAnsi="Times New Roman"/>
          <w:sz w:val="22"/>
          <w:szCs w:val="22"/>
        </w:rPr>
        <w:t>All the e</w:t>
      </w:r>
      <w:r w:rsidR="00AD4A21" w:rsidRPr="00143270">
        <w:rPr>
          <w:rFonts w:ascii="Times New Roman" w:hAnsi="Times New Roman"/>
          <w:sz w:val="22"/>
          <w:szCs w:val="22"/>
        </w:rPr>
        <w:t xml:space="preserve">ventual </w:t>
      </w:r>
      <w:r w:rsidRPr="00143270">
        <w:rPr>
          <w:rFonts w:ascii="Times New Roman" w:hAnsi="Times New Roman"/>
          <w:sz w:val="22"/>
          <w:szCs w:val="22"/>
        </w:rPr>
        <w:t>changes shall be discussed and approved by the Board (the changes shall not affect the program’s purpose and the related mandatory results).</w:t>
      </w:r>
    </w:p>
    <w:p w14:paraId="0CC02754" w14:textId="77777777" w:rsidR="003E3CF3" w:rsidRPr="00C6022C" w:rsidRDefault="003E3CF3" w:rsidP="00C6022C">
      <w:pPr>
        <w:spacing w:before="120"/>
        <w:rPr>
          <w:rFonts w:ascii="Times New Roman" w:hAnsi="Times New Roman"/>
          <w:sz w:val="22"/>
          <w:szCs w:val="22"/>
        </w:rPr>
      </w:pPr>
    </w:p>
    <w:p w14:paraId="05F76315" w14:textId="77777777" w:rsidR="0044177A" w:rsidRPr="00C6022C" w:rsidRDefault="0044177A" w:rsidP="00512CFE">
      <w:pPr>
        <w:pStyle w:val="Heading3"/>
        <w:numPr>
          <w:ilvl w:val="2"/>
          <w:numId w:val="35"/>
        </w:numPr>
        <w:ind w:left="1418"/>
        <w:rPr>
          <w:b w:val="0"/>
        </w:rPr>
      </w:pPr>
      <w:bookmarkStart w:id="6" w:name="_Toc464128972"/>
      <w:r w:rsidRPr="00C6022C">
        <w:t>Program management, reporting and monitoring, communication with the stakeholders</w:t>
      </w:r>
      <w:bookmarkEnd w:id="6"/>
    </w:p>
    <w:p w14:paraId="0CCC566F" w14:textId="77777777" w:rsidR="00035FCD" w:rsidRDefault="002E7708" w:rsidP="002E7708">
      <w:pPr>
        <w:spacing w:before="120"/>
        <w:rPr>
          <w:rFonts w:ascii="Times New Roman" w:hAnsi="Times New Roman"/>
          <w:sz w:val="22"/>
          <w:szCs w:val="22"/>
        </w:rPr>
      </w:pPr>
      <w:r w:rsidRPr="002E7708">
        <w:rPr>
          <w:rFonts w:ascii="Times New Roman" w:hAnsi="Times New Roman"/>
          <w:sz w:val="22"/>
          <w:szCs w:val="22"/>
        </w:rPr>
        <w:t xml:space="preserve">Within this activity the Consultant will conduct activities relevant for program management. </w:t>
      </w:r>
    </w:p>
    <w:p w14:paraId="49529C02" w14:textId="3BDB2190" w:rsidR="002E7708" w:rsidRPr="002E7708" w:rsidRDefault="002E7708" w:rsidP="002E7708">
      <w:pPr>
        <w:spacing w:before="120"/>
        <w:rPr>
          <w:rFonts w:ascii="Times New Roman" w:hAnsi="Times New Roman"/>
          <w:sz w:val="22"/>
          <w:szCs w:val="22"/>
        </w:rPr>
      </w:pPr>
      <w:r w:rsidRPr="002E7708">
        <w:rPr>
          <w:rFonts w:ascii="Times New Roman" w:hAnsi="Times New Roman"/>
          <w:sz w:val="22"/>
          <w:szCs w:val="22"/>
        </w:rPr>
        <w:t>It shall include</w:t>
      </w:r>
      <w:r w:rsidR="00035FCD">
        <w:rPr>
          <w:rFonts w:ascii="Times New Roman" w:hAnsi="Times New Roman"/>
          <w:sz w:val="22"/>
          <w:szCs w:val="22"/>
        </w:rPr>
        <w:t>,</w:t>
      </w:r>
      <w:r w:rsidRPr="002E7708">
        <w:rPr>
          <w:rFonts w:ascii="Times New Roman" w:hAnsi="Times New Roman"/>
          <w:sz w:val="22"/>
          <w:szCs w:val="22"/>
        </w:rPr>
        <w:t xml:space="preserve"> as minimum</w:t>
      </w:r>
      <w:r w:rsidR="00035FCD">
        <w:rPr>
          <w:rFonts w:ascii="Times New Roman" w:hAnsi="Times New Roman"/>
          <w:sz w:val="22"/>
          <w:szCs w:val="22"/>
        </w:rPr>
        <w:t>,</w:t>
      </w:r>
      <w:r w:rsidRPr="002E7708">
        <w:rPr>
          <w:rFonts w:ascii="Times New Roman" w:hAnsi="Times New Roman"/>
          <w:sz w:val="22"/>
          <w:szCs w:val="22"/>
        </w:rPr>
        <w:t xml:space="preserve"> preparing reports and work plans, developing </w:t>
      </w:r>
      <w:proofErr w:type="spellStart"/>
      <w:r w:rsidRPr="002E7708">
        <w:rPr>
          <w:rFonts w:ascii="Times New Roman" w:hAnsi="Times New Roman"/>
          <w:sz w:val="22"/>
          <w:szCs w:val="22"/>
        </w:rPr>
        <w:t>ToR</w:t>
      </w:r>
      <w:proofErr w:type="spellEnd"/>
      <w:r w:rsidRPr="002E7708">
        <w:rPr>
          <w:rFonts w:ascii="Times New Roman" w:hAnsi="Times New Roman"/>
          <w:sz w:val="22"/>
          <w:szCs w:val="22"/>
        </w:rPr>
        <w:t xml:space="preserve"> for hiring international and local experts, conducting transparent procedure for recruiting experts, evaluation of experts, organising meetings and other events, organising study tours and trainings and managing the program office and back stopping. </w:t>
      </w:r>
    </w:p>
    <w:p w14:paraId="02A0AE23" w14:textId="18AE96BD" w:rsidR="002E7708" w:rsidRPr="002E7708" w:rsidRDefault="002E7708" w:rsidP="0044177A">
      <w:pPr>
        <w:spacing w:before="120"/>
        <w:rPr>
          <w:rFonts w:ascii="Times New Roman" w:hAnsi="Times New Roman"/>
          <w:sz w:val="22"/>
          <w:szCs w:val="22"/>
        </w:rPr>
      </w:pPr>
      <w:r w:rsidRPr="002E7708">
        <w:rPr>
          <w:rFonts w:ascii="Times New Roman" w:hAnsi="Times New Roman"/>
          <w:sz w:val="22"/>
          <w:szCs w:val="22"/>
        </w:rPr>
        <w:t xml:space="preserve">Depending of the situation with Covid-19 the Consultant shall provide online platform for conducting virtual meetings/seminars/workshops with possibility to </w:t>
      </w:r>
      <w:r w:rsidR="00035FCD">
        <w:rPr>
          <w:rFonts w:ascii="Times New Roman" w:hAnsi="Times New Roman"/>
          <w:sz w:val="22"/>
          <w:szCs w:val="22"/>
        </w:rPr>
        <w:t>host</w:t>
      </w:r>
      <w:r w:rsidR="00035FCD" w:rsidRPr="002E7708">
        <w:rPr>
          <w:rFonts w:ascii="Times New Roman" w:hAnsi="Times New Roman"/>
          <w:sz w:val="22"/>
          <w:szCs w:val="22"/>
        </w:rPr>
        <w:t xml:space="preserve"> </w:t>
      </w:r>
      <w:r w:rsidRPr="002E7708">
        <w:rPr>
          <w:rFonts w:ascii="Times New Roman" w:hAnsi="Times New Roman"/>
          <w:sz w:val="22"/>
          <w:szCs w:val="22"/>
        </w:rPr>
        <w:t xml:space="preserve">at least </w:t>
      </w:r>
      <w:r>
        <w:rPr>
          <w:rFonts w:ascii="Times New Roman" w:hAnsi="Times New Roman"/>
          <w:sz w:val="22"/>
          <w:szCs w:val="22"/>
        </w:rPr>
        <w:t>fifty (</w:t>
      </w:r>
      <w:r w:rsidRPr="002E7708">
        <w:rPr>
          <w:rFonts w:ascii="Times New Roman" w:hAnsi="Times New Roman"/>
          <w:sz w:val="22"/>
          <w:szCs w:val="22"/>
        </w:rPr>
        <w:t>50</w:t>
      </w:r>
      <w:r>
        <w:rPr>
          <w:rFonts w:ascii="Times New Roman" w:hAnsi="Times New Roman"/>
          <w:sz w:val="22"/>
          <w:szCs w:val="22"/>
        </w:rPr>
        <w:t>)</w:t>
      </w:r>
      <w:r w:rsidRPr="002E7708">
        <w:rPr>
          <w:rFonts w:ascii="Times New Roman" w:hAnsi="Times New Roman"/>
          <w:sz w:val="22"/>
          <w:szCs w:val="22"/>
        </w:rPr>
        <w:t xml:space="preserve"> participants.</w:t>
      </w:r>
    </w:p>
    <w:p w14:paraId="7EA0CE01" w14:textId="428363CC" w:rsidR="0044177A" w:rsidRPr="00C6022C" w:rsidRDefault="002E7708" w:rsidP="0044177A">
      <w:pPr>
        <w:spacing w:before="120"/>
        <w:rPr>
          <w:rFonts w:ascii="Times New Roman" w:hAnsi="Times New Roman"/>
          <w:sz w:val="22"/>
          <w:szCs w:val="22"/>
        </w:rPr>
      </w:pPr>
      <w:r>
        <w:rPr>
          <w:rFonts w:ascii="Times New Roman" w:hAnsi="Times New Roman"/>
          <w:sz w:val="22"/>
          <w:szCs w:val="22"/>
          <w:u w:val="single"/>
        </w:rPr>
        <w:t>More in details t</w:t>
      </w:r>
      <w:r w:rsidR="0044177A" w:rsidRPr="0044177A">
        <w:rPr>
          <w:rFonts w:ascii="Times New Roman" w:hAnsi="Times New Roman"/>
          <w:sz w:val="22"/>
          <w:szCs w:val="22"/>
          <w:u w:val="single"/>
        </w:rPr>
        <w:t xml:space="preserve">he </w:t>
      </w:r>
      <w:r w:rsidR="00035FCD">
        <w:rPr>
          <w:rFonts w:ascii="Times New Roman" w:hAnsi="Times New Roman"/>
          <w:sz w:val="22"/>
          <w:szCs w:val="22"/>
          <w:u w:val="single"/>
        </w:rPr>
        <w:t>a</w:t>
      </w:r>
      <w:r w:rsidR="0044177A" w:rsidRPr="0044177A">
        <w:rPr>
          <w:rFonts w:ascii="Times New Roman" w:hAnsi="Times New Roman"/>
          <w:sz w:val="22"/>
          <w:szCs w:val="22"/>
          <w:u w:val="single"/>
        </w:rPr>
        <w:t>ctivities needed for the management of SANE27, will include the following</w:t>
      </w:r>
      <w:r w:rsidR="0044177A" w:rsidRPr="00C6022C">
        <w:rPr>
          <w:rFonts w:ascii="Times New Roman" w:hAnsi="Times New Roman"/>
          <w:sz w:val="22"/>
          <w:szCs w:val="22"/>
        </w:rPr>
        <w:t>:</w:t>
      </w:r>
    </w:p>
    <w:p w14:paraId="7A0BF119" w14:textId="77777777" w:rsidR="0044177A" w:rsidRPr="00C6022C" w:rsidRDefault="0044177A" w:rsidP="00512CFE">
      <w:pPr>
        <w:pStyle w:val="ListParagraph"/>
        <w:numPr>
          <w:ilvl w:val="1"/>
          <w:numId w:val="29"/>
        </w:numPr>
        <w:spacing w:before="120"/>
        <w:contextualSpacing w:val="0"/>
        <w:rPr>
          <w:i/>
          <w:szCs w:val="22"/>
        </w:rPr>
      </w:pPr>
      <w:r w:rsidRPr="00C6022C">
        <w:rPr>
          <w:i/>
          <w:szCs w:val="22"/>
        </w:rPr>
        <w:t xml:space="preserve">Program Planning and tracking and finalisation of administrative reports </w:t>
      </w:r>
    </w:p>
    <w:p w14:paraId="372D4C49" w14:textId="77777777" w:rsidR="0044177A" w:rsidRPr="00C6022C" w:rsidRDefault="0044177A" w:rsidP="0044177A">
      <w:pPr>
        <w:spacing w:before="120"/>
        <w:rPr>
          <w:rFonts w:ascii="Times New Roman" w:hAnsi="Times New Roman"/>
          <w:sz w:val="22"/>
          <w:szCs w:val="22"/>
        </w:rPr>
      </w:pPr>
      <w:r w:rsidRPr="00C6022C">
        <w:rPr>
          <w:rFonts w:ascii="Times New Roman" w:hAnsi="Times New Roman"/>
          <w:sz w:val="22"/>
          <w:szCs w:val="22"/>
        </w:rPr>
        <w:t>Monitoring the implementation of the program’s work-</w:t>
      </w:r>
      <w:proofErr w:type="gramStart"/>
      <w:r w:rsidRPr="00C6022C">
        <w:rPr>
          <w:rFonts w:ascii="Times New Roman" w:hAnsi="Times New Roman"/>
          <w:sz w:val="22"/>
          <w:szCs w:val="22"/>
        </w:rPr>
        <w:t>plan, and</w:t>
      </w:r>
      <w:proofErr w:type="gramEnd"/>
      <w:r w:rsidRPr="00C6022C">
        <w:rPr>
          <w:rFonts w:ascii="Times New Roman" w:hAnsi="Times New Roman"/>
          <w:sz w:val="22"/>
          <w:szCs w:val="22"/>
        </w:rPr>
        <w:t xml:space="preserve"> propose changes if needed taking into account the negotiations’ commitments and deadlines. </w:t>
      </w:r>
    </w:p>
    <w:p w14:paraId="5FD45E44" w14:textId="77777777" w:rsidR="0044177A" w:rsidRPr="00C6022C" w:rsidRDefault="0044177A" w:rsidP="0044177A">
      <w:pPr>
        <w:spacing w:before="120"/>
        <w:rPr>
          <w:rFonts w:ascii="Times New Roman" w:hAnsi="Times New Roman"/>
          <w:sz w:val="22"/>
          <w:szCs w:val="22"/>
        </w:rPr>
      </w:pPr>
      <w:r w:rsidRPr="00C6022C">
        <w:rPr>
          <w:rFonts w:ascii="Times New Roman" w:hAnsi="Times New Roman"/>
          <w:sz w:val="22"/>
          <w:szCs w:val="22"/>
        </w:rPr>
        <w:t xml:space="preserve">Program’s reporting will be used as a management tool. </w:t>
      </w:r>
    </w:p>
    <w:p w14:paraId="7131370F" w14:textId="01A5DB20" w:rsidR="0044177A" w:rsidRPr="00C6022C" w:rsidRDefault="0044177A" w:rsidP="0044177A">
      <w:pPr>
        <w:spacing w:before="120"/>
        <w:rPr>
          <w:rFonts w:ascii="Times New Roman" w:hAnsi="Times New Roman"/>
          <w:sz w:val="22"/>
          <w:szCs w:val="22"/>
        </w:rPr>
      </w:pPr>
      <w:r w:rsidRPr="00C6022C">
        <w:rPr>
          <w:rFonts w:ascii="Times New Roman" w:hAnsi="Times New Roman"/>
          <w:sz w:val="22"/>
          <w:szCs w:val="22"/>
        </w:rPr>
        <w:t>The following administrative deliverables will be prepared</w:t>
      </w:r>
      <w:r w:rsidR="00035FCD">
        <w:rPr>
          <w:rFonts w:ascii="Times New Roman" w:hAnsi="Times New Roman"/>
          <w:sz w:val="22"/>
          <w:szCs w:val="22"/>
        </w:rPr>
        <w:t>:</w:t>
      </w:r>
      <w:r w:rsidRPr="00C6022C">
        <w:rPr>
          <w:rFonts w:ascii="Times New Roman" w:hAnsi="Times New Roman"/>
          <w:sz w:val="22"/>
          <w:szCs w:val="22"/>
        </w:rPr>
        <w:t xml:space="preserve"> Interim Report</w:t>
      </w:r>
      <w:r w:rsidR="007E1DF5">
        <w:rPr>
          <w:rFonts w:ascii="Times New Roman" w:hAnsi="Times New Roman"/>
          <w:sz w:val="22"/>
          <w:szCs w:val="22"/>
        </w:rPr>
        <w:t xml:space="preserve"> (together with six-months work plan)</w:t>
      </w:r>
      <w:r w:rsidRPr="00C6022C">
        <w:rPr>
          <w:rFonts w:ascii="Times New Roman" w:hAnsi="Times New Roman"/>
          <w:sz w:val="22"/>
          <w:szCs w:val="22"/>
        </w:rPr>
        <w:t xml:space="preserve">, Final report. </w:t>
      </w:r>
      <w:r w:rsidR="00035FCD">
        <w:rPr>
          <w:rFonts w:ascii="Times New Roman" w:hAnsi="Times New Roman"/>
          <w:sz w:val="22"/>
          <w:szCs w:val="22"/>
        </w:rPr>
        <w:t xml:space="preserve">The </w:t>
      </w:r>
      <w:r w:rsidR="009334FE">
        <w:rPr>
          <w:rFonts w:ascii="Times New Roman" w:hAnsi="Times New Roman"/>
          <w:sz w:val="22"/>
          <w:szCs w:val="22"/>
        </w:rPr>
        <w:t>I</w:t>
      </w:r>
      <w:r w:rsidRPr="00C6022C">
        <w:rPr>
          <w:rFonts w:ascii="Times New Roman" w:hAnsi="Times New Roman"/>
          <w:sz w:val="22"/>
          <w:szCs w:val="22"/>
        </w:rPr>
        <w:t xml:space="preserve">nterim reports will present a short description of progress (technical and financial) including problems encountered, planned works for the next six months, expenditure verification report and all other necessary information important for the program. </w:t>
      </w:r>
    </w:p>
    <w:p w14:paraId="081A2AEC" w14:textId="77777777" w:rsidR="0044177A" w:rsidRPr="00C6022C" w:rsidRDefault="0044177A" w:rsidP="0044177A">
      <w:pPr>
        <w:spacing w:before="120"/>
        <w:rPr>
          <w:rFonts w:ascii="Times New Roman" w:hAnsi="Times New Roman"/>
          <w:sz w:val="22"/>
          <w:szCs w:val="22"/>
        </w:rPr>
      </w:pPr>
      <w:r w:rsidRPr="00C6022C">
        <w:rPr>
          <w:rFonts w:ascii="Times New Roman" w:hAnsi="Times New Roman"/>
          <w:sz w:val="22"/>
          <w:szCs w:val="22"/>
        </w:rPr>
        <w:lastRenderedPageBreak/>
        <w:t>The Final report will include an overview of all activities implemented during the program, a summary of the outputs including problems encountered and recommendations, an assessment of cross-cutting issues in all aspects of the program implementation.</w:t>
      </w:r>
    </w:p>
    <w:p w14:paraId="6EED4592" w14:textId="77777777" w:rsidR="0044177A" w:rsidRPr="00C6022C" w:rsidRDefault="0044177A" w:rsidP="00512CFE">
      <w:pPr>
        <w:pStyle w:val="ListParagraph"/>
        <w:numPr>
          <w:ilvl w:val="1"/>
          <w:numId w:val="29"/>
        </w:numPr>
        <w:spacing w:before="120"/>
        <w:contextualSpacing w:val="0"/>
        <w:rPr>
          <w:i/>
          <w:szCs w:val="22"/>
        </w:rPr>
      </w:pPr>
      <w:r w:rsidRPr="00C6022C">
        <w:rPr>
          <w:i/>
          <w:szCs w:val="22"/>
        </w:rPr>
        <w:t>Program Board Meetings, Monitoring and Evaluation</w:t>
      </w:r>
    </w:p>
    <w:p w14:paraId="62734C1C" w14:textId="77777777" w:rsidR="00AE62EE" w:rsidRDefault="0044177A" w:rsidP="00AE62EE">
      <w:pPr>
        <w:spacing w:before="120"/>
        <w:rPr>
          <w:rFonts w:ascii="Times New Roman" w:hAnsi="Times New Roman"/>
          <w:sz w:val="22"/>
          <w:szCs w:val="22"/>
        </w:rPr>
      </w:pPr>
      <w:r w:rsidRPr="00C6022C">
        <w:rPr>
          <w:rFonts w:ascii="Times New Roman" w:hAnsi="Times New Roman"/>
          <w:sz w:val="22"/>
          <w:szCs w:val="22"/>
        </w:rPr>
        <w:t xml:space="preserve">The main body that will oversee and monitor the implementation of the activities and the overall progress of the program will be the Program Board (PB). </w:t>
      </w:r>
    </w:p>
    <w:p w14:paraId="1A8C0B87" w14:textId="3874E74A" w:rsidR="00AE62EE" w:rsidRPr="00A04EA8" w:rsidRDefault="00AE62EE" w:rsidP="00AE62EE">
      <w:pPr>
        <w:spacing w:before="120"/>
        <w:rPr>
          <w:rFonts w:ascii="Times New Roman" w:hAnsi="Times New Roman"/>
          <w:sz w:val="22"/>
          <w:szCs w:val="22"/>
        </w:rPr>
      </w:pPr>
      <w:r>
        <w:rPr>
          <w:rFonts w:ascii="Times New Roman" w:hAnsi="Times New Roman"/>
          <w:sz w:val="22"/>
          <w:szCs w:val="22"/>
        </w:rPr>
        <w:t xml:space="preserve">The </w:t>
      </w:r>
      <w:r w:rsidRPr="00A04EA8">
        <w:rPr>
          <w:rFonts w:ascii="Times New Roman" w:hAnsi="Times New Roman"/>
          <w:sz w:val="22"/>
          <w:szCs w:val="22"/>
        </w:rPr>
        <w:t xml:space="preserve">Program Board will be composed </w:t>
      </w:r>
      <w:r w:rsidR="00035FCD">
        <w:rPr>
          <w:rFonts w:ascii="Times New Roman" w:hAnsi="Times New Roman"/>
          <w:sz w:val="22"/>
          <w:szCs w:val="22"/>
        </w:rPr>
        <w:t>of</w:t>
      </w:r>
      <w:r w:rsidRPr="00A04EA8">
        <w:rPr>
          <w:rFonts w:ascii="Times New Roman" w:hAnsi="Times New Roman"/>
          <w:sz w:val="22"/>
          <w:szCs w:val="22"/>
        </w:rPr>
        <w:t>:</w:t>
      </w:r>
    </w:p>
    <w:p w14:paraId="09A2FC35" w14:textId="36A05FCD" w:rsidR="00AE62EE" w:rsidRPr="000B6B02" w:rsidRDefault="00AE62EE" w:rsidP="00AE62EE">
      <w:pPr>
        <w:pStyle w:val="ListParagraph"/>
        <w:numPr>
          <w:ilvl w:val="0"/>
          <w:numId w:val="49"/>
        </w:numPr>
        <w:spacing w:before="120"/>
        <w:contextualSpacing w:val="0"/>
        <w:rPr>
          <w:szCs w:val="22"/>
        </w:rPr>
      </w:pPr>
      <w:r w:rsidRPr="00A04EA8">
        <w:rPr>
          <w:szCs w:val="22"/>
        </w:rPr>
        <w:t>One representative from MTE – DICAA</w:t>
      </w:r>
      <w:r>
        <w:rPr>
          <w:szCs w:val="22"/>
        </w:rPr>
        <w:t xml:space="preserve"> who will chair the PB;</w:t>
      </w:r>
    </w:p>
    <w:p w14:paraId="4CB23FA4" w14:textId="77777777" w:rsidR="00AE62EE" w:rsidRPr="00A04EA8" w:rsidRDefault="00AE62EE" w:rsidP="00AE62EE">
      <w:pPr>
        <w:pStyle w:val="ListParagraph"/>
        <w:numPr>
          <w:ilvl w:val="0"/>
          <w:numId w:val="49"/>
        </w:numPr>
        <w:spacing w:before="120"/>
        <w:contextualSpacing w:val="0"/>
        <w:rPr>
          <w:szCs w:val="22"/>
        </w:rPr>
      </w:pPr>
      <w:r w:rsidRPr="00A04EA8">
        <w:rPr>
          <w:szCs w:val="22"/>
        </w:rPr>
        <w:t>One representative from MEFA;</w:t>
      </w:r>
    </w:p>
    <w:p w14:paraId="6D404DDE" w14:textId="403BABB4" w:rsidR="00AE62EE" w:rsidRDefault="00AE62EE" w:rsidP="00AE62EE">
      <w:pPr>
        <w:pStyle w:val="ListParagraph"/>
        <w:numPr>
          <w:ilvl w:val="0"/>
          <w:numId w:val="49"/>
        </w:numPr>
        <w:spacing w:before="120"/>
        <w:contextualSpacing w:val="0"/>
        <w:rPr>
          <w:szCs w:val="22"/>
        </w:rPr>
      </w:pPr>
      <w:r w:rsidRPr="00A04EA8">
        <w:rPr>
          <w:szCs w:val="22"/>
        </w:rPr>
        <w:t xml:space="preserve">One representative from </w:t>
      </w:r>
      <w:r w:rsidR="00701426">
        <w:rPr>
          <w:szCs w:val="22"/>
        </w:rPr>
        <w:t>the Swedish Embassy</w:t>
      </w:r>
      <w:r w:rsidRPr="00A04EA8">
        <w:rPr>
          <w:szCs w:val="22"/>
        </w:rPr>
        <w:t>;</w:t>
      </w:r>
    </w:p>
    <w:p w14:paraId="1EC8401B" w14:textId="06254ACF" w:rsidR="007A3F99" w:rsidRPr="00A04EA8" w:rsidRDefault="007A3F99" w:rsidP="00AE62EE">
      <w:pPr>
        <w:pStyle w:val="ListParagraph"/>
        <w:numPr>
          <w:ilvl w:val="0"/>
          <w:numId w:val="49"/>
        </w:numPr>
        <w:spacing w:before="120"/>
        <w:contextualSpacing w:val="0"/>
        <w:rPr>
          <w:szCs w:val="22"/>
        </w:rPr>
      </w:pPr>
      <w:r>
        <w:rPr>
          <w:szCs w:val="22"/>
        </w:rPr>
        <w:t>O</w:t>
      </w:r>
      <w:r w:rsidRPr="007A3F99">
        <w:rPr>
          <w:szCs w:val="22"/>
        </w:rPr>
        <w:t>ther representatives as deemed necessary</w:t>
      </w:r>
      <w:r w:rsidR="00DE02A8">
        <w:rPr>
          <w:szCs w:val="22"/>
        </w:rPr>
        <w:t>.</w:t>
      </w:r>
    </w:p>
    <w:p w14:paraId="56F82EF0" w14:textId="01A222DD" w:rsidR="00AE62EE" w:rsidRPr="00C2676F" w:rsidRDefault="00AE62EE" w:rsidP="00AE62EE">
      <w:pPr>
        <w:spacing w:before="120"/>
        <w:rPr>
          <w:rFonts w:ascii="Times New Roman" w:hAnsi="Times New Roman"/>
          <w:sz w:val="22"/>
          <w:szCs w:val="22"/>
        </w:rPr>
      </w:pPr>
      <w:r w:rsidRPr="00C2676F">
        <w:rPr>
          <w:rFonts w:ascii="Times New Roman" w:hAnsi="Times New Roman"/>
          <w:sz w:val="22"/>
          <w:szCs w:val="22"/>
        </w:rPr>
        <w:t xml:space="preserve">Every six months the Consultant will organise a meeting with the </w:t>
      </w:r>
      <w:r>
        <w:rPr>
          <w:rFonts w:ascii="Times New Roman" w:hAnsi="Times New Roman"/>
          <w:sz w:val="22"/>
          <w:szCs w:val="22"/>
        </w:rPr>
        <w:t>P</w:t>
      </w:r>
      <w:r w:rsidRPr="00C2676F">
        <w:rPr>
          <w:rFonts w:ascii="Times New Roman" w:hAnsi="Times New Roman"/>
          <w:sz w:val="22"/>
          <w:szCs w:val="22"/>
        </w:rPr>
        <w:t xml:space="preserve">B to discuss and present the </w:t>
      </w:r>
      <w:r w:rsidR="009334FE">
        <w:rPr>
          <w:rFonts w:ascii="Times New Roman" w:hAnsi="Times New Roman"/>
          <w:sz w:val="22"/>
          <w:szCs w:val="22"/>
        </w:rPr>
        <w:t>interim</w:t>
      </w:r>
      <w:r w:rsidR="009334FE" w:rsidRPr="00C2676F">
        <w:rPr>
          <w:rFonts w:ascii="Times New Roman" w:hAnsi="Times New Roman"/>
          <w:sz w:val="22"/>
          <w:szCs w:val="22"/>
        </w:rPr>
        <w:t xml:space="preserve"> </w:t>
      </w:r>
      <w:r w:rsidRPr="000B6B02">
        <w:rPr>
          <w:rFonts w:ascii="Times New Roman" w:hAnsi="Times New Roman"/>
          <w:sz w:val="22"/>
          <w:szCs w:val="22"/>
        </w:rPr>
        <w:t xml:space="preserve">report </w:t>
      </w:r>
      <w:r w:rsidRPr="00C2676F">
        <w:rPr>
          <w:rFonts w:ascii="Times New Roman" w:hAnsi="Times New Roman"/>
          <w:sz w:val="22"/>
          <w:szCs w:val="22"/>
        </w:rPr>
        <w:t xml:space="preserve">of the activities </w:t>
      </w:r>
      <w:r w:rsidRPr="000B6B02">
        <w:rPr>
          <w:rFonts w:ascii="Times New Roman" w:hAnsi="Times New Roman"/>
          <w:sz w:val="22"/>
          <w:szCs w:val="22"/>
        </w:rPr>
        <w:t>of the last six mont</w:t>
      </w:r>
      <w:r w:rsidRPr="00A04EA8">
        <w:rPr>
          <w:rFonts w:ascii="Times New Roman" w:hAnsi="Times New Roman"/>
          <w:sz w:val="22"/>
          <w:szCs w:val="22"/>
        </w:rPr>
        <w:t xml:space="preserve">hs </w:t>
      </w:r>
      <w:r w:rsidRPr="0082696F">
        <w:rPr>
          <w:rFonts w:ascii="Times New Roman" w:hAnsi="Times New Roman"/>
          <w:sz w:val="22"/>
          <w:szCs w:val="22"/>
        </w:rPr>
        <w:t>against the foreseen programme</w:t>
      </w:r>
      <w:r w:rsidRPr="000B6B02">
        <w:rPr>
          <w:rFonts w:ascii="Times New Roman" w:hAnsi="Times New Roman"/>
          <w:sz w:val="22"/>
          <w:szCs w:val="22"/>
        </w:rPr>
        <w:t xml:space="preserve"> </w:t>
      </w:r>
      <w:r w:rsidRPr="00A04EA8">
        <w:rPr>
          <w:rFonts w:ascii="Times New Roman" w:hAnsi="Times New Roman"/>
          <w:sz w:val="22"/>
          <w:szCs w:val="22"/>
        </w:rPr>
        <w:t xml:space="preserve">and </w:t>
      </w:r>
      <w:r w:rsidR="003D7208">
        <w:rPr>
          <w:rFonts w:ascii="Times New Roman" w:hAnsi="Times New Roman"/>
          <w:sz w:val="22"/>
          <w:szCs w:val="22"/>
        </w:rPr>
        <w:t>w</w:t>
      </w:r>
      <w:r w:rsidR="003D7208" w:rsidRPr="00A04EA8">
        <w:rPr>
          <w:rFonts w:ascii="Times New Roman" w:hAnsi="Times New Roman"/>
          <w:sz w:val="22"/>
          <w:szCs w:val="22"/>
        </w:rPr>
        <w:t xml:space="preserve">ork </w:t>
      </w:r>
      <w:r w:rsidRPr="00A04EA8">
        <w:rPr>
          <w:rFonts w:ascii="Times New Roman" w:hAnsi="Times New Roman"/>
          <w:sz w:val="22"/>
          <w:szCs w:val="22"/>
        </w:rPr>
        <w:t>plan for the next six months</w:t>
      </w:r>
      <w:r w:rsidRPr="00C2676F">
        <w:rPr>
          <w:rFonts w:ascii="Times New Roman" w:hAnsi="Times New Roman"/>
          <w:sz w:val="22"/>
          <w:szCs w:val="22"/>
        </w:rPr>
        <w:t>. The minutes of the meetings will be prepared and submitted to the Program Board for eventual comments and approval</w:t>
      </w:r>
    </w:p>
    <w:p w14:paraId="61D4782B" w14:textId="77777777" w:rsidR="0044177A" w:rsidRPr="00C6022C" w:rsidRDefault="0044177A" w:rsidP="00AE62EE">
      <w:pPr>
        <w:pStyle w:val="ListParagraph"/>
        <w:numPr>
          <w:ilvl w:val="1"/>
          <w:numId w:val="29"/>
        </w:numPr>
        <w:spacing w:before="120"/>
        <w:contextualSpacing w:val="0"/>
        <w:rPr>
          <w:i/>
          <w:szCs w:val="22"/>
        </w:rPr>
      </w:pPr>
      <w:r w:rsidRPr="00C6022C">
        <w:rPr>
          <w:i/>
          <w:szCs w:val="22"/>
        </w:rPr>
        <w:t>Program resource management</w:t>
      </w:r>
    </w:p>
    <w:p w14:paraId="2F1306C1" w14:textId="77777777" w:rsidR="0044177A" w:rsidRPr="00C6022C" w:rsidRDefault="0044177A" w:rsidP="00AE62EE">
      <w:pPr>
        <w:spacing w:before="120"/>
        <w:rPr>
          <w:rFonts w:ascii="Times New Roman" w:hAnsi="Times New Roman"/>
          <w:sz w:val="22"/>
          <w:szCs w:val="22"/>
        </w:rPr>
      </w:pPr>
      <w:r w:rsidRPr="00C6022C">
        <w:rPr>
          <w:rFonts w:ascii="Times New Roman" w:hAnsi="Times New Roman"/>
          <w:sz w:val="22"/>
          <w:szCs w:val="22"/>
        </w:rPr>
        <w:t>Resource planning, cost estimating, budgeting, and control</w:t>
      </w:r>
    </w:p>
    <w:p w14:paraId="07F6DAA1" w14:textId="77777777" w:rsidR="0044177A" w:rsidRPr="00C6022C" w:rsidRDefault="0044177A" w:rsidP="00512CFE">
      <w:pPr>
        <w:pStyle w:val="ListParagraph"/>
        <w:numPr>
          <w:ilvl w:val="1"/>
          <w:numId w:val="29"/>
        </w:numPr>
        <w:spacing w:before="120"/>
        <w:contextualSpacing w:val="0"/>
        <w:rPr>
          <w:i/>
          <w:szCs w:val="22"/>
        </w:rPr>
      </w:pPr>
      <w:r w:rsidRPr="00C6022C">
        <w:rPr>
          <w:i/>
          <w:szCs w:val="22"/>
        </w:rPr>
        <w:t>Program Risk Management</w:t>
      </w:r>
      <w:r w:rsidRPr="00C6022C">
        <w:rPr>
          <w:szCs w:val="22"/>
        </w:rPr>
        <w:t xml:space="preserve"> </w:t>
      </w:r>
    </w:p>
    <w:p w14:paraId="242E1507" w14:textId="77777777" w:rsidR="0044177A" w:rsidRPr="00C6022C" w:rsidRDefault="0044177A" w:rsidP="0044177A">
      <w:pPr>
        <w:spacing w:before="120"/>
        <w:rPr>
          <w:rFonts w:ascii="Times New Roman" w:hAnsi="Times New Roman"/>
          <w:i/>
          <w:sz w:val="22"/>
          <w:szCs w:val="22"/>
        </w:rPr>
      </w:pPr>
      <w:r w:rsidRPr="00C6022C">
        <w:rPr>
          <w:rFonts w:ascii="Times New Roman" w:hAnsi="Times New Roman"/>
          <w:sz w:val="22"/>
          <w:szCs w:val="22"/>
        </w:rPr>
        <w:t>Risk planning and identification, risk analysis (qualitative and quantitative), risk response (action) planning, and risk monitoring and control.</w:t>
      </w:r>
    </w:p>
    <w:p w14:paraId="16E96C69" w14:textId="77777777" w:rsidR="0044177A" w:rsidRPr="00C6022C" w:rsidRDefault="0044177A" w:rsidP="00512CFE">
      <w:pPr>
        <w:pStyle w:val="ListParagraph"/>
        <w:numPr>
          <w:ilvl w:val="1"/>
          <w:numId w:val="29"/>
        </w:numPr>
        <w:spacing w:before="120"/>
        <w:contextualSpacing w:val="0"/>
        <w:rPr>
          <w:i/>
          <w:szCs w:val="22"/>
        </w:rPr>
      </w:pPr>
      <w:r w:rsidRPr="00C6022C">
        <w:rPr>
          <w:i/>
          <w:szCs w:val="22"/>
        </w:rPr>
        <w:t>Communication with the stakeholders and visibility</w:t>
      </w:r>
    </w:p>
    <w:p w14:paraId="13F0BAD5" w14:textId="4DEFD9E8" w:rsidR="0044177A" w:rsidRPr="00C6022C" w:rsidRDefault="0044177A" w:rsidP="0044177A">
      <w:pPr>
        <w:spacing w:before="120"/>
        <w:rPr>
          <w:rFonts w:ascii="Times New Roman" w:hAnsi="Times New Roman"/>
          <w:sz w:val="22"/>
          <w:szCs w:val="22"/>
        </w:rPr>
      </w:pPr>
      <w:r w:rsidRPr="00C6022C">
        <w:rPr>
          <w:rFonts w:ascii="Times New Roman" w:hAnsi="Times New Roman"/>
          <w:sz w:val="22"/>
          <w:szCs w:val="22"/>
        </w:rPr>
        <w:t xml:space="preserve">Following the assessment made during the inception phase the </w:t>
      </w:r>
      <w:r w:rsidR="000B5D7A">
        <w:rPr>
          <w:rFonts w:ascii="Times New Roman" w:hAnsi="Times New Roman"/>
          <w:sz w:val="22"/>
          <w:szCs w:val="22"/>
        </w:rPr>
        <w:t>Consultant</w:t>
      </w:r>
      <w:r w:rsidRPr="00C6022C">
        <w:rPr>
          <w:rFonts w:ascii="Times New Roman" w:hAnsi="Times New Roman"/>
          <w:sz w:val="22"/>
          <w:szCs w:val="22"/>
        </w:rPr>
        <w:t xml:space="preserve"> shall identify stakeholders interest level, their potential to influence the program, managing and controlling the relationships and communications between stakeholders and the program. </w:t>
      </w:r>
    </w:p>
    <w:p w14:paraId="153C4A2F" w14:textId="05877ED0" w:rsidR="0044177A" w:rsidRPr="00C6022C" w:rsidRDefault="0044177A" w:rsidP="0044177A">
      <w:pPr>
        <w:spacing w:before="120"/>
        <w:rPr>
          <w:rFonts w:ascii="Times New Roman" w:hAnsi="Times New Roman"/>
          <w:sz w:val="22"/>
          <w:szCs w:val="22"/>
        </w:rPr>
      </w:pPr>
      <w:r w:rsidRPr="00C6022C">
        <w:rPr>
          <w:rFonts w:ascii="Times New Roman" w:hAnsi="Times New Roman"/>
          <w:sz w:val="22"/>
          <w:szCs w:val="22"/>
        </w:rPr>
        <w:t xml:space="preserve">The </w:t>
      </w:r>
      <w:r w:rsidR="000B5D7A">
        <w:rPr>
          <w:rFonts w:ascii="Times New Roman" w:hAnsi="Times New Roman"/>
          <w:sz w:val="22"/>
          <w:szCs w:val="22"/>
        </w:rPr>
        <w:t>consultant</w:t>
      </w:r>
      <w:r w:rsidRPr="00C6022C">
        <w:rPr>
          <w:rFonts w:ascii="Times New Roman" w:hAnsi="Times New Roman"/>
          <w:sz w:val="22"/>
          <w:szCs w:val="22"/>
        </w:rPr>
        <w:t xml:space="preserve"> will establish regular communication and collaboration with the Aarhus information centre(s) in Albania, with the gender focal point at the MTE and with other focal points / structures existing within the other beneficiary partners which might be relevant to the program (including anti corruption). </w:t>
      </w:r>
    </w:p>
    <w:p w14:paraId="44F6A785" w14:textId="08EC608B" w:rsidR="0044177A" w:rsidRPr="00C6022C" w:rsidRDefault="0044177A" w:rsidP="0044177A">
      <w:pPr>
        <w:spacing w:before="120"/>
        <w:rPr>
          <w:rFonts w:ascii="Times New Roman" w:hAnsi="Times New Roman"/>
          <w:sz w:val="22"/>
          <w:szCs w:val="22"/>
        </w:rPr>
      </w:pPr>
      <w:r w:rsidRPr="00C6022C">
        <w:rPr>
          <w:rFonts w:ascii="Times New Roman" w:hAnsi="Times New Roman"/>
          <w:sz w:val="22"/>
          <w:szCs w:val="22"/>
        </w:rPr>
        <w:t xml:space="preserve">The </w:t>
      </w:r>
      <w:r w:rsidR="000B5D7A">
        <w:rPr>
          <w:rFonts w:ascii="Times New Roman" w:hAnsi="Times New Roman"/>
          <w:sz w:val="22"/>
          <w:szCs w:val="22"/>
        </w:rPr>
        <w:t>Consultant</w:t>
      </w:r>
      <w:r w:rsidRPr="00C6022C">
        <w:rPr>
          <w:rFonts w:ascii="Times New Roman" w:hAnsi="Times New Roman"/>
          <w:sz w:val="22"/>
          <w:szCs w:val="22"/>
        </w:rPr>
        <w:t xml:space="preserve"> will be also responsible for ensuring </w:t>
      </w:r>
      <w:proofErr w:type="gramStart"/>
      <w:r w:rsidRPr="00C6022C">
        <w:rPr>
          <w:rFonts w:ascii="Times New Roman" w:hAnsi="Times New Roman"/>
          <w:sz w:val="22"/>
          <w:szCs w:val="22"/>
        </w:rPr>
        <w:t>sufficient</w:t>
      </w:r>
      <w:proofErr w:type="gramEnd"/>
      <w:r w:rsidRPr="00C6022C">
        <w:rPr>
          <w:rFonts w:ascii="Times New Roman" w:hAnsi="Times New Roman"/>
          <w:sz w:val="22"/>
          <w:szCs w:val="22"/>
        </w:rPr>
        <w:t xml:space="preserve"> visibility to the program activities. </w:t>
      </w:r>
      <w:r w:rsidR="00AE62EE" w:rsidRPr="00A04EA8">
        <w:rPr>
          <w:rFonts w:ascii="Times New Roman" w:hAnsi="Times New Roman"/>
          <w:sz w:val="22"/>
          <w:szCs w:val="22"/>
        </w:rPr>
        <w:t xml:space="preserve">Among other things </w:t>
      </w:r>
      <w:r w:rsidR="00AE62EE">
        <w:rPr>
          <w:rFonts w:ascii="Times New Roman" w:hAnsi="Times New Roman"/>
          <w:sz w:val="22"/>
          <w:szCs w:val="22"/>
        </w:rPr>
        <w:t>the consultant</w:t>
      </w:r>
      <w:r w:rsidR="00AE62EE" w:rsidRPr="000B6B02">
        <w:rPr>
          <w:rFonts w:ascii="Times New Roman" w:hAnsi="Times New Roman"/>
          <w:sz w:val="22"/>
          <w:szCs w:val="22"/>
        </w:rPr>
        <w:t xml:space="preserve"> will be responsible</w:t>
      </w:r>
      <w:r w:rsidR="00AE62EE" w:rsidRPr="00A04EA8">
        <w:rPr>
          <w:rFonts w:ascii="Times New Roman" w:hAnsi="Times New Roman"/>
          <w:sz w:val="22"/>
          <w:szCs w:val="22"/>
        </w:rPr>
        <w:t xml:space="preserve"> for continuing the </w:t>
      </w:r>
      <w:r w:rsidR="00AE62EE">
        <w:rPr>
          <w:rFonts w:ascii="Times New Roman" w:hAnsi="Times New Roman"/>
          <w:sz w:val="22"/>
          <w:szCs w:val="22"/>
        </w:rPr>
        <w:t>development and maintenance</w:t>
      </w:r>
      <w:r w:rsidR="00AE62EE" w:rsidRPr="00A04EA8">
        <w:rPr>
          <w:rFonts w:ascii="Times New Roman" w:hAnsi="Times New Roman"/>
          <w:sz w:val="22"/>
          <w:szCs w:val="22"/>
        </w:rPr>
        <w:t xml:space="preserve"> of the website prepared within the SANE27 phase I.</w:t>
      </w:r>
    </w:p>
    <w:p w14:paraId="458566DE" w14:textId="77777777" w:rsidR="0044177A" w:rsidRPr="00C6022C" w:rsidRDefault="0044177A" w:rsidP="0044177A">
      <w:pPr>
        <w:spacing w:before="120"/>
        <w:rPr>
          <w:rFonts w:ascii="Times New Roman" w:hAnsi="Times New Roman"/>
          <w:sz w:val="22"/>
          <w:szCs w:val="22"/>
        </w:rPr>
      </w:pPr>
      <w:r w:rsidRPr="00C6022C">
        <w:rPr>
          <w:rFonts w:ascii="Times New Roman" w:hAnsi="Times New Roman"/>
          <w:sz w:val="22"/>
          <w:szCs w:val="22"/>
        </w:rPr>
        <w:t xml:space="preserve">The development of this activity should </w:t>
      </w:r>
      <w:proofErr w:type="gramStart"/>
      <w:r w:rsidRPr="00C6022C">
        <w:rPr>
          <w:rFonts w:ascii="Times New Roman" w:hAnsi="Times New Roman"/>
          <w:sz w:val="22"/>
          <w:szCs w:val="22"/>
        </w:rPr>
        <w:t>take into account</w:t>
      </w:r>
      <w:proofErr w:type="gramEnd"/>
      <w:r w:rsidRPr="00C6022C">
        <w:rPr>
          <w:rFonts w:ascii="Times New Roman" w:hAnsi="Times New Roman"/>
          <w:sz w:val="22"/>
          <w:szCs w:val="22"/>
        </w:rPr>
        <w:t xml:space="preserve"> possible restrictions to field missions, meeting with stakeholders and other public events due to COVID 19-pandemic.</w:t>
      </w:r>
    </w:p>
    <w:p w14:paraId="3CF181CF" w14:textId="77777777" w:rsidR="0044177A" w:rsidRPr="0044177A" w:rsidRDefault="0044177A" w:rsidP="0044177A">
      <w:pPr>
        <w:pStyle w:val="ListParagraph"/>
        <w:spacing w:before="120"/>
        <w:contextualSpacing w:val="0"/>
        <w:rPr>
          <w:szCs w:val="22"/>
        </w:rPr>
      </w:pPr>
    </w:p>
    <w:p w14:paraId="310DEEA6" w14:textId="2C34F893" w:rsidR="00B522F9" w:rsidRPr="00C6022C" w:rsidRDefault="00B522F9" w:rsidP="00512CFE">
      <w:pPr>
        <w:pStyle w:val="Heading3"/>
        <w:numPr>
          <w:ilvl w:val="2"/>
          <w:numId w:val="35"/>
        </w:numPr>
        <w:ind w:left="1418"/>
        <w:rPr>
          <w:b w:val="0"/>
        </w:rPr>
      </w:pPr>
      <w:r w:rsidRPr="00C6022C">
        <w:t>Inception phase</w:t>
      </w:r>
    </w:p>
    <w:p w14:paraId="3670EA5C" w14:textId="7E891265" w:rsidR="00BC08D9" w:rsidRPr="00C6022C" w:rsidRDefault="00BC08D9" w:rsidP="00C6022C">
      <w:pPr>
        <w:autoSpaceDE w:val="0"/>
        <w:autoSpaceDN w:val="0"/>
        <w:adjustRightInd w:val="0"/>
        <w:spacing w:before="120"/>
        <w:outlineLvl w:val="0"/>
        <w:rPr>
          <w:rFonts w:ascii="Times New Roman" w:hAnsi="Times New Roman"/>
          <w:sz w:val="22"/>
          <w:szCs w:val="22"/>
        </w:rPr>
      </w:pPr>
      <w:r w:rsidRPr="00C6022C">
        <w:rPr>
          <w:rFonts w:ascii="Times New Roman" w:hAnsi="Times New Roman"/>
          <w:sz w:val="22"/>
          <w:szCs w:val="22"/>
        </w:rPr>
        <w:t xml:space="preserve">The inception phase of the program will last maximum 2 month. </w:t>
      </w:r>
    </w:p>
    <w:p w14:paraId="24DB91B5" w14:textId="77777777" w:rsidR="00BC08D9" w:rsidRPr="00C6022C" w:rsidRDefault="00BC08D9" w:rsidP="00C6022C">
      <w:pPr>
        <w:spacing w:before="120"/>
        <w:rPr>
          <w:rFonts w:ascii="Times New Roman" w:hAnsi="Times New Roman"/>
          <w:sz w:val="22"/>
          <w:szCs w:val="22"/>
        </w:rPr>
      </w:pPr>
      <w:r w:rsidRPr="00C6022C">
        <w:rPr>
          <w:rFonts w:ascii="Times New Roman" w:hAnsi="Times New Roman"/>
          <w:sz w:val="22"/>
          <w:szCs w:val="22"/>
          <w:lang w:eastAsia="en-US"/>
        </w:rPr>
        <w:t xml:space="preserve">The following </w:t>
      </w:r>
      <w:r w:rsidRPr="00C6022C">
        <w:rPr>
          <w:rFonts w:ascii="Times New Roman" w:hAnsi="Times New Roman"/>
          <w:sz w:val="22"/>
          <w:szCs w:val="22"/>
        </w:rPr>
        <w:t>tasks, at least, shall be carried out during the Inception phase:</w:t>
      </w:r>
    </w:p>
    <w:p w14:paraId="16718EC5" w14:textId="28402148" w:rsidR="00BC08D9" w:rsidRPr="00C6022C" w:rsidRDefault="00BC08D9" w:rsidP="00512CFE">
      <w:pPr>
        <w:pStyle w:val="ListParagraph"/>
        <w:numPr>
          <w:ilvl w:val="0"/>
          <w:numId w:val="26"/>
        </w:numPr>
        <w:spacing w:before="120"/>
        <w:contextualSpacing w:val="0"/>
        <w:rPr>
          <w:szCs w:val="22"/>
        </w:rPr>
      </w:pPr>
      <w:r w:rsidRPr="00C6022C">
        <w:rPr>
          <w:b/>
          <w:szCs w:val="22"/>
        </w:rPr>
        <w:t xml:space="preserve"> </w:t>
      </w:r>
      <w:r w:rsidR="0022485F">
        <w:rPr>
          <w:szCs w:val="22"/>
        </w:rPr>
        <w:t>Re-establishment / confirmation</w:t>
      </w:r>
      <w:r w:rsidRPr="00C6022C">
        <w:rPr>
          <w:szCs w:val="22"/>
        </w:rPr>
        <w:t>, and if needed updating,</w:t>
      </w:r>
      <w:r w:rsidRPr="00C6022C">
        <w:rPr>
          <w:b/>
          <w:szCs w:val="22"/>
        </w:rPr>
        <w:t xml:space="preserve"> </w:t>
      </w:r>
      <w:r w:rsidRPr="00C6022C">
        <w:rPr>
          <w:szCs w:val="22"/>
        </w:rPr>
        <w:t>of the Program Board</w:t>
      </w:r>
      <w:r w:rsidRPr="00C751A9">
        <w:rPr>
          <w:sz w:val="16"/>
          <w:szCs w:val="16"/>
        </w:rPr>
        <w:t>;</w:t>
      </w:r>
      <w:r w:rsidRPr="00C6022C">
        <w:rPr>
          <w:szCs w:val="22"/>
        </w:rPr>
        <w:t xml:space="preserve"> </w:t>
      </w:r>
    </w:p>
    <w:p w14:paraId="1D7ED005" w14:textId="77777777" w:rsidR="00BC08D9" w:rsidRPr="00C6022C" w:rsidRDefault="00BC08D9" w:rsidP="00512CFE">
      <w:pPr>
        <w:pStyle w:val="ListParagraph"/>
        <w:numPr>
          <w:ilvl w:val="0"/>
          <w:numId w:val="26"/>
        </w:numPr>
        <w:spacing w:before="120"/>
        <w:contextualSpacing w:val="0"/>
        <w:rPr>
          <w:szCs w:val="22"/>
        </w:rPr>
      </w:pPr>
      <w:r w:rsidRPr="00C6022C">
        <w:rPr>
          <w:szCs w:val="22"/>
        </w:rPr>
        <w:t>Establishment of the Program’s Office;</w:t>
      </w:r>
    </w:p>
    <w:p w14:paraId="24FF08FD" w14:textId="4EC9B16A" w:rsidR="00BC08D9" w:rsidRPr="00C6022C" w:rsidRDefault="00BC08D9" w:rsidP="00512CFE">
      <w:pPr>
        <w:pStyle w:val="ListParagraph"/>
        <w:numPr>
          <w:ilvl w:val="0"/>
          <w:numId w:val="26"/>
        </w:numPr>
        <w:spacing w:before="120"/>
        <w:contextualSpacing w:val="0"/>
        <w:rPr>
          <w:szCs w:val="22"/>
        </w:rPr>
      </w:pPr>
      <w:r w:rsidRPr="00C6022C">
        <w:rPr>
          <w:szCs w:val="22"/>
        </w:rPr>
        <w:t>S</w:t>
      </w:r>
      <w:r w:rsidR="00F211AD">
        <w:rPr>
          <w:szCs w:val="22"/>
        </w:rPr>
        <w:t>tarting of the s</w:t>
      </w:r>
      <w:r w:rsidRPr="00C6022C">
        <w:rPr>
          <w:szCs w:val="22"/>
        </w:rPr>
        <w:t xml:space="preserve">election </w:t>
      </w:r>
      <w:r w:rsidR="00F211AD">
        <w:rPr>
          <w:szCs w:val="22"/>
        </w:rPr>
        <w:t>process for recruiting</w:t>
      </w:r>
      <w:r w:rsidR="00F211AD" w:rsidRPr="00C6022C">
        <w:rPr>
          <w:szCs w:val="22"/>
        </w:rPr>
        <w:t xml:space="preserve"> </w:t>
      </w:r>
      <w:r w:rsidRPr="00C6022C">
        <w:rPr>
          <w:szCs w:val="22"/>
        </w:rPr>
        <w:t>the supporting staff;</w:t>
      </w:r>
    </w:p>
    <w:p w14:paraId="67089C16" w14:textId="0D0DF949" w:rsidR="00BC08D9" w:rsidRPr="00C6022C" w:rsidRDefault="00BC08D9" w:rsidP="00512CFE">
      <w:pPr>
        <w:pStyle w:val="ListParagraph"/>
        <w:numPr>
          <w:ilvl w:val="0"/>
          <w:numId w:val="26"/>
        </w:numPr>
        <w:spacing w:before="120"/>
        <w:contextualSpacing w:val="0"/>
        <w:rPr>
          <w:szCs w:val="22"/>
        </w:rPr>
      </w:pPr>
      <w:r w:rsidRPr="00C6022C">
        <w:rPr>
          <w:szCs w:val="22"/>
        </w:rPr>
        <w:t xml:space="preserve">Review of the </w:t>
      </w:r>
      <w:proofErr w:type="spellStart"/>
      <w:r w:rsidRPr="00C6022C">
        <w:rPr>
          <w:szCs w:val="22"/>
        </w:rPr>
        <w:t>ToR</w:t>
      </w:r>
      <w:proofErr w:type="spellEnd"/>
      <w:r w:rsidRPr="00C6022C">
        <w:rPr>
          <w:szCs w:val="22"/>
        </w:rPr>
        <w:t xml:space="preserve"> and the </w:t>
      </w:r>
      <w:r w:rsidR="000B5D7A">
        <w:rPr>
          <w:szCs w:val="22"/>
        </w:rPr>
        <w:t>Consultant</w:t>
      </w:r>
      <w:r w:rsidRPr="00C6022C">
        <w:rPr>
          <w:szCs w:val="22"/>
        </w:rPr>
        <w:t xml:space="preserve">’s technical offer </w:t>
      </w:r>
      <w:proofErr w:type="gramStart"/>
      <w:r w:rsidRPr="00C6022C">
        <w:rPr>
          <w:szCs w:val="22"/>
        </w:rPr>
        <w:t>taking into account</w:t>
      </w:r>
      <w:proofErr w:type="gramEnd"/>
      <w:r w:rsidRPr="00C6022C">
        <w:rPr>
          <w:szCs w:val="22"/>
        </w:rPr>
        <w:t xml:space="preserve"> any developments that have an impact on validity of expected results, scope of work, activities, time schedule and allocation of resources;</w:t>
      </w:r>
    </w:p>
    <w:p w14:paraId="5058F173" w14:textId="3E3B50CB" w:rsidR="00BC08D9" w:rsidRPr="00C6022C" w:rsidRDefault="003D7208" w:rsidP="00512CFE">
      <w:pPr>
        <w:pStyle w:val="ListParagraph"/>
        <w:numPr>
          <w:ilvl w:val="0"/>
          <w:numId w:val="26"/>
        </w:numPr>
        <w:spacing w:before="120"/>
        <w:contextualSpacing w:val="0"/>
        <w:rPr>
          <w:szCs w:val="22"/>
        </w:rPr>
      </w:pPr>
      <w:r>
        <w:rPr>
          <w:szCs w:val="22"/>
        </w:rPr>
        <w:lastRenderedPageBreak/>
        <w:t>D</w:t>
      </w:r>
      <w:r w:rsidR="00BC08D9" w:rsidRPr="00C6022C">
        <w:rPr>
          <w:szCs w:val="22"/>
        </w:rPr>
        <w:t xml:space="preserve">efine the procurement plan for the recruitment of the experts for the first year of the </w:t>
      </w:r>
      <w:proofErr w:type="gramStart"/>
      <w:r w:rsidR="00BC08D9" w:rsidRPr="00C6022C">
        <w:rPr>
          <w:szCs w:val="22"/>
        </w:rPr>
        <w:t>programs</w:t>
      </w:r>
      <w:proofErr w:type="gramEnd"/>
      <w:r w:rsidR="00BC08D9" w:rsidRPr="00C6022C">
        <w:rPr>
          <w:szCs w:val="22"/>
        </w:rPr>
        <w:t xml:space="preserve"> activities;</w:t>
      </w:r>
    </w:p>
    <w:p w14:paraId="7F33B379" w14:textId="77777777" w:rsidR="00BC08D9" w:rsidRPr="00C6022C" w:rsidRDefault="00BC08D9" w:rsidP="00512CFE">
      <w:pPr>
        <w:pStyle w:val="ListParagraph"/>
        <w:numPr>
          <w:ilvl w:val="0"/>
          <w:numId w:val="26"/>
        </w:numPr>
        <w:spacing w:before="120"/>
        <w:contextualSpacing w:val="0"/>
        <w:rPr>
          <w:szCs w:val="22"/>
        </w:rPr>
      </w:pPr>
      <w:r w:rsidRPr="00C6022C">
        <w:rPr>
          <w:szCs w:val="22"/>
        </w:rPr>
        <w:t>Updating the program’s log frame matrix to incorporate possibly required changes;</w:t>
      </w:r>
    </w:p>
    <w:p w14:paraId="7D791BF8" w14:textId="77777777" w:rsidR="00BC08D9" w:rsidRPr="00C6022C" w:rsidRDefault="00BC08D9" w:rsidP="00512CFE">
      <w:pPr>
        <w:pStyle w:val="ListParagraph"/>
        <w:numPr>
          <w:ilvl w:val="0"/>
          <w:numId w:val="26"/>
        </w:numPr>
        <w:spacing w:before="120"/>
        <w:contextualSpacing w:val="0"/>
        <w:rPr>
          <w:szCs w:val="22"/>
        </w:rPr>
      </w:pPr>
      <w:r w:rsidRPr="00C6022C">
        <w:rPr>
          <w:szCs w:val="22"/>
        </w:rPr>
        <w:t>Developing list of stakeholders (including contacts and level of accessibility to internet and / or mobile network) and propose procedure for their involvement, duties and responsibilities;</w:t>
      </w:r>
    </w:p>
    <w:p w14:paraId="7688CF5F" w14:textId="4F1A01BA" w:rsidR="0022485F" w:rsidRPr="00A04EA8" w:rsidRDefault="0022485F" w:rsidP="00C33BA0">
      <w:pPr>
        <w:pStyle w:val="ListParagraph"/>
        <w:numPr>
          <w:ilvl w:val="0"/>
          <w:numId w:val="26"/>
        </w:numPr>
        <w:spacing w:before="120"/>
        <w:contextualSpacing w:val="0"/>
        <w:rPr>
          <w:szCs w:val="22"/>
        </w:rPr>
      </w:pPr>
      <w:r w:rsidRPr="00A04EA8">
        <w:rPr>
          <w:szCs w:val="22"/>
        </w:rPr>
        <w:t xml:space="preserve">Developing </w:t>
      </w:r>
      <w:r w:rsidR="00775075">
        <w:rPr>
          <w:szCs w:val="22"/>
        </w:rPr>
        <w:t xml:space="preserve">the </w:t>
      </w:r>
      <w:r w:rsidRPr="00A04EA8">
        <w:rPr>
          <w:szCs w:val="22"/>
        </w:rPr>
        <w:t>Work Plan for the first six months;</w:t>
      </w:r>
    </w:p>
    <w:p w14:paraId="79886FB6" w14:textId="77777777" w:rsidR="0022485F" w:rsidRPr="00A04EA8" w:rsidRDefault="0022485F" w:rsidP="00C33BA0">
      <w:pPr>
        <w:pStyle w:val="ListParagraph"/>
        <w:numPr>
          <w:ilvl w:val="0"/>
          <w:numId w:val="26"/>
        </w:numPr>
        <w:spacing w:before="120"/>
        <w:contextualSpacing w:val="0"/>
        <w:rPr>
          <w:bCs/>
          <w:szCs w:val="22"/>
        </w:rPr>
      </w:pPr>
      <w:r w:rsidRPr="00A04EA8">
        <w:rPr>
          <w:bCs/>
          <w:szCs w:val="22"/>
        </w:rPr>
        <w:t>Starting with collection of all available data;</w:t>
      </w:r>
    </w:p>
    <w:p w14:paraId="0232913B" w14:textId="77777777" w:rsidR="0022485F" w:rsidRPr="00A04EA8" w:rsidRDefault="0022485F" w:rsidP="00C33BA0">
      <w:pPr>
        <w:pStyle w:val="ListParagraph"/>
        <w:numPr>
          <w:ilvl w:val="0"/>
          <w:numId w:val="26"/>
        </w:numPr>
        <w:spacing w:before="120"/>
        <w:contextualSpacing w:val="0"/>
        <w:rPr>
          <w:bCs/>
          <w:szCs w:val="22"/>
        </w:rPr>
      </w:pPr>
      <w:r w:rsidRPr="00AD2328">
        <w:rPr>
          <w:szCs w:val="22"/>
        </w:rPr>
        <w:t xml:space="preserve">Review thoroughly the outcomes of SANE27 </w:t>
      </w:r>
      <w:r w:rsidRPr="008E5A11">
        <w:rPr>
          <w:szCs w:val="22"/>
        </w:rPr>
        <w:t>- phase 1 during the inception phase, in order to set the baseline for the development of the work plan</w:t>
      </w:r>
    </w:p>
    <w:p w14:paraId="633CABF0" w14:textId="20582E1E" w:rsidR="0022485F" w:rsidRPr="00775075" w:rsidRDefault="0022485F" w:rsidP="00C33BA0">
      <w:pPr>
        <w:pStyle w:val="ListParagraph"/>
        <w:numPr>
          <w:ilvl w:val="0"/>
          <w:numId w:val="26"/>
        </w:numPr>
        <w:spacing w:before="120"/>
        <w:contextualSpacing w:val="0"/>
        <w:rPr>
          <w:color w:val="000000"/>
          <w:szCs w:val="22"/>
          <w:lang w:eastAsia="en-US"/>
        </w:rPr>
      </w:pPr>
      <w:r w:rsidRPr="00A04EA8">
        <w:rPr>
          <w:color w:val="000000"/>
          <w:szCs w:val="22"/>
          <w:lang w:eastAsia="en-US"/>
        </w:rPr>
        <w:t xml:space="preserve">Organizing and holding at least one Inception Phase meeting to meet with </w:t>
      </w:r>
      <w:r w:rsidR="00775075">
        <w:rPr>
          <w:color w:val="000000"/>
          <w:szCs w:val="22"/>
          <w:lang w:eastAsia="en-US"/>
        </w:rPr>
        <w:t xml:space="preserve">the </w:t>
      </w:r>
      <w:r w:rsidRPr="00A04EA8">
        <w:rPr>
          <w:color w:val="000000"/>
          <w:szCs w:val="22"/>
          <w:lang w:eastAsia="en-US"/>
        </w:rPr>
        <w:t xml:space="preserve">relevant representatives of the target groups to inform </w:t>
      </w:r>
      <w:r w:rsidR="00775075">
        <w:rPr>
          <w:color w:val="000000"/>
          <w:szCs w:val="22"/>
          <w:lang w:eastAsia="en-US"/>
        </w:rPr>
        <w:t xml:space="preserve">them </w:t>
      </w:r>
      <w:r w:rsidRPr="00A04EA8">
        <w:rPr>
          <w:color w:val="000000"/>
          <w:szCs w:val="22"/>
          <w:lang w:eastAsia="en-US"/>
        </w:rPr>
        <w:t>about the program</w:t>
      </w:r>
      <w:r w:rsidR="00775075">
        <w:rPr>
          <w:color w:val="000000"/>
          <w:szCs w:val="22"/>
          <w:lang w:eastAsia="en-US"/>
        </w:rPr>
        <w:t>,</w:t>
      </w:r>
      <w:r w:rsidR="00775075" w:rsidRPr="00775075">
        <w:rPr>
          <w:color w:val="000000"/>
          <w:szCs w:val="22"/>
          <w:lang w:eastAsia="en-US"/>
        </w:rPr>
        <w:t xml:space="preserve"> </w:t>
      </w:r>
      <w:r w:rsidR="00775075" w:rsidRPr="00A04EA8">
        <w:rPr>
          <w:color w:val="000000"/>
          <w:szCs w:val="22"/>
          <w:lang w:eastAsia="en-US"/>
        </w:rPr>
        <w:t>and their role</w:t>
      </w:r>
      <w:r w:rsidR="00775075">
        <w:rPr>
          <w:color w:val="000000"/>
          <w:szCs w:val="22"/>
          <w:lang w:eastAsia="en-US"/>
        </w:rPr>
        <w:t xml:space="preserve"> in the negotiation process</w:t>
      </w:r>
      <w:r w:rsidRPr="00A04EA8">
        <w:rPr>
          <w:color w:val="000000"/>
          <w:szCs w:val="22"/>
          <w:lang w:eastAsia="en-US"/>
        </w:rPr>
        <w:t xml:space="preserve">, its purpose, objectives, expected results and benefits. This meeting may be organized as a visibility event for </w:t>
      </w:r>
      <w:r w:rsidR="00775075">
        <w:rPr>
          <w:color w:val="000000"/>
          <w:szCs w:val="22"/>
          <w:lang w:eastAsia="en-US"/>
        </w:rPr>
        <w:t xml:space="preserve">the </w:t>
      </w:r>
      <w:r w:rsidRPr="00A04EA8">
        <w:rPr>
          <w:color w:val="000000"/>
          <w:szCs w:val="22"/>
          <w:lang w:eastAsia="en-US"/>
        </w:rPr>
        <w:t xml:space="preserve">launching of the program. </w:t>
      </w:r>
    </w:p>
    <w:p w14:paraId="299CF533" w14:textId="45ACC91D" w:rsidR="0022485F" w:rsidRPr="00C2676F" w:rsidRDefault="0022485F" w:rsidP="00C33BA0">
      <w:pPr>
        <w:spacing w:before="120"/>
        <w:rPr>
          <w:rFonts w:ascii="Times New Roman" w:hAnsi="Times New Roman"/>
          <w:sz w:val="22"/>
          <w:szCs w:val="22"/>
        </w:rPr>
      </w:pPr>
      <w:r w:rsidRPr="00A04EA8">
        <w:rPr>
          <w:rFonts w:ascii="Times New Roman" w:hAnsi="Times New Roman"/>
          <w:color w:val="000000"/>
          <w:sz w:val="22"/>
          <w:szCs w:val="22"/>
          <w:lang w:eastAsia="en-US"/>
        </w:rPr>
        <w:t xml:space="preserve">For this task the consultant shall prepare Inception report with maximum 20 pages and Work plan for </w:t>
      </w:r>
      <w:r w:rsidR="00B31135">
        <w:rPr>
          <w:rFonts w:ascii="Times New Roman" w:hAnsi="Times New Roman"/>
          <w:color w:val="000000"/>
          <w:sz w:val="22"/>
          <w:szCs w:val="22"/>
          <w:lang w:eastAsia="en-US"/>
        </w:rPr>
        <w:t>the</w:t>
      </w:r>
      <w:r w:rsidR="00B31135" w:rsidRPr="00A04EA8">
        <w:rPr>
          <w:rFonts w:ascii="Times New Roman" w:hAnsi="Times New Roman"/>
          <w:color w:val="000000"/>
          <w:sz w:val="22"/>
          <w:szCs w:val="22"/>
          <w:lang w:eastAsia="en-US"/>
        </w:rPr>
        <w:t xml:space="preserve"> </w:t>
      </w:r>
      <w:r w:rsidRPr="00A04EA8">
        <w:rPr>
          <w:rFonts w:ascii="Times New Roman" w:hAnsi="Times New Roman"/>
          <w:color w:val="000000"/>
          <w:sz w:val="22"/>
          <w:szCs w:val="22"/>
          <w:lang w:eastAsia="en-US"/>
        </w:rPr>
        <w:t>first 6 mo</w:t>
      </w:r>
      <w:r w:rsidR="00B31135">
        <w:rPr>
          <w:rFonts w:ascii="Times New Roman" w:hAnsi="Times New Roman"/>
          <w:color w:val="000000"/>
          <w:sz w:val="22"/>
          <w:szCs w:val="22"/>
          <w:lang w:eastAsia="en-US"/>
        </w:rPr>
        <w:t>n</w:t>
      </w:r>
      <w:r w:rsidRPr="00A04EA8">
        <w:rPr>
          <w:rFonts w:ascii="Times New Roman" w:hAnsi="Times New Roman"/>
          <w:color w:val="000000"/>
          <w:sz w:val="22"/>
          <w:szCs w:val="22"/>
          <w:lang w:eastAsia="en-US"/>
        </w:rPr>
        <w:t>ths of the implementation phase of the contract.</w:t>
      </w:r>
    </w:p>
    <w:p w14:paraId="0CFE2438" w14:textId="77777777" w:rsidR="003E3CF3" w:rsidRPr="00C6022C" w:rsidRDefault="003E3CF3" w:rsidP="00C6022C">
      <w:pPr>
        <w:spacing w:before="120"/>
        <w:rPr>
          <w:rFonts w:ascii="Times New Roman" w:hAnsi="Times New Roman"/>
          <w:sz w:val="22"/>
          <w:szCs w:val="22"/>
        </w:rPr>
      </w:pPr>
    </w:p>
    <w:p w14:paraId="4E177B0E" w14:textId="67BA6AB3" w:rsidR="009904B7" w:rsidRPr="00DC45B1" w:rsidRDefault="00F55177" w:rsidP="00512CFE">
      <w:pPr>
        <w:pStyle w:val="Heading3"/>
        <w:numPr>
          <w:ilvl w:val="2"/>
          <w:numId w:val="35"/>
        </w:numPr>
        <w:ind w:left="1418"/>
        <w:rPr>
          <w:b w:val="0"/>
        </w:rPr>
      </w:pPr>
      <w:r w:rsidRPr="00C6022C">
        <w:t>Implementation phase</w:t>
      </w:r>
    </w:p>
    <w:p w14:paraId="75D8AC69" w14:textId="759C32D6" w:rsidR="009904B7" w:rsidRPr="00DC45B1" w:rsidRDefault="00F55177" w:rsidP="00512CFE">
      <w:pPr>
        <w:pStyle w:val="ListParagraph"/>
        <w:numPr>
          <w:ilvl w:val="0"/>
          <w:numId w:val="43"/>
        </w:numPr>
        <w:spacing w:before="120"/>
        <w:rPr>
          <w:i/>
          <w:szCs w:val="22"/>
          <w:u w:val="single"/>
        </w:rPr>
      </w:pPr>
      <w:r w:rsidRPr="00DC45B1">
        <w:rPr>
          <w:i/>
          <w:szCs w:val="22"/>
          <w:u w:val="single"/>
        </w:rPr>
        <w:t>Result 1: Preparation for Chapter 27 screening and negotiation</w:t>
      </w:r>
    </w:p>
    <w:p w14:paraId="7E1CB93A" w14:textId="377A8370" w:rsidR="00F55177" w:rsidRPr="00C6022C" w:rsidRDefault="00F55177" w:rsidP="00C6022C">
      <w:pPr>
        <w:spacing w:before="120"/>
        <w:rPr>
          <w:rFonts w:ascii="Times New Roman" w:hAnsi="Times New Roman"/>
          <w:sz w:val="22"/>
          <w:szCs w:val="22"/>
        </w:rPr>
      </w:pPr>
      <w:r w:rsidRPr="00C6022C">
        <w:rPr>
          <w:rFonts w:ascii="Times New Roman" w:hAnsi="Times New Roman"/>
          <w:sz w:val="22"/>
          <w:szCs w:val="22"/>
        </w:rPr>
        <w:t>The Activities needed for the achievement of the Result 1 will include the following:</w:t>
      </w:r>
    </w:p>
    <w:p w14:paraId="2EFADC75" w14:textId="3F499B73" w:rsidR="00F55177" w:rsidRPr="00C6022C" w:rsidRDefault="0029126F" w:rsidP="00512CFE">
      <w:pPr>
        <w:pStyle w:val="ListParagraph"/>
        <w:numPr>
          <w:ilvl w:val="1"/>
          <w:numId w:val="31"/>
        </w:numPr>
        <w:spacing w:before="120"/>
        <w:contextualSpacing w:val="0"/>
        <w:rPr>
          <w:bCs/>
          <w:i/>
          <w:iCs/>
          <w:szCs w:val="22"/>
        </w:rPr>
      </w:pPr>
      <w:r>
        <w:rPr>
          <w:bCs/>
          <w:i/>
          <w:iCs/>
          <w:szCs w:val="22"/>
        </w:rPr>
        <w:t>To continue i</w:t>
      </w:r>
      <w:r w:rsidR="00D6283A" w:rsidRPr="00C6022C">
        <w:rPr>
          <w:bCs/>
          <w:i/>
          <w:iCs/>
          <w:szCs w:val="22"/>
        </w:rPr>
        <w:t xml:space="preserve">mproving </w:t>
      </w:r>
      <w:r>
        <w:rPr>
          <w:bCs/>
          <w:i/>
          <w:iCs/>
          <w:szCs w:val="22"/>
        </w:rPr>
        <w:t xml:space="preserve">the </w:t>
      </w:r>
      <w:r w:rsidR="00D6283A" w:rsidRPr="00C6022C">
        <w:rPr>
          <w:bCs/>
          <w:i/>
          <w:iCs/>
          <w:szCs w:val="22"/>
        </w:rPr>
        <w:t>understanding and capacity for Chapter 27 negotiations</w:t>
      </w:r>
    </w:p>
    <w:p w14:paraId="0B9FCD9B" w14:textId="6DDF0A39" w:rsidR="00D6283A" w:rsidRDefault="00D6283A" w:rsidP="00C6022C">
      <w:pPr>
        <w:spacing w:before="120"/>
        <w:rPr>
          <w:rFonts w:ascii="Times New Roman" w:hAnsi="Times New Roman"/>
          <w:sz w:val="22"/>
          <w:szCs w:val="22"/>
        </w:rPr>
      </w:pPr>
      <w:r w:rsidRPr="00C6022C">
        <w:rPr>
          <w:rFonts w:ascii="Times New Roman" w:hAnsi="Times New Roman"/>
          <w:sz w:val="22"/>
          <w:szCs w:val="22"/>
        </w:rPr>
        <w:t>The purpose of this activity is to continue supporting the Albanian institutions in charge of the negotiations process, in preparing bilateral screening, developing negotiation positions for the Ch.</w:t>
      </w:r>
      <w:r w:rsidR="007822C6">
        <w:rPr>
          <w:rFonts w:ascii="Times New Roman" w:hAnsi="Times New Roman"/>
          <w:sz w:val="22"/>
          <w:szCs w:val="22"/>
        </w:rPr>
        <w:t>27 and conducting negotiations.</w:t>
      </w:r>
    </w:p>
    <w:p w14:paraId="097879A3" w14:textId="7048F32B" w:rsidR="007822C6" w:rsidRPr="00C6022C" w:rsidRDefault="007822C6" w:rsidP="00C6022C">
      <w:pPr>
        <w:spacing w:before="120"/>
        <w:rPr>
          <w:rFonts w:ascii="Times New Roman" w:hAnsi="Times New Roman"/>
          <w:sz w:val="22"/>
          <w:szCs w:val="22"/>
        </w:rPr>
      </w:pPr>
      <w:r w:rsidRPr="00A04EA8">
        <w:rPr>
          <w:rFonts w:ascii="Times New Roman" w:hAnsi="Times New Roman"/>
          <w:sz w:val="22"/>
          <w:szCs w:val="22"/>
        </w:rPr>
        <w:t xml:space="preserve">The Consultant will provide support in planning actions for </w:t>
      </w:r>
      <w:r>
        <w:rPr>
          <w:rFonts w:ascii="Times New Roman" w:hAnsi="Times New Roman"/>
          <w:sz w:val="22"/>
          <w:szCs w:val="22"/>
        </w:rPr>
        <w:t xml:space="preserve">the </w:t>
      </w:r>
      <w:r w:rsidRPr="00A04EA8">
        <w:rPr>
          <w:rFonts w:ascii="Times New Roman" w:hAnsi="Times New Roman"/>
          <w:sz w:val="22"/>
          <w:szCs w:val="22"/>
        </w:rPr>
        <w:t xml:space="preserve">preparation </w:t>
      </w:r>
      <w:r>
        <w:rPr>
          <w:rFonts w:ascii="Times New Roman" w:hAnsi="Times New Roman"/>
          <w:sz w:val="22"/>
          <w:szCs w:val="22"/>
        </w:rPr>
        <w:t>of the</w:t>
      </w:r>
      <w:r w:rsidRPr="00A04EA8">
        <w:rPr>
          <w:rFonts w:ascii="Times New Roman" w:hAnsi="Times New Roman"/>
          <w:sz w:val="22"/>
          <w:szCs w:val="22"/>
        </w:rPr>
        <w:t xml:space="preserve"> EU screening and Negotiations. </w:t>
      </w:r>
      <w:r>
        <w:rPr>
          <w:rFonts w:ascii="Times New Roman" w:hAnsi="Times New Roman"/>
          <w:sz w:val="22"/>
          <w:szCs w:val="22"/>
        </w:rPr>
        <w:t>He / She</w:t>
      </w:r>
      <w:r w:rsidRPr="00A04EA8">
        <w:rPr>
          <w:rFonts w:ascii="Times New Roman" w:hAnsi="Times New Roman"/>
          <w:sz w:val="22"/>
          <w:szCs w:val="22"/>
        </w:rPr>
        <w:t xml:space="preserve"> will provide trainings </w:t>
      </w:r>
      <w:r>
        <w:rPr>
          <w:rFonts w:ascii="Times New Roman" w:hAnsi="Times New Roman"/>
          <w:sz w:val="22"/>
          <w:szCs w:val="22"/>
        </w:rPr>
        <w:t>on</w:t>
      </w:r>
      <w:r w:rsidRPr="00A04EA8">
        <w:rPr>
          <w:rFonts w:ascii="Times New Roman" w:hAnsi="Times New Roman"/>
          <w:sz w:val="22"/>
          <w:szCs w:val="22"/>
        </w:rPr>
        <w:t xml:space="preserve"> the EU negotiation for Ch27 and for </w:t>
      </w:r>
      <w:r>
        <w:rPr>
          <w:rFonts w:ascii="Times New Roman" w:hAnsi="Times New Roman"/>
          <w:sz w:val="22"/>
          <w:szCs w:val="22"/>
        </w:rPr>
        <w:t>increasing</w:t>
      </w:r>
      <w:r w:rsidRPr="00A04EA8">
        <w:rPr>
          <w:rFonts w:ascii="Times New Roman" w:hAnsi="Times New Roman"/>
          <w:sz w:val="22"/>
          <w:szCs w:val="22"/>
        </w:rPr>
        <w:t xml:space="preserve"> </w:t>
      </w:r>
      <w:r>
        <w:rPr>
          <w:rFonts w:ascii="Times New Roman" w:hAnsi="Times New Roman"/>
          <w:sz w:val="22"/>
          <w:szCs w:val="22"/>
        </w:rPr>
        <w:t xml:space="preserve">the </w:t>
      </w:r>
      <w:r w:rsidRPr="00A04EA8">
        <w:rPr>
          <w:rFonts w:ascii="Times New Roman" w:hAnsi="Times New Roman"/>
          <w:sz w:val="22"/>
          <w:szCs w:val="22"/>
        </w:rPr>
        <w:t xml:space="preserve">skills of the staff </w:t>
      </w:r>
      <w:r>
        <w:rPr>
          <w:rFonts w:ascii="Times New Roman" w:hAnsi="Times New Roman"/>
          <w:sz w:val="22"/>
          <w:szCs w:val="22"/>
        </w:rPr>
        <w:t>regarding the EU negotiations.</w:t>
      </w:r>
    </w:p>
    <w:p w14:paraId="19BF2C02" w14:textId="75016B3D" w:rsidR="00D6283A" w:rsidRPr="00C6022C" w:rsidRDefault="00D6283A" w:rsidP="00C6022C">
      <w:pPr>
        <w:spacing w:before="120"/>
        <w:rPr>
          <w:rFonts w:ascii="Times New Roman" w:hAnsi="Times New Roman"/>
          <w:bCs/>
          <w:i/>
          <w:iCs/>
          <w:sz w:val="22"/>
          <w:szCs w:val="22"/>
        </w:rPr>
      </w:pPr>
      <w:r w:rsidRPr="00C6022C">
        <w:rPr>
          <w:rFonts w:ascii="Times New Roman" w:hAnsi="Times New Roman"/>
          <w:sz w:val="22"/>
          <w:szCs w:val="22"/>
        </w:rPr>
        <w:t xml:space="preserve">In developing this </w:t>
      </w:r>
      <w:proofErr w:type="gramStart"/>
      <w:r w:rsidRPr="00C6022C">
        <w:rPr>
          <w:rFonts w:ascii="Times New Roman" w:hAnsi="Times New Roman"/>
          <w:sz w:val="22"/>
          <w:szCs w:val="22"/>
        </w:rPr>
        <w:t>activity</w:t>
      </w:r>
      <w:proofErr w:type="gramEnd"/>
      <w:r w:rsidRPr="00C6022C">
        <w:rPr>
          <w:rFonts w:ascii="Times New Roman" w:hAnsi="Times New Roman"/>
          <w:sz w:val="22"/>
          <w:szCs w:val="22"/>
        </w:rPr>
        <w:t xml:space="preserve"> the </w:t>
      </w:r>
      <w:r w:rsidR="000B5D7A">
        <w:rPr>
          <w:rFonts w:ascii="Times New Roman" w:hAnsi="Times New Roman"/>
          <w:sz w:val="22"/>
          <w:szCs w:val="22"/>
        </w:rPr>
        <w:t>Consultant</w:t>
      </w:r>
      <w:r w:rsidRPr="00C6022C">
        <w:rPr>
          <w:rFonts w:ascii="Times New Roman" w:hAnsi="Times New Roman"/>
          <w:sz w:val="22"/>
          <w:szCs w:val="22"/>
        </w:rPr>
        <w:t xml:space="preserve"> shall take into account the activities and progress made in the Phase 1 and shall propose actions to strengthen the understanding and capacity for Ch27 negotiations of the relevant institutions and stakeholders.</w:t>
      </w:r>
    </w:p>
    <w:p w14:paraId="71257709" w14:textId="409DCE90" w:rsidR="00D6283A" w:rsidRPr="00C6022C" w:rsidRDefault="00D6283A" w:rsidP="00512CFE">
      <w:pPr>
        <w:pStyle w:val="ListParagraph"/>
        <w:numPr>
          <w:ilvl w:val="1"/>
          <w:numId w:val="31"/>
        </w:numPr>
        <w:spacing w:before="120"/>
        <w:contextualSpacing w:val="0"/>
        <w:rPr>
          <w:szCs w:val="22"/>
        </w:rPr>
      </w:pPr>
      <w:r w:rsidRPr="00C6022C">
        <w:rPr>
          <w:bCs/>
          <w:i/>
          <w:iCs/>
          <w:color w:val="000000" w:themeColor="text1"/>
          <w:szCs w:val="22"/>
        </w:rPr>
        <w:t>Support to the MTE - Chapter 27 coordinating institutions in strengthening its coordinating role</w:t>
      </w:r>
    </w:p>
    <w:p w14:paraId="70640141" w14:textId="494F3AC9" w:rsidR="00D6283A" w:rsidRDefault="00D6283A" w:rsidP="00C6022C">
      <w:pPr>
        <w:pStyle w:val="BodyText"/>
        <w:spacing w:before="120"/>
        <w:rPr>
          <w:rFonts w:ascii="Times New Roman" w:hAnsi="Times New Roman"/>
          <w:sz w:val="22"/>
          <w:szCs w:val="22"/>
        </w:rPr>
      </w:pPr>
      <w:r w:rsidRPr="00C6022C">
        <w:rPr>
          <w:rFonts w:ascii="Times New Roman" w:hAnsi="Times New Roman"/>
          <w:sz w:val="22"/>
          <w:szCs w:val="22"/>
        </w:rPr>
        <w:t>To face negotiations challenges Albania established intra-institut</w:t>
      </w:r>
      <w:r w:rsidR="00DA0A27">
        <w:rPr>
          <w:rFonts w:ascii="Times New Roman" w:hAnsi="Times New Roman"/>
          <w:sz w:val="22"/>
          <w:szCs w:val="22"/>
        </w:rPr>
        <w:t>ional bodies and working group.</w:t>
      </w:r>
    </w:p>
    <w:p w14:paraId="6AECDBF4" w14:textId="77777777" w:rsidR="00DA0A27" w:rsidRPr="00C6022C" w:rsidRDefault="00DA0A27" w:rsidP="00DA0A27">
      <w:pPr>
        <w:pStyle w:val="BodyText"/>
        <w:spacing w:before="120"/>
        <w:rPr>
          <w:rFonts w:ascii="Times New Roman" w:hAnsi="Times New Roman"/>
          <w:sz w:val="22"/>
          <w:szCs w:val="22"/>
        </w:rPr>
      </w:pPr>
      <w:r w:rsidRPr="00C6022C">
        <w:rPr>
          <w:rFonts w:ascii="Times New Roman" w:hAnsi="Times New Roman"/>
          <w:sz w:val="22"/>
          <w:szCs w:val="22"/>
        </w:rPr>
        <w:t>The purpose of this activity is to identify actions needed to support MTE in its coordination role for Ch27 screening and negotiations.</w:t>
      </w:r>
    </w:p>
    <w:p w14:paraId="1D8D1AF0" w14:textId="10AC332E" w:rsidR="00DA0A27" w:rsidRPr="00C6022C" w:rsidRDefault="00DA0A27" w:rsidP="00C6022C">
      <w:pPr>
        <w:pStyle w:val="BodyText"/>
        <w:spacing w:before="120"/>
        <w:rPr>
          <w:rFonts w:ascii="Times New Roman" w:hAnsi="Times New Roman"/>
          <w:sz w:val="22"/>
          <w:szCs w:val="22"/>
        </w:rPr>
      </w:pPr>
      <w:r w:rsidRPr="00A04EA8">
        <w:rPr>
          <w:rFonts w:ascii="Times New Roman" w:hAnsi="Times New Roman"/>
          <w:sz w:val="22"/>
          <w:szCs w:val="22"/>
        </w:rPr>
        <w:t>DICAA within MTE has the main responsibility to coordinate the EU screening and negotiations. The Contractor will provide training</w:t>
      </w:r>
      <w:r>
        <w:rPr>
          <w:rFonts w:ascii="Times New Roman" w:hAnsi="Times New Roman"/>
          <w:sz w:val="22"/>
          <w:szCs w:val="22"/>
        </w:rPr>
        <w:t>s</w:t>
      </w:r>
      <w:r w:rsidRPr="000B6B02">
        <w:rPr>
          <w:rFonts w:ascii="Times New Roman" w:hAnsi="Times New Roman"/>
          <w:sz w:val="22"/>
          <w:szCs w:val="22"/>
        </w:rPr>
        <w:t xml:space="preserve"> and tools for supporting its coordination role. It will provide </w:t>
      </w:r>
      <w:proofErr w:type="gramStart"/>
      <w:r w:rsidRPr="000B6B02">
        <w:rPr>
          <w:rFonts w:ascii="Times New Roman" w:hAnsi="Times New Roman"/>
          <w:sz w:val="22"/>
          <w:szCs w:val="22"/>
        </w:rPr>
        <w:t>as well suppor</w:t>
      </w:r>
      <w:r w:rsidRPr="00A04EA8">
        <w:rPr>
          <w:rFonts w:ascii="Times New Roman" w:hAnsi="Times New Roman"/>
          <w:sz w:val="22"/>
          <w:szCs w:val="22"/>
        </w:rPr>
        <w:t>t</w:t>
      </w:r>
      <w:proofErr w:type="gramEnd"/>
      <w:r w:rsidRPr="00A04EA8">
        <w:rPr>
          <w:rFonts w:ascii="Times New Roman" w:hAnsi="Times New Roman"/>
          <w:sz w:val="22"/>
          <w:szCs w:val="22"/>
        </w:rPr>
        <w:t xml:space="preserve"> to the Chair of the IIW</w:t>
      </w:r>
      <w:r w:rsidR="00765288">
        <w:rPr>
          <w:rFonts w:ascii="Times New Roman" w:hAnsi="Times New Roman"/>
          <w:sz w:val="22"/>
          <w:szCs w:val="22"/>
        </w:rPr>
        <w:t>G</w:t>
      </w:r>
      <w:r w:rsidRPr="00A04EA8">
        <w:rPr>
          <w:rFonts w:ascii="Times New Roman" w:hAnsi="Times New Roman"/>
          <w:sz w:val="22"/>
          <w:szCs w:val="22"/>
        </w:rPr>
        <w:t xml:space="preserve">27 and </w:t>
      </w:r>
      <w:r>
        <w:rPr>
          <w:rFonts w:ascii="Times New Roman" w:hAnsi="Times New Roman"/>
          <w:sz w:val="22"/>
          <w:szCs w:val="22"/>
        </w:rPr>
        <w:t xml:space="preserve">the </w:t>
      </w:r>
      <w:r w:rsidRPr="00A04EA8">
        <w:rPr>
          <w:rFonts w:ascii="Times New Roman" w:hAnsi="Times New Roman"/>
          <w:sz w:val="22"/>
          <w:szCs w:val="22"/>
        </w:rPr>
        <w:t>relevant heads of the sub-chapter working group. Trainings and expertise for executing coordinator role of MTE shall be provided.</w:t>
      </w:r>
    </w:p>
    <w:p w14:paraId="569A833A" w14:textId="77777777" w:rsidR="00D6283A" w:rsidRPr="00C6022C" w:rsidRDefault="00D6283A" w:rsidP="00512CFE">
      <w:pPr>
        <w:pStyle w:val="ListParagraph"/>
        <w:numPr>
          <w:ilvl w:val="1"/>
          <w:numId w:val="31"/>
        </w:numPr>
        <w:spacing w:before="120"/>
        <w:contextualSpacing w:val="0"/>
        <w:rPr>
          <w:i/>
          <w:szCs w:val="22"/>
        </w:rPr>
      </w:pPr>
      <w:r w:rsidRPr="00C6022C">
        <w:rPr>
          <w:i/>
          <w:szCs w:val="22"/>
        </w:rPr>
        <w:t>Support during Bilateral Screening and negotiation positions development</w:t>
      </w:r>
    </w:p>
    <w:p w14:paraId="225D3117" w14:textId="527BFF17" w:rsidR="00D6283A" w:rsidRDefault="00D6283A" w:rsidP="00C6022C">
      <w:pPr>
        <w:spacing w:before="120"/>
        <w:rPr>
          <w:rFonts w:ascii="Times New Roman" w:hAnsi="Times New Roman"/>
          <w:sz w:val="22"/>
          <w:szCs w:val="22"/>
        </w:rPr>
      </w:pPr>
      <w:r w:rsidRPr="00C6022C">
        <w:rPr>
          <w:rFonts w:ascii="Times New Roman" w:hAnsi="Times New Roman"/>
          <w:sz w:val="22"/>
          <w:szCs w:val="22"/>
        </w:rPr>
        <w:t xml:space="preserve">Following up the progress </w:t>
      </w:r>
      <w:proofErr w:type="gramStart"/>
      <w:r w:rsidRPr="00C6022C">
        <w:rPr>
          <w:rFonts w:ascii="Times New Roman" w:hAnsi="Times New Roman"/>
          <w:sz w:val="22"/>
          <w:szCs w:val="22"/>
        </w:rPr>
        <w:t>made</w:t>
      </w:r>
      <w:proofErr w:type="gramEnd"/>
      <w:r w:rsidRPr="00C6022C">
        <w:rPr>
          <w:rFonts w:ascii="Times New Roman" w:hAnsi="Times New Roman"/>
          <w:sz w:val="22"/>
          <w:szCs w:val="22"/>
        </w:rPr>
        <w:t xml:space="preserve"> and results achieved in the Phase 1, the </w:t>
      </w:r>
      <w:r w:rsidR="000B5D7A">
        <w:rPr>
          <w:rFonts w:ascii="Times New Roman" w:hAnsi="Times New Roman"/>
          <w:sz w:val="22"/>
          <w:szCs w:val="22"/>
        </w:rPr>
        <w:t>Consultant</w:t>
      </w:r>
      <w:r w:rsidRPr="00C6022C">
        <w:rPr>
          <w:rFonts w:ascii="Times New Roman" w:hAnsi="Times New Roman"/>
          <w:sz w:val="22"/>
          <w:szCs w:val="22"/>
        </w:rPr>
        <w:t xml:space="preserve"> shall define the actions needed to identify and close the gaps relevant for the screening and EU negotiations and to support MTE in the preparation of negotiation positions and related implementing plans.</w:t>
      </w:r>
    </w:p>
    <w:p w14:paraId="2A4A8E2C" w14:textId="77777777" w:rsidR="00AC14BE" w:rsidRDefault="005A4D29" w:rsidP="00C6022C">
      <w:pPr>
        <w:spacing w:before="120"/>
        <w:rPr>
          <w:rFonts w:ascii="Times New Roman" w:hAnsi="Times New Roman"/>
          <w:sz w:val="22"/>
          <w:szCs w:val="22"/>
        </w:rPr>
      </w:pPr>
      <w:r w:rsidRPr="00A04EA8">
        <w:rPr>
          <w:rFonts w:ascii="Times New Roman" w:hAnsi="Times New Roman"/>
          <w:sz w:val="22"/>
          <w:szCs w:val="22"/>
        </w:rPr>
        <w:t xml:space="preserve">The Consultant will support </w:t>
      </w:r>
      <w:r>
        <w:rPr>
          <w:rFonts w:ascii="Times New Roman" w:hAnsi="Times New Roman"/>
          <w:sz w:val="22"/>
          <w:szCs w:val="22"/>
        </w:rPr>
        <w:t xml:space="preserve">the </w:t>
      </w:r>
      <w:r w:rsidRPr="00A04EA8">
        <w:rPr>
          <w:rFonts w:ascii="Times New Roman" w:hAnsi="Times New Roman"/>
          <w:sz w:val="22"/>
          <w:szCs w:val="22"/>
        </w:rPr>
        <w:t>Albanian institutions in prepar</w:t>
      </w:r>
      <w:r>
        <w:rPr>
          <w:rFonts w:ascii="Times New Roman" w:hAnsi="Times New Roman"/>
          <w:sz w:val="22"/>
          <w:szCs w:val="22"/>
        </w:rPr>
        <w:t>ing</w:t>
      </w:r>
      <w:r w:rsidRPr="00A04EA8">
        <w:rPr>
          <w:rFonts w:ascii="Times New Roman" w:hAnsi="Times New Roman"/>
          <w:sz w:val="22"/>
          <w:szCs w:val="22"/>
        </w:rPr>
        <w:t xml:space="preserve"> </w:t>
      </w:r>
      <w:r>
        <w:rPr>
          <w:rFonts w:ascii="Times New Roman" w:hAnsi="Times New Roman"/>
          <w:sz w:val="22"/>
          <w:szCs w:val="22"/>
        </w:rPr>
        <w:t xml:space="preserve">the </w:t>
      </w:r>
      <w:r w:rsidRPr="00A04EA8">
        <w:rPr>
          <w:rFonts w:ascii="Times New Roman" w:hAnsi="Times New Roman"/>
          <w:sz w:val="22"/>
          <w:szCs w:val="22"/>
        </w:rPr>
        <w:t xml:space="preserve">answers </w:t>
      </w:r>
      <w:r>
        <w:rPr>
          <w:rFonts w:ascii="Times New Roman" w:hAnsi="Times New Roman"/>
          <w:sz w:val="22"/>
          <w:szCs w:val="22"/>
        </w:rPr>
        <w:t>to the</w:t>
      </w:r>
      <w:r w:rsidRPr="00A04EA8">
        <w:rPr>
          <w:rFonts w:ascii="Times New Roman" w:hAnsi="Times New Roman"/>
          <w:sz w:val="22"/>
          <w:szCs w:val="22"/>
        </w:rPr>
        <w:t xml:space="preserve"> bilateral screening questions </w:t>
      </w:r>
      <w:r>
        <w:rPr>
          <w:rFonts w:ascii="Times New Roman" w:hAnsi="Times New Roman"/>
          <w:sz w:val="22"/>
          <w:szCs w:val="22"/>
        </w:rPr>
        <w:t>posed by</w:t>
      </w:r>
      <w:r w:rsidRPr="00A04EA8">
        <w:rPr>
          <w:rFonts w:ascii="Times New Roman" w:hAnsi="Times New Roman"/>
          <w:sz w:val="22"/>
          <w:szCs w:val="22"/>
        </w:rPr>
        <w:t xml:space="preserve"> </w:t>
      </w:r>
      <w:r>
        <w:rPr>
          <w:rFonts w:ascii="Times New Roman" w:hAnsi="Times New Roman"/>
          <w:sz w:val="22"/>
          <w:szCs w:val="22"/>
        </w:rPr>
        <w:t xml:space="preserve">the </w:t>
      </w:r>
      <w:r w:rsidRPr="00A04EA8">
        <w:rPr>
          <w:rFonts w:ascii="Times New Roman" w:hAnsi="Times New Roman"/>
          <w:sz w:val="22"/>
          <w:szCs w:val="22"/>
        </w:rPr>
        <w:t xml:space="preserve">EU and </w:t>
      </w:r>
      <w:r>
        <w:rPr>
          <w:rFonts w:ascii="Times New Roman" w:hAnsi="Times New Roman"/>
          <w:sz w:val="22"/>
          <w:szCs w:val="22"/>
        </w:rPr>
        <w:t xml:space="preserve">it </w:t>
      </w:r>
      <w:r w:rsidRPr="00A04EA8">
        <w:rPr>
          <w:rFonts w:ascii="Times New Roman" w:hAnsi="Times New Roman"/>
          <w:sz w:val="22"/>
          <w:szCs w:val="22"/>
        </w:rPr>
        <w:t>will provide training</w:t>
      </w:r>
      <w:r>
        <w:rPr>
          <w:rFonts w:ascii="Times New Roman" w:hAnsi="Times New Roman"/>
          <w:sz w:val="22"/>
          <w:szCs w:val="22"/>
        </w:rPr>
        <w:t>s</w:t>
      </w:r>
      <w:r w:rsidRPr="000B6B02">
        <w:rPr>
          <w:rFonts w:ascii="Times New Roman" w:hAnsi="Times New Roman"/>
          <w:sz w:val="22"/>
          <w:szCs w:val="22"/>
        </w:rPr>
        <w:t xml:space="preserve"> for </w:t>
      </w:r>
      <w:r>
        <w:rPr>
          <w:rFonts w:ascii="Times New Roman" w:hAnsi="Times New Roman"/>
          <w:sz w:val="22"/>
          <w:szCs w:val="22"/>
        </w:rPr>
        <w:t xml:space="preserve">the </w:t>
      </w:r>
      <w:r w:rsidRPr="000B6B02">
        <w:rPr>
          <w:rFonts w:ascii="Times New Roman" w:hAnsi="Times New Roman"/>
          <w:sz w:val="22"/>
          <w:szCs w:val="22"/>
        </w:rPr>
        <w:t xml:space="preserve">participation </w:t>
      </w:r>
      <w:r>
        <w:rPr>
          <w:rFonts w:ascii="Times New Roman" w:hAnsi="Times New Roman"/>
          <w:sz w:val="22"/>
          <w:szCs w:val="22"/>
        </w:rPr>
        <w:t>to</w:t>
      </w:r>
      <w:r w:rsidR="00AC14BE">
        <w:rPr>
          <w:rFonts w:ascii="Times New Roman" w:hAnsi="Times New Roman"/>
          <w:sz w:val="22"/>
          <w:szCs w:val="22"/>
        </w:rPr>
        <w:t xml:space="preserve"> bilateral meetings.</w:t>
      </w:r>
    </w:p>
    <w:p w14:paraId="2E95FA35" w14:textId="77777777" w:rsidR="00AC14BE" w:rsidRDefault="005A4D29" w:rsidP="00C6022C">
      <w:pPr>
        <w:spacing w:before="120"/>
        <w:rPr>
          <w:rFonts w:ascii="Times New Roman" w:hAnsi="Times New Roman"/>
          <w:sz w:val="22"/>
          <w:szCs w:val="22"/>
        </w:rPr>
      </w:pPr>
      <w:r w:rsidRPr="00A04EA8">
        <w:rPr>
          <w:rFonts w:ascii="Times New Roman" w:hAnsi="Times New Roman"/>
          <w:sz w:val="22"/>
          <w:szCs w:val="22"/>
        </w:rPr>
        <w:lastRenderedPageBreak/>
        <w:t xml:space="preserve">National and international experts shall be hired for specific </w:t>
      </w:r>
      <w:r>
        <w:rPr>
          <w:rFonts w:ascii="Times New Roman" w:hAnsi="Times New Roman"/>
          <w:sz w:val="22"/>
          <w:szCs w:val="22"/>
        </w:rPr>
        <w:t>aspects</w:t>
      </w:r>
      <w:r w:rsidRPr="00A04EA8">
        <w:rPr>
          <w:rFonts w:ascii="Times New Roman" w:hAnsi="Times New Roman"/>
          <w:sz w:val="22"/>
          <w:szCs w:val="22"/>
        </w:rPr>
        <w:t xml:space="preserve"> related</w:t>
      </w:r>
      <w:r w:rsidR="00AC14BE">
        <w:rPr>
          <w:rFonts w:ascii="Times New Roman" w:hAnsi="Times New Roman"/>
          <w:sz w:val="22"/>
          <w:szCs w:val="22"/>
        </w:rPr>
        <w:t xml:space="preserve"> to screening and negotiations.</w:t>
      </w:r>
    </w:p>
    <w:p w14:paraId="57EEAE9B" w14:textId="77777777" w:rsidR="00AC14BE" w:rsidRDefault="005A4D29" w:rsidP="00C6022C">
      <w:pPr>
        <w:spacing w:before="120"/>
        <w:rPr>
          <w:rFonts w:ascii="Times New Roman" w:hAnsi="Times New Roman"/>
          <w:sz w:val="22"/>
          <w:szCs w:val="22"/>
        </w:rPr>
      </w:pPr>
      <w:r w:rsidRPr="00A04EA8">
        <w:rPr>
          <w:rFonts w:ascii="Times New Roman" w:hAnsi="Times New Roman"/>
          <w:sz w:val="22"/>
          <w:szCs w:val="22"/>
        </w:rPr>
        <w:t>The Consultant will provide support in preparing answers to additional questions received by the EC and in prepar</w:t>
      </w:r>
      <w:r>
        <w:rPr>
          <w:rFonts w:ascii="Times New Roman" w:hAnsi="Times New Roman"/>
          <w:sz w:val="22"/>
          <w:szCs w:val="22"/>
        </w:rPr>
        <w:t>ing</w:t>
      </w:r>
      <w:r w:rsidRPr="00A04EA8">
        <w:rPr>
          <w:rFonts w:ascii="Times New Roman" w:hAnsi="Times New Roman"/>
          <w:sz w:val="22"/>
          <w:szCs w:val="22"/>
        </w:rPr>
        <w:t xml:space="preserve"> negotiations positions. </w:t>
      </w:r>
      <w:r>
        <w:rPr>
          <w:rFonts w:ascii="Times New Roman" w:hAnsi="Times New Roman"/>
          <w:sz w:val="22"/>
          <w:szCs w:val="22"/>
        </w:rPr>
        <w:t>With</w:t>
      </w:r>
      <w:r w:rsidRPr="00A04EA8">
        <w:rPr>
          <w:rFonts w:ascii="Times New Roman" w:hAnsi="Times New Roman"/>
          <w:sz w:val="22"/>
          <w:szCs w:val="22"/>
        </w:rPr>
        <w:t xml:space="preserve"> this purpose </w:t>
      </w:r>
      <w:r>
        <w:rPr>
          <w:rFonts w:ascii="Times New Roman" w:hAnsi="Times New Roman"/>
          <w:sz w:val="22"/>
          <w:szCs w:val="22"/>
        </w:rPr>
        <w:t xml:space="preserve">ad hoc meetings </w:t>
      </w:r>
      <w:r w:rsidRPr="00A04EA8">
        <w:rPr>
          <w:rFonts w:ascii="Times New Roman" w:hAnsi="Times New Roman"/>
          <w:sz w:val="22"/>
          <w:szCs w:val="22"/>
        </w:rPr>
        <w:t>with relevant stakeholders</w:t>
      </w:r>
      <w:r>
        <w:rPr>
          <w:rFonts w:ascii="Times New Roman" w:hAnsi="Times New Roman"/>
          <w:sz w:val="22"/>
          <w:szCs w:val="22"/>
        </w:rPr>
        <w:t xml:space="preserve"> should be</w:t>
      </w:r>
      <w:r w:rsidRPr="00A04EA8">
        <w:rPr>
          <w:rFonts w:ascii="Times New Roman" w:hAnsi="Times New Roman"/>
          <w:sz w:val="22"/>
          <w:szCs w:val="22"/>
        </w:rPr>
        <w:t xml:space="preserve"> organise</w:t>
      </w:r>
      <w:r>
        <w:rPr>
          <w:rFonts w:ascii="Times New Roman" w:hAnsi="Times New Roman"/>
          <w:sz w:val="22"/>
          <w:szCs w:val="22"/>
        </w:rPr>
        <w:t>d</w:t>
      </w:r>
      <w:r w:rsidRPr="00A04EA8">
        <w:rPr>
          <w:rFonts w:ascii="Times New Roman" w:hAnsi="Times New Roman"/>
          <w:sz w:val="22"/>
          <w:szCs w:val="22"/>
        </w:rPr>
        <w:t xml:space="preserve">. </w:t>
      </w:r>
    </w:p>
    <w:p w14:paraId="62E0C103" w14:textId="0FF90720" w:rsidR="005A4D29" w:rsidRPr="00C6022C" w:rsidRDefault="00AC14BE" w:rsidP="00C6022C">
      <w:pPr>
        <w:spacing w:before="120"/>
        <w:rPr>
          <w:rFonts w:ascii="Times New Roman" w:hAnsi="Times New Roman"/>
          <w:sz w:val="22"/>
          <w:szCs w:val="22"/>
        </w:rPr>
      </w:pPr>
      <w:r>
        <w:rPr>
          <w:rFonts w:ascii="Times New Roman" w:hAnsi="Times New Roman"/>
          <w:sz w:val="22"/>
          <w:szCs w:val="22"/>
        </w:rPr>
        <w:t>Specific a</w:t>
      </w:r>
      <w:r w:rsidR="005A4D29" w:rsidRPr="00A04EA8">
        <w:rPr>
          <w:rFonts w:ascii="Times New Roman" w:hAnsi="Times New Roman"/>
          <w:sz w:val="22"/>
          <w:szCs w:val="22"/>
        </w:rPr>
        <w:t xml:space="preserve">ctions to </w:t>
      </w:r>
      <w:r>
        <w:rPr>
          <w:rFonts w:ascii="Times New Roman" w:hAnsi="Times New Roman"/>
          <w:sz w:val="22"/>
          <w:szCs w:val="22"/>
        </w:rPr>
        <w:t>address</w:t>
      </w:r>
      <w:r w:rsidR="005A4D29" w:rsidRPr="00A04EA8">
        <w:rPr>
          <w:rFonts w:ascii="Times New Roman" w:hAnsi="Times New Roman"/>
          <w:sz w:val="22"/>
          <w:szCs w:val="22"/>
        </w:rPr>
        <w:t xml:space="preserve"> the gaps and issues identified in the screening report or EC annual progress reports for Albania</w:t>
      </w:r>
      <w:r w:rsidR="005A4D29">
        <w:rPr>
          <w:rFonts w:ascii="Times New Roman" w:hAnsi="Times New Roman"/>
          <w:sz w:val="22"/>
          <w:szCs w:val="22"/>
        </w:rPr>
        <w:t xml:space="preserve"> for Ch27</w:t>
      </w:r>
      <w:r>
        <w:rPr>
          <w:rFonts w:ascii="Times New Roman" w:hAnsi="Times New Roman"/>
          <w:sz w:val="22"/>
          <w:szCs w:val="22"/>
        </w:rPr>
        <w:t xml:space="preserve"> will be also proposed by the Consultant</w:t>
      </w:r>
      <w:r w:rsidR="005A4D29" w:rsidRPr="000B6B02">
        <w:rPr>
          <w:rFonts w:ascii="Times New Roman" w:hAnsi="Times New Roman"/>
          <w:sz w:val="22"/>
          <w:szCs w:val="22"/>
        </w:rPr>
        <w:t xml:space="preserve">. </w:t>
      </w:r>
    </w:p>
    <w:p w14:paraId="0FAB0853" w14:textId="77777777" w:rsidR="00D6283A" w:rsidRPr="00C6022C" w:rsidRDefault="00D6283A" w:rsidP="00512CFE">
      <w:pPr>
        <w:pStyle w:val="ListParagraph"/>
        <w:numPr>
          <w:ilvl w:val="1"/>
          <w:numId w:val="31"/>
        </w:numPr>
        <w:spacing w:before="120"/>
        <w:contextualSpacing w:val="0"/>
        <w:rPr>
          <w:i/>
          <w:szCs w:val="22"/>
        </w:rPr>
      </w:pPr>
      <w:r w:rsidRPr="00C6022C">
        <w:rPr>
          <w:i/>
          <w:szCs w:val="22"/>
        </w:rPr>
        <w:t>Support to MTE – Chapter 27 Institutions in approximating EU environmental requirement</w:t>
      </w:r>
    </w:p>
    <w:p w14:paraId="36F31C3D" w14:textId="77777777" w:rsidR="00563DAD" w:rsidRDefault="00D6283A" w:rsidP="00C6022C">
      <w:pPr>
        <w:spacing w:before="120"/>
        <w:rPr>
          <w:rFonts w:ascii="Times New Roman" w:hAnsi="Times New Roman"/>
          <w:sz w:val="22"/>
          <w:szCs w:val="22"/>
        </w:rPr>
      </w:pPr>
      <w:r w:rsidRPr="00C6022C">
        <w:rPr>
          <w:rFonts w:ascii="Times New Roman" w:hAnsi="Times New Roman"/>
          <w:sz w:val="22"/>
          <w:szCs w:val="22"/>
        </w:rPr>
        <w:t xml:space="preserve">The purpose of this activity is to support MTE in implementing NPEI priorities, </w:t>
      </w:r>
      <w:proofErr w:type="gramStart"/>
      <w:r w:rsidRPr="00C6022C">
        <w:rPr>
          <w:rFonts w:ascii="Times New Roman" w:hAnsi="Times New Roman"/>
          <w:sz w:val="22"/>
          <w:szCs w:val="22"/>
        </w:rPr>
        <w:t>taking into account</w:t>
      </w:r>
      <w:proofErr w:type="gramEnd"/>
      <w:r w:rsidRPr="00C6022C">
        <w:rPr>
          <w:rFonts w:ascii="Times New Roman" w:hAnsi="Times New Roman"/>
          <w:sz w:val="22"/>
          <w:szCs w:val="22"/>
        </w:rPr>
        <w:t xml:space="preserve"> the scope and objectives of the program as well as the available resources, with the purpose of increasing the level of approximation to the EU acquis, in accordance with the capacity of the Country.</w:t>
      </w:r>
    </w:p>
    <w:p w14:paraId="6C311705" w14:textId="0B8A0EEE" w:rsidR="00D6283A" w:rsidRPr="00C6022C" w:rsidRDefault="00563DAD" w:rsidP="00C6022C">
      <w:pPr>
        <w:spacing w:before="120"/>
        <w:rPr>
          <w:rFonts w:ascii="Times New Roman" w:hAnsi="Times New Roman"/>
          <w:sz w:val="22"/>
          <w:szCs w:val="22"/>
        </w:rPr>
      </w:pPr>
      <w:r w:rsidRPr="00A04EA8">
        <w:rPr>
          <w:rFonts w:ascii="Times New Roman" w:hAnsi="Times New Roman"/>
          <w:sz w:val="22"/>
          <w:szCs w:val="22"/>
        </w:rPr>
        <w:t xml:space="preserve">The Consultant will support MTE and other institutions </w:t>
      </w:r>
      <w:r w:rsidR="0015703C">
        <w:rPr>
          <w:rFonts w:ascii="Times New Roman" w:hAnsi="Times New Roman"/>
          <w:sz w:val="22"/>
          <w:szCs w:val="22"/>
        </w:rPr>
        <w:t xml:space="preserve">in </w:t>
      </w:r>
      <w:r w:rsidR="0015703C" w:rsidRPr="00A04EA8">
        <w:rPr>
          <w:rFonts w:ascii="Times New Roman" w:hAnsi="Times New Roman"/>
          <w:sz w:val="22"/>
          <w:szCs w:val="22"/>
        </w:rPr>
        <w:t xml:space="preserve">improving </w:t>
      </w:r>
      <w:r w:rsidR="0015703C">
        <w:rPr>
          <w:rFonts w:ascii="Times New Roman" w:hAnsi="Times New Roman"/>
          <w:sz w:val="22"/>
          <w:szCs w:val="22"/>
        </w:rPr>
        <w:t xml:space="preserve">their </w:t>
      </w:r>
      <w:r w:rsidR="0015703C" w:rsidRPr="00A04EA8">
        <w:rPr>
          <w:rFonts w:ascii="Times New Roman" w:hAnsi="Times New Roman"/>
          <w:sz w:val="22"/>
          <w:szCs w:val="22"/>
        </w:rPr>
        <w:t xml:space="preserve">knowledge </w:t>
      </w:r>
      <w:r w:rsidR="0015703C">
        <w:rPr>
          <w:rFonts w:ascii="Times New Roman" w:hAnsi="Times New Roman"/>
          <w:sz w:val="22"/>
          <w:szCs w:val="22"/>
        </w:rPr>
        <w:t>on specific legal acts, as well as</w:t>
      </w:r>
      <w:r w:rsidR="0015703C" w:rsidRPr="00A04EA8">
        <w:rPr>
          <w:rFonts w:ascii="Times New Roman" w:hAnsi="Times New Roman"/>
          <w:sz w:val="22"/>
          <w:szCs w:val="22"/>
        </w:rPr>
        <w:t xml:space="preserve"> </w:t>
      </w:r>
      <w:r w:rsidRPr="00A04EA8">
        <w:rPr>
          <w:rFonts w:ascii="Times New Roman" w:hAnsi="Times New Roman"/>
          <w:sz w:val="22"/>
          <w:szCs w:val="22"/>
        </w:rPr>
        <w:t xml:space="preserve">during </w:t>
      </w:r>
      <w:r>
        <w:rPr>
          <w:rFonts w:ascii="Times New Roman" w:hAnsi="Times New Roman"/>
          <w:sz w:val="22"/>
          <w:szCs w:val="22"/>
        </w:rPr>
        <w:t>the transposition</w:t>
      </w:r>
      <w:r w:rsidRPr="00A04EA8">
        <w:rPr>
          <w:rFonts w:ascii="Times New Roman" w:hAnsi="Times New Roman"/>
          <w:sz w:val="22"/>
          <w:szCs w:val="22"/>
        </w:rPr>
        <w:t xml:space="preserve"> and implementa</w:t>
      </w:r>
      <w:r>
        <w:rPr>
          <w:rFonts w:ascii="Times New Roman" w:hAnsi="Times New Roman"/>
          <w:sz w:val="22"/>
          <w:szCs w:val="22"/>
        </w:rPr>
        <w:t>tion of the EU Ch27 legislation.</w:t>
      </w:r>
    </w:p>
    <w:p w14:paraId="324D0896" w14:textId="77777777" w:rsidR="00D6283A" w:rsidRPr="00C6022C" w:rsidRDefault="00D6283A" w:rsidP="00C6022C">
      <w:pPr>
        <w:pStyle w:val="BodyText"/>
        <w:spacing w:before="120"/>
        <w:rPr>
          <w:rFonts w:ascii="Times New Roman" w:hAnsi="Times New Roman"/>
          <w:sz w:val="22"/>
          <w:szCs w:val="22"/>
        </w:rPr>
      </w:pPr>
      <w:r w:rsidRPr="00C6022C">
        <w:rPr>
          <w:rFonts w:ascii="Times New Roman" w:hAnsi="Times New Roman"/>
          <w:sz w:val="22"/>
          <w:szCs w:val="22"/>
        </w:rPr>
        <w:t xml:space="preserve">This activity will be developed in close cooperation with the other on-going programs and projects in the sectors related to SANE27. </w:t>
      </w:r>
    </w:p>
    <w:p w14:paraId="5092C74F" w14:textId="77777777" w:rsidR="00C6022C" w:rsidRPr="00C6022C" w:rsidRDefault="00D6283A" w:rsidP="00512CFE">
      <w:pPr>
        <w:pStyle w:val="ListParagraph"/>
        <w:numPr>
          <w:ilvl w:val="1"/>
          <w:numId w:val="31"/>
        </w:numPr>
        <w:spacing w:before="120"/>
        <w:contextualSpacing w:val="0"/>
        <w:rPr>
          <w:i/>
          <w:szCs w:val="22"/>
        </w:rPr>
      </w:pPr>
      <w:r w:rsidRPr="00C6022C">
        <w:rPr>
          <w:i/>
          <w:szCs w:val="22"/>
        </w:rPr>
        <w:t>Improving communication and engagement of Chapter 27 stakeho</w:t>
      </w:r>
      <w:r w:rsidR="00C6022C" w:rsidRPr="00C6022C">
        <w:rPr>
          <w:i/>
          <w:szCs w:val="22"/>
        </w:rPr>
        <w:t>lders in EU negotiation process</w:t>
      </w:r>
    </w:p>
    <w:p w14:paraId="7D7FCBF5" w14:textId="7C30D7BD" w:rsidR="00D6283A" w:rsidRPr="002F4C2C" w:rsidRDefault="00D6283A" w:rsidP="002F4C2C">
      <w:pPr>
        <w:spacing w:before="120"/>
        <w:rPr>
          <w:rFonts w:ascii="Times New Roman" w:hAnsi="Times New Roman"/>
          <w:sz w:val="22"/>
          <w:szCs w:val="22"/>
        </w:rPr>
      </w:pPr>
      <w:r w:rsidRPr="00C6022C">
        <w:rPr>
          <w:rFonts w:ascii="Times New Roman" w:hAnsi="Times New Roman"/>
          <w:sz w:val="22"/>
          <w:szCs w:val="22"/>
        </w:rPr>
        <w:t xml:space="preserve">The consultant shall define a set of actions needed to ensure that the relevant stakeholders and the members of the public are informed about / involved in the EU negotiations process. </w:t>
      </w:r>
      <w:proofErr w:type="gramStart"/>
      <w:r w:rsidRPr="00C6022C">
        <w:rPr>
          <w:rFonts w:ascii="Times New Roman" w:hAnsi="Times New Roman"/>
          <w:sz w:val="22"/>
          <w:szCs w:val="22"/>
        </w:rPr>
        <w:t>In particular it</w:t>
      </w:r>
      <w:proofErr w:type="gramEnd"/>
      <w:r w:rsidRPr="00C6022C">
        <w:rPr>
          <w:rFonts w:ascii="Times New Roman" w:hAnsi="Times New Roman"/>
          <w:sz w:val="22"/>
          <w:szCs w:val="22"/>
        </w:rPr>
        <w:t xml:space="preserve"> should examine and propose actions to involve local authorities and inform general public of the EU negotiations process for Ch27. (at least 1 workshop for local authorities and 1 public event shall be organized).</w:t>
      </w:r>
    </w:p>
    <w:p w14:paraId="407B1D15" w14:textId="04572578" w:rsidR="009904B7" w:rsidRPr="006E2588" w:rsidRDefault="00E15240" w:rsidP="00512CFE">
      <w:pPr>
        <w:pStyle w:val="ListParagraph"/>
        <w:numPr>
          <w:ilvl w:val="0"/>
          <w:numId w:val="43"/>
        </w:numPr>
        <w:spacing w:before="120"/>
        <w:rPr>
          <w:i/>
          <w:szCs w:val="22"/>
          <w:u w:val="single"/>
        </w:rPr>
      </w:pPr>
      <w:r w:rsidRPr="006E2588">
        <w:rPr>
          <w:i/>
          <w:szCs w:val="22"/>
          <w:u w:val="single"/>
        </w:rPr>
        <w:t xml:space="preserve">Result 2: </w:t>
      </w:r>
      <w:r w:rsidR="007C3C0C" w:rsidRPr="006E2588">
        <w:rPr>
          <w:i/>
          <w:szCs w:val="22"/>
          <w:u w:val="single"/>
        </w:rPr>
        <w:t>Identification of Chapter 27 planning needs and supporting implementation of strategic planning documents relevant for EU negotiations</w:t>
      </w:r>
    </w:p>
    <w:p w14:paraId="37724A4D" w14:textId="393436CA" w:rsidR="00A61CF9" w:rsidRPr="00A265C1" w:rsidRDefault="00A61CF9" w:rsidP="00A265C1">
      <w:pPr>
        <w:spacing w:before="120"/>
        <w:rPr>
          <w:rFonts w:ascii="Times New Roman" w:hAnsi="Times New Roman"/>
          <w:sz w:val="22"/>
          <w:szCs w:val="22"/>
        </w:rPr>
      </w:pPr>
      <w:r w:rsidRPr="00A265C1">
        <w:rPr>
          <w:rFonts w:ascii="Times New Roman" w:hAnsi="Times New Roman"/>
          <w:sz w:val="22"/>
          <w:szCs w:val="22"/>
        </w:rPr>
        <w:t>The Activities needed for the achievement of the Result</w:t>
      </w:r>
      <w:r w:rsidR="00765288">
        <w:rPr>
          <w:rFonts w:ascii="Times New Roman" w:hAnsi="Times New Roman"/>
          <w:sz w:val="22"/>
          <w:szCs w:val="22"/>
        </w:rPr>
        <w:t xml:space="preserve"> 2</w:t>
      </w:r>
      <w:r w:rsidRPr="00A265C1">
        <w:rPr>
          <w:rFonts w:ascii="Times New Roman" w:hAnsi="Times New Roman"/>
          <w:sz w:val="22"/>
          <w:szCs w:val="22"/>
        </w:rPr>
        <w:t xml:space="preserve"> will include the following:</w:t>
      </w:r>
    </w:p>
    <w:p w14:paraId="142CEAAC" w14:textId="46BFE424" w:rsidR="00A61CF9" w:rsidRPr="00A265C1" w:rsidRDefault="00A61CF9" w:rsidP="00512CFE">
      <w:pPr>
        <w:pStyle w:val="ListParagraph"/>
        <w:numPr>
          <w:ilvl w:val="1"/>
          <w:numId w:val="32"/>
        </w:numPr>
        <w:spacing w:before="120"/>
        <w:contextualSpacing w:val="0"/>
        <w:rPr>
          <w:i/>
          <w:szCs w:val="22"/>
        </w:rPr>
      </w:pPr>
      <w:r w:rsidRPr="00A265C1">
        <w:rPr>
          <w:i/>
          <w:szCs w:val="22"/>
        </w:rPr>
        <w:t>Supporting in identification strategic planning needs</w:t>
      </w:r>
    </w:p>
    <w:p w14:paraId="30AAD326" w14:textId="7038D088" w:rsidR="00A61CF9" w:rsidRPr="00A265C1" w:rsidRDefault="00A61CF9" w:rsidP="00A265C1">
      <w:pPr>
        <w:spacing w:before="120"/>
        <w:rPr>
          <w:rFonts w:ascii="Times New Roman" w:hAnsi="Times New Roman"/>
          <w:sz w:val="22"/>
          <w:szCs w:val="22"/>
        </w:rPr>
      </w:pPr>
      <w:r w:rsidRPr="00A265C1">
        <w:rPr>
          <w:rFonts w:ascii="Times New Roman" w:hAnsi="Times New Roman"/>
          <w:sz w:val="22"/>
          <w:szCs w:val="22"/>
        </w:rPr>
        <w:t>The purpose of this activity is to identify actions needed for preparation and implementation of planning documents relevant for Ch.27 and to assess their status, and support in meeting eventual gaps.</w:t>
      </w:r>
      <w:r w:rsidR="0015703C">
        <w:rPr>
          <w:rFonts w:ascii="Times New Roman" w:hAnsi="Times New Roman"/>
          <w:sz w:val="22"/>
          <w:szCs w:val="22"/>
        </w:rPr>
        <w:t xml:space="preserve"> </w:t>
      </w:r>
      <w:r w:rsidR="0015703C" w:rsidRPr="00A04EA8">
        <w:rPr>
          <w:rFonts w:ascii="Times New Roman" w:hAnsi="Times New Roman"/>
          <w:sz w:val="22"/>
          <w:szCs w:val="22"/>
        </w:rPr>
        <w:t xml:space="preserve">The Consultant will communicate with other projects or donors in order to </w:t>
      </w:r>
      <w:r w:rsidR="0015703C">
        <w:rPr>
          <w:rFonts w:ascii="Times New Roman" w:hAnsi="Times New Roman"/>
          <w:sz w:val="22"/>
          <w:szCs w:val="22"/>
        </w:rPr>
        <w:t xml:space="preserve">ensure the </w:t>
      </w:r>
      <w:r w:rsidR="0015703C" w:rsidRPr="00A04EA8">
        <w:rPr>
          <w:rFonts w:ascii="Times New Roman" w:hAnsi="Times New Roman"/>
          <w:sz w:val="22"/>
          <w:szCs w:val="22"/>
        </w:rPr>
        <w:t xml:space="preserve">development of </w:t>
      </w:r>
      <w:r w:rsidR="0015703C">
        <w:rPr>
          <w:rFonts w:ascii="Times New Roman" w:hAnsi="Times New Roman"/>
          <w:sz w:val="22"/>
          <w:szCs w:val="22"/>
        </w:rPr>
        <w:t xml:space="preserve">the </w:t>
      </w:r>
      <w:r w:rsidR="0015703C" w:rsidRPr="00A04EA8">
        <w:rPr>
          <w:rFonts w:ascii="Times New Roman" w:hAnsi="Times New Roman"/>
          <w:sz w:val="22"/>
          <w:szCs w:val="22"/>
        </w:rPr>
        <w:t>missing planning documents</w:t>
      </w:r>
      <w:r w:rsidR="0015703C">
        <w:rPr>
          <w:rFonts w:ascii="Times New Roman" w:hAnsi="Times New Roman"/>
          <w:sz w:val="22"/>
          <w:szCs w:val="22"/>
        </w:rPr>
        <w:t>, necessary</w:t>
      </w:r>
      <w:r w:rsidR="0015703C" w:rsidRPr="00A04EA8">
        <w:rPr>
          <w:rFonts w:ascii="Times New Roman" w:hAnsi="Times New Roman"/>
          <w:sz w:val="22"/>
          <w:szCs w:val="22"/>
        </w:rPr>
        <w:t xml:space="preserve"> </w:t>
      </w:r>
      <w:r w:rsidR="0015703C">
        <w:rPr>
          <w:rFonts w:ascii="Times New Roman" w:hAnsi="Times New Roman"/>
          <w:sz w:val="22"/>
          <w:szCs w:val="22"/>
        </w:rPr>
        <w:t xml:space="preserve">to </w:t>
      </w:r>
      <w:r w:rsidR="0015703C" w:rsidRPr="00A04EA8">
        <w:rPr>
          <w:rFonts w:ascii="Times New Roman" w:hAnsi="Times New Roman"/>
          <w:sz w:val="22"/>
          <w:szCs w:val="22"/>
        </w:rPr>
        <w:t xml:space="preserve">support </w:t>
      </w:r>
      <w:r w:rsidR="0015703C">
        <w:rPr>
          <w:rFonts w:ascii="Times New Roman" w:hAnsi="Times New Roman"/>
          <w:sz w:val="22"/>
          <w:szCs w:val="22"/>
        </w:rPr>
        <w:t xml:space="preserve">the </w:t>
      </w:r>
      <w:r w:rsidR="0015703C" w:rsidRPr="00A04EA8">
        <w:rPr>
          <w:rFonts w:ascii="Times New Roman" w:hAnsi="Times New Roman"/>
          <w:sz w:val="22"/>
          <w:szCs w:val="22"/>
        </w:rPr>
        <w:t>implementation of the EU environmental acquis and EU negotiations.</w:t>
      </w:r>
    </w:p>
    <w:p w14:paraId="209D0963" w14:textId="77777777" w:rsidR="00A61CF9" w:rsidRPr="00A265C1" w:rsidRDefault="00A61CF9" w:rsidP="00512CFE">
      <w:pPr>
        <w:pStyle w:val="ListParagraph"/>
        <w:numPr>
          <w:ilvl w:val="1"/>
          <w:numId w:val="32"/>
        </w:numPr>
        <w:spacing w:before="120"/>
        <w:contextualSpacing w:val="0"/>
        <w:rPr>
          <w:i/>
          <w:szCs w:val="22"/>
        </w:rPr>
      </w:pPr>
      <w:r w:rsidRPr="00A265C1">
        <w:rPr>
          <w:i/>
          <w:szCs w:val="22"/>
        </w:rPr>
        <w:t>Develop action documents for Chapter 27 and train institutional partners</w:t>
      </w:r>
    </w:p>
    <w:p w14:paraId="48D298C5" w14:textId="77777777" w:rsidR="00BB6052" w:rsidRPr="00A04EA8" w:rsidRDefault="00A61CF9" w:rsidP="00BB6052">
      <w:pPr>
        <w:spacing w:before="120"/>
        <w:rPr>
          <w:rFonts w:ascii="Times New Roman" w:hAnsi="Times New Roman"/>
          <w:sz w:val="22"/>
          <w:szCs w:val="22"/>
        </w:rPr>
      </w:pPr>
      <w:r w:rsidRPr="00A265C1">
        <w:rPr>
          <w:rFonts w:ascii="Times New Roman" w:hAnsi="Times New Roman"/>
          <w:sz w:val="22"/>
          <w:szCs w:val="22"/>
        </w:rPr>
        <w:t xml:space="preserve">The purpose of this activity is to assist the MTE in identifying and developing action documents, such as project proposals, </w:t>
      </w:r>
      <w:proofErr w:type="spellStart"/>
      <w:r w:rsidRPr="00A265C1">
        <w:rPr>
          <w:rFonts w:ascii="Times New Roman" w:hAnsi="Times New Roman"/>
          <w:sz w:val="22"/>
          <w:szCs w:val="22"/>
        </w:rPr>
        <w:t>ToRs</w:t>
      </w:r>
      <w:proofErr w:type="spellEnd"/>
      <w:r w:rsidRPr="00A265C1">
        <w:rPr>
          <w:rFonts w:ascii="Times New Roman" w:hAnsi="Times New Roman"/>
          <w:sz w:val="22"/>
          <w:szCs w:val="22"/>
        </w:rPr>
        <w:t xml:space="preserve">, etc., needed for approximating the national legislation to the EU environmental acquis, and to boost the capacity of the MTE staff on the whole process for development and approval of these action documents. </w:t>
      </w:r>
      <w:r w:rsidR="00BB6052" w:rsidRPr="00A04EA8">
        <w:rPr>
          <w:rFonts w:ascii="Times New Roman" w:hAnsi="Times New Roman"/>
          <w:sz w:val="22"/>
          <w:szCs w:val="22"/>
        </w:rPr>
        <w:t xml:space="preserve">The Consultant will develop action documents for </w:t>
      </w:r>
      <w:r w:rsidR="00BB6052">
        <w:rPr>
          <w:rFonts w:ascii="Times New Roman" w:hAnsi="Times New Roman"/>
          <w:sz w:val="22"/>
          <w:szCs w:val="22"/>
        </w:rPr>
        <w:t xml:space="preserve">the </w:t>
      </w:r>
      <w:r w:rsidR="00BB6052" w:rsidRPr="00A04EA8">
        <w:rPr>
          <w:rFonts w:ascii="Times New Roman" w:hAnsi="Times New Roman"/>
          <w:sz w:val="22"/>
          <w:szCs w:val="22"/>
        </w:rPr>
        <w:t xml:space="preserve">preparation of planning documents needed for the EU negotiations process and </w:t>
      </w:r>
      <w:r w:rsidR="00BB6052">
        <w:rPr>
          <w:rFonts w:ascii="Times New Roman" w:hAnsi="Times New Roman"/>
          <w:sz w:val="22"/>
          <w:szCs w:val="22"/>
        </w:rPr>
        <w:t>in communication</w:t>
      </w:r>
      <w:r w:rsidR="00BB6052" w:rsidRPr="00A04EA8">
        <w:rPr>
          <w:rFonts w:ascii="Times New Roman" w:hAnsi="Times New Roman"/>
          <w:sz w:val="22"/>
          <w:szCs w:val="22"/>
        </w:rPr>
        <w:t xml:space="preserve"> with other projects or donors. Actions documents should be gender - mainstreamed taking into account EU thematic priorities on Gender Equality, in order to ensure the participation / involvement of women in the </w:t>
      </w:r>
      <w:proofErr w:type="gramStart"/>
      <w:r w:rsidR="00BB6052" w:rsidRPr="00A04EA8">
        <w:rPr>
          <w:rFonts w:ascii="Times New Roman" w:hAnsi="Times New Roman"/>
          <w:sz w:val="22"/>
          <w:szCs w:val="22"/>
        </w:rPr>
        <w:t>decision making</w:t>
      </w:r>
      <w:proofErr w:type="gramEnd"/>
      <w:r w:rsidR="00BB6052" w:rsidRPr="00A04EA8">
        <w:rPr>
          <w:rFonts w:ascii="Times New Roman" w:hAnsi="Times New Roman"/>
          <w:sz w:val="22"/>
          <w:szCs w:val="22"/>
        </w:rPr>
        <w:t xml:space="preserve"> process on climate and environmental issues.</w:t>
      </w:r>
    </w:p>
    <w:p w14:paraId="523BA2F2" w14:textId="1AA7516F" w:rsidR="00BB6052" w:rsidRPr="00A04EA8" w:rsidRDefault="00BB6052" w:rsidP="00BB6052">
      <w:pPr>
        <w:spacing w:before="120"/>
        <w:rPr>
          <w:rFonts w:ascii="Times New Roman" w:hAnsi="Times New Roman"/>
          <w:sz w:val="22"/>
          <w:szCs w:val="22"/>
        </w:rPr>
      </w:pPr>
      <w:r w:rsidRPr="00A04EA8">
        <w:rPr>
          <w:rFonts w:ascii="Times New Roman" w:hAnsi="Times New Roman"/>
          <w:sz w:val="22"/>
          <w:szCs w:val="22"/>
        </w:rPr>
        <w:t>The Consultant will provide training</w:t>
      </w:r>
      <w:r>
        <w:rPr>
          <w:rFonts w:ascii="Times New Roman" w:hAnsi="Times New Roman"/>
          <w:sz w:val="22"/>
          <w:szCs w:val="22"/>
        </w:rPr>
        <w:t>s</w:t>
      </w:r>
      <w:r w:rsidRPr="000B6B02">
        <w:rPr>
          <w:rFonts w:ascii="Times New Roman" w:hAnsi="Times New Roman"/>
          <w:sz w:val="22"/>
          <w:szCs w:val="22"/>
        </w:rPr>
        <w:t xml:space="preserve"> and capac</w:t>
      </w:r>
      <w:r>
        <w:rPr>
          <w:rFonts w:ascii="Times New Roman" w:hAnsi="Times New Roman"/>
          <w:sz w:val="22"/>
          <w:szCs w:val="22"/>
        </w:rPr>
        <w:t>ity-</w:t>
      </w:r>
      <w:r w:rsidRPr="00A04EA8">
        <w:rPr>
          <w:rFonts w:ascii="Times New Roman" w:hAnsi="Times New Roman"/>
          <w:sz w:val="22"/>
          <w:szCs w:val="22"/>
        </w:rPr>
        <w:t xml:space="preserve">building activities for </w:t>
      </w:r>
      <w:r>
        <w:rPr>
          <w:rFonts w:ascii="Times New Roman" w:hAnsi="Times New Roman"/>
          <w:sz w:val="22"/>
          <w:szCs w:val="22"/>
        </w:rPr>
        <w:t xml:space="preserve">the </w:t>
      </w:r>
      <w:r w:rsidRPr="00A04EA8">
        <w:rPr>
          <w:rFonts w:ascii="Times New Roman" w:hAnsi="Times New Roman"/>
          <w:sz w:val="22"/>
          <w:szCs w:val="22"/>
        </w:rPr>
        <w:t xml:space="preserve">preparation and </w:t>
      </w:r>
      <w:r>
        <w:rPr>
          <w:rFonts w:ascii="Times New Roman" w:hAnsi="Times New Roman"/>
          <w:sz w:val="22"/>
          <w:szCs w:val="22"/>
        </w:rPr>
        <w:t xml:space="preserve">the </w:t>
      </w:r>
      <w:r w:rsidRPr="00A04EA8">
        <w:rPr>
          <w:rFonts w:ascii="Times New Roman" w:hAnsi="Times New Roman"/>
          <w:sz w:val="22"/>
          <w:szCs w:val="22"/>
        </w:rPr>
        <w:t xml:space="preserve">implementation of the planning documents and </w:t>
      </w:r>
      <w:r>
        <w:rPr>
          <w:rFonts w:ascii="Times New Roman" w:hAnsi="Times New Roman"/>
          <w:sz w:val="22"/>
          <w:szCs w:val="22"/>
        </w:rPr>
        <w:t xml:space="preserve">how to </w:t>
      </w:r>
      <w:r w:rsidRPr="00A04EA8">
        <w:rPr>
          <w:rFonts w:ascii="Times New Roman" w:hAnsi="Times New Roman"/>
          <w:sz w:val="22"/>
          <w:szCs w:val="22"/>
        </w:rPr>
        <w:t xml:space="preserve">monitor their implementation. </w:t>
      </w:r>
    </w:p>
    <w:p w14:paraId="72D230F4" w14:textId="1D57B54A" w:rsidR="00A61CF9" w:rsidRPr="00A265C1" w:rsidRDefault="00A61CF9" w:rsidP="00A265C1">
      <w:pPr>
        <w:spacing w:before="120"/>
        <w:rPr>
          <w:rFonts w:ascii="Times New Roman" w:hAnsi="Times New Roman"/>
          <w:sz w:val="22"/>
          <w:szCs w:val="22"/>
        </w:rPr>
      </w:pPr>
      <w:r w:rsidRPr="00A265C1">
        <w:rPr>
          <w:rFonts w:ascii="Times New Roman" w:hAnsi="Times New Roman"/>
          <w:sz w:val="22"/>
          <w:szCs w:val="22"/>
        </w:rPr>
        <w:t>In the implementation of this activity reference will be made to the Code of conduct and anti-corruption rules to develop civil servants’ sensibility about their responsibilities in the process of development and approval of these documents.</w:t>
      </w:r>
    </w:p>
    <w:p w14:paraId="346C5CEE" w14:textId="77777777" w:rsidR="00A61CF9" w:rsidRPr="00A265C1" w:rsidRDefault="00A61CF9" w:rsidP="00512CFE">
      <w:pPr>
        <w:pStyle w:val="ListParagraph"/>
        <w:numPr>
          <w:ilvl w:val="1"/>
          <w:numId w:val="32"/>
        </w:numPr>
        <w:spacing w:before="120"/>
        <w:contextualSpacing w:val="0"/>
        <w:rPr>
          <w:i/>
          <w:szCs w:val="22"/>
        </w:rPr>
      </w:pPr>
      <w:r w:rsidRPr="00A265C1">
        <w:rPr>
          <w:i/>
          <w:szCs w:val="22"/>
        </w:rPr>
        <w:t>Support Chapter 27 Institutions in implementation of planning documents supporting approximation and EU negotiations</w:t>
      </w:r>
    </w:p>
    <w:p w14:paraId="723763A6" w14:textId="77777777" w:rsidR="00BB6052" w:rsidRDefault="00BB6052" w:rsidP="00BB6052">
      <w:pPr>
        <w:spacing w:before="120"/>
        <w:rPr>
          <w:rFonts w:ascii="Times New Roman" w:hAnsi="Times New Roman"/>
          <w:sz w:val="22"/>
          <w:szCs w:val="22"/>
        </w:rPr>
      </w:pPr>
      <w:r w:rsidRPr="00BB6052">
        <w:rPr>
          <w:rFonts w:ascii="Times New Roman" w:hAnsi="Times New Roman"/>
          <w:sz w:val="22"/>
          <w:szCs w:val="22"/>
        </w:rPr>
        <w:lastRenderedPageBreak/>
        <w:t xml:space="preserve">The purpose of this activity is to advise the MTE and other institutions at streamlining the contents of the relevant planning documents elaborated by the various technical assistance projects with the EU negotiations process and approximation priorities. The consultant will provide advices to MTE and other relevant bodies how to integrate EU negotiations requirements into their planning documents, </w:t>
      </w:r>
      <w:proofErr w:type="gramStart"/>
      <w:r w:rsidRPr="00BB6052">
        <w:rPr>
          <w:rFonts w:ascii="Times New Roman" w:hAnsi="Times New Roman"/>
          <w:sz w:val="22"/>
          <w:szCs w:val="22"/>
        </w:rPr>
        <w:t>in particular related</w:t>
      </w:r>
      <w:proofErr w:type="gramEnd"/>
      <w:r w:rsidRPr="00BB6052">
        <w:rPr>
          <w:rFonts w:ascii="Times New Roman" w:hAnsi="Times New Roman"/>
          <w:sz w:val="22"/>
          <w:szCs w:val="22"/>
        </w:rPr>
        <w:t xml:space="preserve"> to Directive Specific Implementation Plans. The consultant will provide support to MTE and other Ch27 relevant institutions in the preparation of the action documents, project proposals, </w:t>
      </w:r>
      <w:proofErr w:type="spellStart"/>
      <w:r w:rsidRPr="00BB6052">
        <w:rPr>
          <w:rFonts w:ascii="Times New Roman" w:hAnsi="Times New Roman"/>
          <w:sz w:val="22"/>
          <w:szCs w:val="22"/>
        </w:rPr>
        <w:t>ToRs</w:t>
      </w:r>
      <w:proofErr w:type="spellEnd"/>
      <w:r w:rsidRPr="00BB6052">
        <w:rPr>
          <w:rFonts w:ascii="Times New Roman" w:hAnsi="Times New Roman"/>
          <w:sz w:val="22"/>
          <w:szCs w:val="22"/>
        </w:rPr>
        <w:t xml:space="preserve"> and other documents that are needed for ensuring the approximation to the EU environmental legislation</w:t>
      </w:r>
      <w:r>
        <w:rPr>
          <w:rFonts w:ascii="Times New Roman" w:hAnsi="Times New Roman"/>
          <w:sz w:val="22"/>
          <w:szCs w:val="22"/>
        </w:rPr>
        <w:t xml:space="preserve">. </w:t>
      </w:r>
    </w:p>
    <w:p w14:paraId="5CC22AFA" w14:textId="51F6C021" w:rsidR="00A265C1" w:rsidRPr="00BB6052" w:rsidRDefault="00A61CF9" w:rsidP="00BB6052">
      <w:pPr>
        <w:pStyle w:val="ListParagraph"/>
        <w:numPr>
          <w:ilvl w:val="1"/>
          <w:numId w:val="32"/>
        </w:numPr>
        <w:spacing w:before="120"/>
        <w:contextualSpacing w:val="0"/>
        <w:rPr>
          <w:i/>
          <w:szCs w:val="22"/>
        </w:rPr>
      </w:pPr>
      <w:r w:rsidRPr="00BB6052">
        <w:rPr>
          <w:i/>
          <w:szCs w:val="22"/>
        </w:rPr>
        <w:t>Support in development of actions relevant for environmental in</w:t>
      </w:r>
      <w:r w:rsidR="00A265C1" w:rsidRPr="00BB6052">
        <w:rPr>
          <w:i/>
          <w:szCs w:val="22"/>
        </w:rPr>
        <w:t>vestment and financing planning</w:t>
      </w:r>
    </w:p>
    <w:p w14:paraId="7CB86832" w14:textId="1FF7A41F" w:rsidR="00A61CF9" w:rsidRPr="00A265C1" w:rsidRDefault="00A61CF9" w:rsidP="00A265C1">
      <w:pPr>
        <w:spacing w:before="120"/>
        <w:rPr>
          <w:rFonts w:ascii="Times New Roman" w:hAnsi="Times New Roman"/>
          <w:sz w:val="22"/>
          <w:szCs w:val="22"/>
        </w:rPr>
      </w:pPr>
      <w:r w:rsidRPr="00A265C1">
        <w:rPr>
          <w:rFonts w:ascii="Times New Roman" w:hAnsi="Times New Roman"/>
          <w:sz w:val="22"/>
          <w:szCs w:val="22"/>
        </w:rPr>
        <w:t xml:space="preserve">The aim of this activity is to support MTE in its role of coordinator of the Inter-policy Management Groups (IPMG) providing support in the development (including consultation process) of: </w:t>
      </w:r>
    </w:p>
    <w:p w14:paraId="4982338F" w14:textId="2098396F" w:rsidR="00A61CF9" w:rsidRPr="00A265C1" w:rsidRDefault="00A61CF9" w:rsidP="003D7208">
      <w:pPr>
        <w:pStyle w:val="ListParagraph"/>
        <w:numPr>
          <w:ilvl w:val="0"/>
          <w:numId w:val="33"/>
        </w:numPr>
        <w:spacing w:before="120"/>
        <w:ind w:left="714" w:hanging="357"/>
        <w:contextualSpacing w:val="0"/>
        <w:rPr>
          <w:szCs w:val="22"/>
        </w:rPr>
      </w:pPr>
      <w:r w:rsidRPr="00A265C1">
        <w:rPr>
          <w:szCs w:val="22"/>
        </w:rPr>
        <w:t>planning documents addressing environmental investments and financial planning for Chapter 27;</w:t>
      </w:r>
    </w:p>
    <w:p w14:paraId="2300D648" w14:textId="53022F2D" w:rsidR="00A61CF9" w:rsidRPr="00A265C1" w:rsidRDefault="00A61CF9" w:rsidP="003D7208">
      <w:pPr>
        <w:pStyle w:val="ListParagraph"/>
        <w:numPr>
          <w:ilvl w:val="0"/>
          <w:numId w:val="33"/>
        </w:numPr>
        <w:spacing w:before="120"/>
        <w:ind w:left="714" w:hanging="357"/>
        <w:contextualSpacing w:val="0"/>
        <w:rPr>
          <w:szCs w:val="22"/>
        </w:rPr>
      </w:pPr>
      <w:r w:rsidRPr="00A265C1">
        <w:rPr>
          <w:szCs w:val="22"/>
        </w:rPr>
        <w:t xml:space="preserve">programming document for usage of </w:t>
      </w:r>
      <w:proofErr w:type="gramStart"/>
      <w:r w:rsidRPr="00A265C1">
        <w:rPr>
          <w:szCs w:val="22"/>
        </w:rPr>
        <w:t>donors</w:t>
      </w:r>
      <w:proofErr w:type="gramEnd"/>
      <w:r w:rsidRPr="00A265C1">
        <w:rPr>
          <w:szCs w:val="22"/>
        </w:rPr>
        <w:t xml:space="preserve"> funds;</w:t>
      </w:r>
    </w:p>
    <w:p w14:paraId="23C4A6DC" w14:textId="1ED78C27" w:rsidR="00BA6938" w:rsidRPr="002E7708" w:rsidRDefault="00A61CF9" w:rsidP="003D7208">
      <w:pPr>
        <w:pStyle w:val="ListParagraph"/>
        <w:numPr>
          <w:ilvl w:val="0"/>
          <w:numId w:val="33"/>
        </w:numPr>
        <w:spacing w:before="120"/>
        <w:ind w:left="714" w:hanging="357"/>
        <w:contextualSpacing w:val="0"/>
        <w:rPr>
          <w:szCs w:val="22"/>
        </w:rPr>
      </w:pPr>
      <w:r w:rsidRPr="00A265C1">
        <w:rPr>
          <w:szCs w:val="22"/>
        </w:rPr>
        <w:t xml:space="preserve">a </w:t>
      </w:r>
      <w:proofErr w:type="gramStart"/>
      <w:r w:rsidRPr="00A265C1">
        <w:rPr>
          <w:szCs w:val="22"/>
        </w:rPr>
        <w:t>pipe-line</w:t>
      </w:r>
      <w:proofErr w:type="gramEnd"/>
      <w:r w:rsidRPr="00A265C1">
        <w:rPr>
          <w:szCs w:val="22"/>
        </w:rPr>
        <w:t xml:space="preserve"> of investment projects for Chapter 27;</w:t>
      </w:r>
    </w:p>
    <w:p w14:paraId="696A0D8C" w14:textId="4379692C" w:rsidR="008D454A" w:rsidRPr="00B71827" w:rsidRDefault="008D454A" w:rsidP="008D454A">
      <w:pPr>
        <w:autoSpaceDE w:val="0"/>
        <w:autoSpaceDN w:val="0"/>
        <w:adjustRightInd w:val="0"/>
        <w:outlineLvl w:val="0"/>
        <w:rPr>
          <w:rFonts w:ascii="Times New Roman" w:hAnsi="Times New Roman"/>
          <w:sz w:val="22"/>
          <w:szCs w:val="22"/>
        </w:rPr>
      </w:pPr>
      <w:r w:rsidRPr="00BA6938">
        <w:rPr>
          <w:rFonts w:ascii="Times New Roman" w:hAnsi="Times New Roman"/>
          <w:bCs/>
          <w:iCs/>
          <w:color w:val="000000"/>
          <w:sz w:val="22"/>
          <w:szCs w:val="22"/>
        </w:rPr>
        <w:t xml:space="preserve">The </w:t>
      </w:r>
      <w:r w:rsidRPr="00BA6938">
        <w:rPr>
          <w:rFonts w:ascii="Times New Roman" w:hAnsi="Times New Roman"/>
          <w:sz w:val="22"/>
          <w:szCs w:val="22"/>
        </w:rPr>
        <w:t xml:space="preserve">Closure phase will last 2 months. The activities must be complete by the start of the Closure Period to allow </w:t>
      </w:r>
      <w:r w:rsidR="00616962" w:rsidRPr="00BA6938">
        <w:rPr>
          <w:rFonts w:ascii="Times New Roman" w:hAnsi="Times New Roman"/>
          <w:sz w:val="22"/>
          <w:szCs w:val="22"/>
        </w:rPr>
        <w:t xml:space="preserve">for approvals, </w:t>
      </w:r>
      <w:r w:rsidRPr="00BA6938">
        <w:rPr>
          <w:rFonts w:ascii="Times New Roman" w:hAnsi="Times New Roman"/>
          <w:sz w:val="22"/>
          <w:szCs w:val="22"/>
        </w:rPr>
        <w:t xml:space="preserve">administrative conclusion of sub-contracts, payments and transfer of </w:t>
      </w:r>
      <w:r w:rsidRPr="00B71827">
        <w:rPr>
          <w:rFonts w:ascii="Times New Roman" w:hAnsi="Times New Roman"/>
          <w:sz w:val="22"/>
          <w:szCs w:val="22"/>
        </w:rPr>
        <w:t>material prepared under this pro</w:t>
      </w:r>
      <w:r w:rsidR="00BA6938" w:rsidRPr="00B71827">
        <w:rPr>
          <w:rFonts w:ascii="Times New Roman" w:hAnsi="Times New Roman"/>
          <w:sz w:val="22"/>
          <w:szCs w:val="22"/>
        </w:rPr>
        <w:t>gram</w:t>
      </w:r>
      <w:r w:rsidRPr="00B71827">
        <w:rPr>
          <w:rFonts w:ascii="Times New Roman" w:hAnsi="Times New Roman"/>
          <w:sz w:val="22"/>
          <w:szCs w:val="22"/>
        </w:rPr>
        <w:t xml:space="preserve">.  </w:t>
      </w:r>
    </w:p>
    <w:p w14:paraId="43E5A2BA" w14:textId="77777777" w:rsidR="00547202" w:rsidRPr="00B71827" w:rsidRDefault="00547202" w:rsidP="00BB1BED">
      <w:pPr>
        <w:rPr>
          <w:rFonts w:ascii="Times New Roman" w:hAnsi="Times New Roman"/>
          <w:sz w:val="22"/>
          <w:szCs w:val="22"/>
        </w:rPr>
      </w:pPr>
    </w:p>
    <w:p w14:paraId="62A117AA" w14:textId="35C8D10E" w:rsidR="00E72A6E" w:rsidRPr="00B71827" w:rsidRDefault="00E72A6E" w:rsidP="00547202">
      <w:pPr>
        <w:pStyle w:val="Heading1"/>
        <w:rPr>
          <w:sz w:val="22"/>
          <w:szCs w:val="22"/>
        </w:rPr>
      </w:pPr>
      <w:bookmarkStart w:id="7" w:name="_Toc466556529"/>
      <w:bookmarkStart w:id="8" w:name="_Ref530906824"/>
      <w:r w:rsidRPr="00B71827">
        <w:rPr>
          <w:sz w:val="22"/>
          <w:szCs w:val="22"/>
        </w:rPr>
        <w:t>Horizontal aspects</w:t>
      </w:r>
      <w:bookmarkEnd w:id="7"/>
    </w:p>
    <w:p w14:paraId="7408D5BB" w14:textId="77777777" w:rsidR="00E72A6E" w:rsidRPr="00E72A6E" w:rsidRDefault="00E72A6E" w:rsidP="00E72A6E">
      <w:pPr>
        <w:spacing w:before="120"/>
        <w:rPr>
          <w:rFonts w:ascii="Times New Roman" w:hAnsi="Times New Roman"/>
          <w:sz w:val="22"/>
          <w:szCs w:val="22"/>
        </w:rPr>
      </w:pPr>
      <w:r w:rsidRPr="00E72A6E">
        <w:rPr>
          <w:rFonts w:ascii="Times New Roman" w:hAnsi="Times New Roman"/>
          <w:b/>
          <w:sz w:val="22"/>
          <w:szCs w:val="22"/>
        </w:rPr>
        <w:t>Environmental issues</w:t>
      </w:r>
      <w:r w:rsidRPr="00E72A6E">
        <w:rPr>
          <w:rFonts w:ascii="Times New Roman" w:hAnsi="Times New Roman"/>
          <w:sz w:val="22"/>
          <w:szCs w:val="22"/>
        </w:rPr>
        <w:t xml:space="preserve">: The interventions to be implemented by the program will have positive environmental impacts, as it will contribute to the improvement of the Albanian environmental policy framework and consequently to the protection of environmental resources and their services, </w:t>
      </w:r>
      <w:proofErr w:type="gramStart"/>
      <w:r w:rsidRPr="00E72A6E">
        <w:rPr>
          <w:rFonts w:ascii="Times New Roman" w:hAnsi="Times New Roman"/>
          <w:sz w:val="22"/>
          <w:szCs w:val="22"/>
        </w:rPr>
        <w:t>taking into account</w:t>
      </w:r>
      <w:proofErr w:type="gramEnd"/>
      <w:r w:rsidRPr="00E72A6E">
        <w:rPr>
          <w:rFonts w:ascii="Times New Roman" w:hAnsi="Times New Roman"/>
          <w:sz w:val="22"/>
          <w:szCs w:val="22"/>
        </w:rPr>
        <w:t xml:space="preserve"> the existing capacities of the Country. In </w:t>
      </w:r>
      <w:proofErr w:type="gramStart"/>
      <w:r w:rsidRPr="00E72A6E">
        <w:rPr>
          <w:rFonts w:ascii="Times New Roman" w:hAnsi="Times New Roman"/>
          <w:sz w:val="22"/>
          <w:szCs w:val="22"/>
        </w:rPr>
        <w:t>fact</w:t>
      </w:r>
      <w:proofErr w:type="gramEnd"/>
      <w:r w:rsidRPr="00E72A6E">
        <w:rPr>
          <w:rFonts w:ascii="Times New Roman" w:hAnsi="Times New Roman"/>
          <w:sz w:val="22"/>
          <w:szCs w:val="22"/>
        </w:rPr>
        <w:t xml:space="preserve"> the effectiveness of EU environmental policy is largely determined by its implementation at national and local levels. An insufficient application and enforcement </w:t>
      </w:r>
      <w:proofErr w:type="gramStart"/>
      <w:r w:rsidRPr="00E72A6E">
        <w:rPr>
          <w:rFonts w:ascii="Times New Roman" w:hAnsi="Times New Roman"/>
          <w:sz w:val="22"/>
          <w:szCs w:val="22"/>
        </w:rPr>
        <w:t>undermines</w:t>
      </w:r>
      <w:proofErr w:type="gramEnd"/>
      <w:r w:rsidRPr="00E72A6E">
        <w:rPr>
          <w:rFonts w:ascii="Times New Roman" w:hAnsi="Times New Roman"/>
          <w:sz w:val="22"/>
          <w:szCs w:val="22"/>
        </w:rPr>
        <w:t xml:space="preserve"> the achievement of the EU environmental objectives and the sustainable development.</w:t>
      </w:r>
    </w:p>
    <w:p w14:paraId="11FC6A5C" w14:textId="77777777" w:rsidR="00E72A6E" w:rsidRPr="00E72A6E" w:rsidRDefault="00E72A6E" w:rsidP="00E72A6E">
      <w:pPr>
        <w:spacing w:before="120"/>
        <w:rPr>
          <w:rFonts w:ascii="Times New Roman" w:hAnsi="Times New Roman"/>
          <w:sz w:val="22"/>
          <w:szCs w:val="22"/>
        </w:rPr>
      </w:pPr>
      <w:r w:rsidRPr="00E72A6E">
        <w:rPr>
          <w:rFonts w:ascii="Times New Roman" w:hAnsi="Times New Roman"/>
          <w:sz w:val="22"/>
          <w:szCs w:val="22"/>
        </w:rPr>
        <w:t xml:space="preserve">The program does not have activities that could have negative impacts on the </w:t>
      </w:r>
      <w:proofErr w:type="gramStart"/>
      <w:r w:rsidRPr="00E72A6E">
        <w:rPr>
          <w:rFonts w:ascii="Times New Roman" w:hAnsi="Times New Roman"/>
          <w:sz w:val="22"/>
          <w:szCs w:val="22"/>
        </w:rPr>
        <w:t>environment, or</w:t>
      </w:r>
      <w:proofErr w:type="gramEnd"/>
      <w:r w:rsidRPr="00E72A6E">
        <w:rPr>
          <w:rFonts w:ascii="Times New Roman" w:hAnsi="Times New Roman"/>
          <w:sz w:val="22"/>
          <w:szCs w:val="22"/>
        </w:rPr>
        <w:t xml:space="preserve"> increase vulnerability to disasters; on the contrary it will support Albania in determining its ability to apply the EU environmental legislation.</w:t>
      </w:r>
    </w:p>
    <w:p w14:paraId="1B8915FA" w14:textId="77777777" w:rsidR="00E72A6E" w:rsidRPr="00E72A6E" w:rsidRDefault="00E72A6E" w:rsidP="00E72A6E">
      <w:pPr>
        <w:spacing w:before="120"/>
        <w:rPr>
          <w:rFonts w:ascii="Times New Roman" w:hAnsi="Times New Roman"/>
          <w:color w:val="000000" w:themeColor="text1"/>
          <w:sz w:val="22"/>
          <w:szCs w:val="22"/>
        </w:rPr>
      </w:pPr>
      <w:r w:rsidRPr="00E72A6E">
        <w:rPr>
          <w:rFonts w:ascii="Times New Roman" w:hAnsi="Times New Roman"/>
          <w:color w:val="000000" w:themeColor="text1"/>
          <w:sz w:val="22"/>
          <w:szCs w:val="22"/>
        </w:rPr>
        <w:t xml:space="preserve">The achievement of these results will contribute to the strengthening of the environmental governance in Albania. </w:t>
      </w:r>
    </w:p>
    <w:p w14:paraId="751CE764" w14:textId="77777777" w:rsidR="00E72A6E" w:rsidRPr="00E72A6E" w:rsidRDefault="00E72A6E" w:rsidP="00E72A6E">
      <w:pPr>
        <w:spacing w:before="120"/>
        <w:rPr>
          <w:rFonts w:ascii="Times New Roman" w:hAnsi="Times New Roman"/>
          <w:color w:val="000000" w:themeColor="text1"/>
          <w:sz w:val="22"/>
          <w:szCs w:val="22"/>
        </w:rPr>
      </w:pPr>
      <w:r w:rsidRPr="00E72A6E">
        <w:rPr>
          <w:rFonts w:ascii="Times New Roman" w:hAnsi="Times New Roman"/>
          <w:color w:val="000000" w:themeColor="text1"/>
          <w:sz w:val="22"/>
          <w:szCs w:val="22"/>
        </w:rPr>
        <w:t xml:space="preserve">Existing policy / decision making process and enforcement of environmental </w:t>
      </w:r>
      <w:r w:rsidRPr="005409AD">
        <w:rPr>
          <w:rFonts w:ascii="Times New Roman" w:hAnsi="Times New Roman"/>
          <w:i/>
          <w:color w:val="000000" w:themeColor="text1"/>
          <w:sz w:val="22"/>
          <w:szCs w:val="22"/>
        </w:rPr>
        <w:t>acquis</w:t>
      </w:r>
      <w:r w:rsidRPr="00E72A6E">
        <w:rPr>
          <w:rFonts w:ascii="Times New Roman" w:hAnsi="Times New Roman"/>
          <w:color w:val="000000" w:themeColor="text1"/>
          <w:sz w:val="22"/>
          <w:szCs w:val="22"/>
        </w:rPr>
        <w:t xml:space="preserve"> will be also considered and improved</w:t>
      </w:r>
      <w:r w:rsidRPr="003D7208">
        <w:rPr>
          <w:rStyle w:val="FootnoteReference"/>
          <w:rFonts w:ascii="Times New Roman" w:hAnsi="Times New Roman"/>
          <w:szCs w:val="16"/>
        </w:rPr>
        <w:footnoteReference w:id="6"/>
      </w:r>
      <w:r w:rsidRPr="003D7208">
        <w:rPr>
          <w:rFonts w:ascii="Times New Roman" w:hAnsi="Times New Roman"/>
          <w:color w:val="000000" w:themeColor="text1"/>
          <w:sz w:val="16"/>
          <w:szCs w:val="16"/>
        </w:rPr>
        <w:t xml:space="preserve"> </w:t>
      </w:r>
      <w:r w:rsidRPr="00E72A6E">
        <w:rPr>
          <w:rFonts w:ascii="Times New Roman" w:hAnsi="Times New Roman"/>
          <w:color w:val="000000" w:themeColor="text1"/>
          <w:sz w:val="22"/>
          <w:szCs w:val="22"/>
        </w:rPr>
        <w:t>through the implementation of this program, in particular:</w:t>
      </w:r>
    </w:p>
    <w:p w14:paraId="70E5E3C8" w14:textId="77777777" w:rsidR="00E72A6E" w:rsidRPr="00E72A6E" w:rsidRDefault="00E72A6E" w:rsidP="00512CFE">
      <w:pPr>
        <w:pStyle w:val="ListParagraph"/>
        <w:numPr>
          <w:ilvl w:val="0"/>
          <w:numId w:val="38"/>
        </w:numPr>
        <w:spacing w:before="120"/>
        <w:contextualSpacing w:val="0"/>
        <w:rPr>
          <w:color w:val="000000" w:themeColor="text1"/>
          <w:szCs w:val="22"/>
        </w:rPr>
      </w:pPr>
      <w:r w:rsidRPr="00E72A6E">
        <w:rPr>
          <w:color w:val="000000" w:themeColor="text1"/>
          <w:szCs w:val="22"/>
        </w:rPr>
        <w:t xml:space="preserve">Public participation: level of involvement of the public, with specific focus on the broader aspects of environmental policy; </w:t>
      </w:r>
    </w:p>
    <w:p w14:paraId="3E60649F" w14:textId="77777777" w:rsidR="00E72A6E" w:rsidRPr="00E72A6E" w:rsidRDefault="00E72A6E" w:rsidP="00512CFE">
      <w:pPr>
        <w:pStyle w:val="ListParagraph"/>
        <w:numPr>
          <w:ilvl w:val="0"/>
          <w:numId w:val="38"/>
        </w:numPr>
        <w:spacing w:before="120"/>
        <w:contextualSpacing w:val="0"/>
        <w:rPr>
          <w:szCs w:val="22"/>
        </w:rPr>
      </w:pPr>
      <w:r w:rsidRPr="00E72A6E">
        <w:rPr>
          <w:color w:val="000000" w:themeColor="text1"/>
          <w:szCs w:val="22"/>
        </w:rPr>
        <w:t>Transparency: status of dissemination of environmental information;</w:t>
      </w:r>
    </w:p>
    <w:p w14:paraId="1300F012" w14:textId="77777777" w:rsidR="00E72A6E" w:rsidRPr="00E72A6E" w:rsidRDefault="00E72A6E" w:rsidP="00512CFE">
      <w:pPr>
        <w:pStyle w:val="ListParagraph"/>
        <w:numPr>
          <w:ilvl w:val="0"/>
          <w:numId w:val="38"/>
        </w:numPr>
        <w:spacing w:before="120"/>
        <w:contextualSpacing w:val="0"/>
        <w:rPr>
          <w:szCs w:val="22"/>
        </w:rPr>
      </w:pPr>
      <w:r w:rsidRPr="00E72A6E">
        <w:rPr>
          <w:color w:val="000000" w:themeColor="text1"/>
          <w:szCs w:val="22"/>
        </w:rPr>
        <w:t>Access to justice: as a focus in the wider Rule of Law dimension;</w:t>
      </w:r>
    </w:p>
    <w:p w14:paraId="2606A0E2" w14:textId="77777777" w:rsidR="00E72A6E" w:rsidRPr="00E72A6E" w:rsidRDefault="00E72A6E" w:rsidP="00512CFE">
      <w:pPr>
        <w:pStyle w:val="ListParagraph"/>
        <w:numPr>
          <w:ilvl w:val="0"/>
          <w:numId w:val="38"/>
        </w:numPr>
        <w:spacing w:before="120"/>
        <w:contextualSpacing w:val="0"/>
        <w:rPr>
          <w:szCs w:val="22"/>
        </w:rPr>
      </w:pPr>
      <w:r w:rsidRPr="00E72A6E">
        <w:rPr>
          <w:color w:val="000000" w:themeColor="text1"/>
          <w:szCs w:val="22"/>
        </w:rPr>
        <w:t>Compliance assurance and accountability: i</w:t>
      </w:r>
      <w:r w:rsidRPr="00E72A6E">
        <w:rPr>
          <w:color w:val="000000"/>
          <w:szCs w:val="22"/>
          <w:lang w:eastAsia="en-US"/>
        </w:rPr>
        <w:t>nformation provided to businesses on how to comply with environmental obligations, reporting on follow-up to cases of non-compliance;</w:t>
      </w:r>
    </w:p>
    <w:p w14:paraId="6756B65F" w14:textId="77777777" w:rsidR="00E72A6E" w:rsidRPr="00E72A6E" w:rsidRDefault="00E72A6E" w:rsidP="00512CFE">
      <w:pPr>
        <w:pStyle w:val="ListParagraph"/>
        <w:numPr>
          <w:ilvl w:val="0"/>
          <w:numId w:val="38"/>
        </w:numPr>
        <w:spacing w:before="120"/>
        <w:contextualSpacing w:val="0"/>
        <w:rPr>
          <w:color w:val="000000" w:themeColor="text1"/>
          <w:szCs w:val="22"/>
        </w:rPr>
      </w:pPr>
      <w:r w:rsidRPr="00E72A6E">
        <w:rPr>
          <w:color w:val="000000" w:themeColor="text1"/>
          <w:szCs w:val="22"/>
        </w:rPr>
        <w:lastRenderedPageBreak/>
        <w:t>effectiveness and efficiency: administrative capacity in the implementation of environmental policy: status of the financial, material, and human resources, absorption capacity of the beneficiary partners, coordination among institutions.</w:t>
      </w:r>
    </w:p>
    <w:p w14:paraId="049F442A" w14:textId="77777777" w:rsidR="00E72A6E" w:rsidRPr="00E72A6E" w:rsidRDefault="00E72A6E" w:rsidP="00E72A6E">
      <w:pPr>
        <w:spacing w:before="120"/>
        <w:rPr>
          <w:rFonts w:ascii="Times New Roman" w:hAnsi="Times New Roman"/>
          <w:sz w:val="22"/>
          <w:szCs w:val="22"/>
        </w:rPr>
      </w:pPr>
      <w:r w:rsidRPr="00E72A6E">
        <w:rPr>
          <w:rFonts w:ascii="Times New Roman" w:hAnsi="Times New Roman"/>
          <w:b/>
          <w:sz w:val="22"/>
          <w:szCs w:val="22"/>
        </w:rPr>
        <w:t>Anti-corruption</w:t>
      </w:r>
      <w:r w:rsidRPr="00E72A6E">
        <w:rPr>
          <w:rFonts w:ascii="Times New Roman" w:hAnsi="Times New Roman"/>
          <w:sz w:val="22"/>
          <w:szCs w:val="22"/>
        </w:rPr>
        <w:t>: Corruption cannot be treated as an isolated problem. Access to information, transparent decision-making processes set the baseline to the prevention of corruption - prevention must be an integrated part of good governance and organizational development within all relevant institutions involved in the program. Proper complaints resolution mechanisms must be deployed during program implementation. Anti-corruption issues will be important for two areas of program activity: The procurement of the main service contract and the benefits of a transparent investment program. The procurement approach for the main contract, the procedures, responsible institutions and reporting will be defined from the beginning with No-Objection milestones included within the process. The long-term impact of the investment program (conservation measures) should be positive in terms of ensuring that future investments are defined clearly by what they contribute to achieving national objectives, what should be prioritized and when the investments are needed. Where policy direction is unclear there is room for unnecessary or unsustainable costs to be introduced.</w:t>
      </w:r>
    </w:p>
    <w:p w14:paraId="6D06B714" w14:textId="558BB60F" w:rsidR="00E72A6E" w:rsidRPr="00E72A6E" w:rsidRDefault="00E72A6E" w:rsidP="00E72A6E">
      <w:pPr>
        <w:spacing w:before="120"/>
        <w:rPr>
          <w:rFonts w:ascii="Times New Roman" w:hAnsi="Times New Roman"/>
          <w:sz w:val="22"/>
          <w:szCs w:val="22"/>
        </w:rPr>
      </w:pPr>
      <w:r w:rsidRPr="00E72A6E">
        <w:rPr>
          <w:rFonts w:ascii="Times New Roman" w:hAnsi="Times New Roman"/>
          <w:sz w:val="22"/>
          <w:szCs w:val="22"/>
        </w:rPr>
        <w:t xml:space="preserve">The National Coordinator for Anti-corruption was established to coordinate the anti-corruption activities of the Government and independent institutions at the central and local level. A network of focal points was established in all line ministries and independent institutions, which monitor and guide the relevant officials in the implementation of the Anti-Corruption Strategy and report to the National Anti-Corruption Coordinator.  The main preventive anti-corruption bodies in Albania are the Anti-Corruption Task Force and the High Inspectorate of Declaration and Audit of Assets and Conflict of Interests.  </w:t>
      </w:r>
      <w:proofErr w:type="gramStart"/>
      <w:r w:rsidRPr="00E72A6E">
        <w:rPr>
          <w:rFonts w:ascii="Times New Roman" w:hAnsi="Times New Roman"/>
          <w:sz w:val="22"/>
          <w:szCs w:val="22"/>
        </w:rPr>
        <w:t>The National Committee on Anti-Corruption,</w:t>
      </w:r>
      <w:proofErr w:type="gramEnd"/>
      <w:r w:rsidRPr="00E72A6E">
        <w:rPr>
          <w:rFonts w:ascii="Times New Roman" w:hAnsi="Times New Roman"/>
          <w:sz w:val="22"/>
          <w:szCs w:val="22"/>
        </w:rPr>
        <w:t xml:space="preserve"> chaired by Ministry of Justice.  Each institution has a</w:t>
      </w:r>
      <w:r w:rsidR="005409AD">
        <w:rPr>
          <w:rFonts w:ascii="Times New Roman" w:hAnsi="Times New Roman"/>
          <w:sz w:val="22"/>
          <w:szCs w:val="22"/>
        </w:rPr>
        <w:t xml:space="preserve"> coordinator in each ministry. The </w:t>
      </w:r>
      <w:r w:rsidR="005409AD" w:rsidRPr="00E72A6E">
        <w:rPr>
          <w:rFonts w:ascii="Times New Roman" w:hAnsi="Times New Roman"/>
          <w:sz w:val="22"/>
          <w:szCs w:val="22"/>
        </w:rPr>
        <w:t>contact</w:t>
      </w:r>
      <w:r w:rsidR="005409AD">
        <w:rPr>
          <w:rFonts w:ascii="Times New Roman" w:hAnsi="Times New Roman"/>
          <w:sz w:val="22"/>
          <w:szCs w:val="22"/>
        </w:rPr>
        <w:t xml:space="preserve"> p</w:t>
      </w:r>
      <w:r w:rsidRPr="00E72A6E">
        <w:rPr>
          <w:rFonts w:ascii="Times New Roman" w:hAnsi="Times New Roman"/>
          <w:sz w:val="22"/>
          <w:szCs w:val="22"/>
        </w:rPr>
        <w:t xml:space="preserve">oint </w:t>
      </w:r>
      <w:r w:rsidR="005409AD">
        <w:rPr>
          <w:rFonts w:ascii="Times New Roman" w:hAnsi="Times New Roman"/>
          <w:sz w:val="22"/>
          <w:szCs w:val="22"/>
        </w:rPr>
        <w:t>at</w:t>
      </w:r>
      <w:r w:rsidRPr="00E72A6E">
        <w:rPr>
          <w:rFonts w:ascii="Times New Roman" w:hAnsi="Times New Roman"/>
          <w:sz w:val="22"/>
          <w:szCs w:val="22"/>
        </w:rPr>
        <w:t xml:space="preserve"> MTE is </w:t>
      </w:r>
      <w:r w:rsidR="005409AD">
        <w:rPr>
          <w:rFonts w:ascii="Times New Roman" w:hAnsi="Times New Roman"/>
          <w:sz w:val="22"/>
          <w:szCs w:val="22"/>
        </w:rPr>
        <w:t xml:space="preserve">the </w:t>
      </w:r>
      <w:r w:rsidRPr="00E72A6E">
        <w:rPr>
          <w:rFonts w:ascii="Times New Roman" w:hAnsi="Times New Roman"/>
          <w:sz w:val="22"/>
          <w:szCs w:val="22"/>
        </w:rPr>
        <w:t xml:space="preserve">Deputy Minister, </w:t>
      </w:r>
      <w:r w:rsidR="005409AD">
        <w:rPr>
          <w:rFonts w:ascii="Times New Roman" w:hAnsi="Times New Roman"/>
          <w:sz w:val="22"/>
          <w:szCs w:val="22"/>
        </w:rPr>
        <w:t xml:space="preserve">Ms </w:t>
      </w:r>
      <w:r w:rsidRPr="00E72A6E">
        <w:rPr>
          <w:rFonts w:ascii="Times New Roman" w:hAnsi="Times New Roman"/>
          <w:sz w:val="22"/>
          <w:szCs w:val="22"/>
        </w:rPr>
        <w:t>Ornela Cuci</w:t>
      </w:r>
      <w:r w:rsidRPr="00056050">
        <w:rPr>
          <w:rStyle w:val="FootnoteReference"/>
          <w:rFonts w:ascii="Times New Roman" w:hAnsi="Times New Roman"/>
          <w:szCs w:val="16"/>
        </w:rPr>
        <w:footnoteReference w:id="7"/>
      </w:r>
      <w:r w:rsidRPr="00E72A6E">
        <w:rPr>
          <w:rFonts w:ascii="Times New Roman" w:hAnsi="Times New Roman"/>
          <w:sz w:val="22"/>
          <w:szCs w:val="22"/>
        </w:rPr>
        <w:t>.</w:t>
      </w:r>
    </w:p>
    <w:p w14:paraId="35AA6078" w14:textId="77777777" w:rsidR="00E72A6E" w:rsidRPr="00E72A6E" w:rsidRDefault="00E72A6E" w:rsidP="00E72A6E">
      <w:pPr>
        <w:spacing w:before="120"/>
        <w:rPr>
          <w:rFonts w:ascii="Times New Roman" w:hAnsi="Times New Roman"/>
          <w:sz w:val="22"/>
          <w:szCs w:val="22"/>
        </w:rPr>
      </w:pPr>
      <w:r w:rsidRPr="00E72A6E">
        <w:rPr>
          <w:rFonts w:ascii="Times New Roman" w:hAnsi="Times New Roman"/>
          <w:b/>
          <w:sz w:val="22"/>
          <w:szCs w:val="22"/>
        </w:rPr>
        <w:t>Gender Equality</w:t>
      </w:r>
      <w:r w:rsidRPr="00E72A6E">
        <w:rPr>
          <w:rFonts w:ascii="Times New Roman" w:hAnsi="Times New Roman"/>
          <w:sz w:val="22"/>
          <w:szCs w:val="22"/>
        </w:rPr>
        <w:t xml:space="preserve">: defined here as the equal participation of men and women in program activities – will be considered in each activity of the program. Stakeholder decisions relating to program activities will only be made with a </w:t>
      </w:r>
      <w:proofErr w:type="gramStart"/>
      <w:r w:rsidRPr="00E72A6E">
        <w:rPr>
          <w:rFonts w:ascii="Times New Roman" w:hAnsi="Times New Roman"/>
          <w:sz w:val="22"/>
          <w:szCs w:val="22"/>
        </w:rPr>
        <w:t>sufficient</w:t>
      </w:r>
      <w:proofErr w:type="gramEnd"/>
      <w:r w:rsidRPr="00E72A6E">
        <w:rPr>
          <w:rFonts w:ascii="Times New Roman" w:hAnsi="Times New Roman"/>
          <w:sz w:val="22"/>
          <w:szCs w:val="22"/>
        </w:rPr>
        <w:t xml:space="preserve"> representation of women in attendance.</w:t>
      </w:r>
    </w:p>
    <w:p w14:paraId="6443AC24" w14:textId="05DD71E2" w:rsidR="00E72A6E" w:rsidRPr="00E72A6E" w:rsidRDefault="00E72A6E" w:rsidP="00E72A6E">
      <w:pPr>
        <w:spacing w:before="120"/>
        <w:rPr>
          <w:rFonts w:ascii="Times New Roman" w:hAnsi="Times New Roman"/>
          <w:color w:val="000000" w:themeColor="text1"/>
          <w:sz w:val="22"/>
          <w:szCs w:val="22"/>
        </w:rPr>
      </w:pPr>
      <w:r w:rsidRPr="00E72A6E">
        <w:rPr>
          <w:rFonts w:ascii="Times New Roman" w:hAnsi="Times New Roman"/>
          <w:sz w:val="22"/>
          <w:szCs w:val="22"/>
        </w:rPr>
        <w:t xml:space="preserve">During the implementation of the Phase 1 of SANE27 </w:t>
      </w:r>
      <w:r w:rsidRPr="00E72A6E">
        <w:rPr>
          <w:rFonts w:ascii="Times New Roman" w:hAnsi="Times New Roman"/>
          <w:color w:val="000000" w:themeColor="text1"/>
          <w:sz w:val="22"/>
          <w:szCs w:val="22"/>
        </w:rPr>
        <w:t xml:space="preserve">gender equality is playing an important role. Gender mainstreaming indicators have been developed in order to </w:t>
      </w:r>
      <w:proofErr w:type="gramStart"/>
      <w:r w:rsidRPr="00E72A6E">
        <w:rPr>
          <w:rFonts w:ascii="Times New Roman" w:hAnsi="Times New Roman"/>
          <w:color w:val="000000" w:themeColor="text1"/>
          <w:sz w:val="22"/>
          <w:szCs w:val="22"/>
        </w:rPr>
        <w:t>ensure,</w:t>
      </w:r>
      <w:proofErr w:type="gramEnd"/>
      <w:r w:rsidRPr="00E72A6E">
        <w:rPr>
          <w:rFonts w:ascii="Times New Roman" w:hAnsi="Times New Roman"/>
          <w:color w:val="000000" w:themeColor="text1"/>
          <w:sz w:val="22"/>
          <w:szCs w:val="22"/>
        </w:rPr>
        <w:t xml:space="preserve"> all the events organized were attended by a majority of female participants.</w:t>
      </w:r>
    </w:p>
    <w:p w14:paraId="132FC509" w14:textId="77777777" w:rsidR="00E72A6E" w:rsidRPr="00E72A6E" w:rsidRDefault="00E72A6E" w:rsidP="00E72A6E">
      <w:pPr>
        <w:spacing w:before="120"/>
        <w:rPr>
          <w:rFonts w:ascii="Times New Roman" w:hAnsi="Times New Roman"/>
          <w:color w:val="000000" w:themeColor="text1"/>
          <w:sz w:val="22"/>
          <w:szCs w:val="22"/>
        </w:rPr>
      </w:pPr>
      <w:r w:rsidRPr="00E72A6E">
        <w:rPr>
          <w:rFonts w:ascii="Times New Roman" w:hAnsi="Times New Roman"/>
          <w:color w:val="000000" w:themeColor="text1"/>
          <w:sz w:val="22"/>
          <w:szCs w:val="22"/>
        </w:rPr>
        <w:t xml:space="preserve">The Gender mainstreaming into the program activities should be considered as mean of support for the process of EU negotiations for Ch.27. </w:t>
      </w:r>
    </w:p>
    <w:p w14:paraId="2AA6A996" w14:textId="78A54F8B" w:rsidR="00E72A6E" w:rsidRPr="00E72A6E" w:rsidRDefault="00E72A6E" w:rsidP="00E72A6E">
      <w:pPr>
        <w:spacing w:before="120"/>
        <w:rPr>
          <w:rFonts w:ascii="Times New Roman" w:hAnsi="Times New Roman"/>
          <w:color w:val="000000" w:themeColor="text1"/>
          <w:sz w:val="22"/>
          <w:szCs w:val="22"/>
        </w:rPr>
      </w:pPr>
      <w:r w:rsidRPr="00E72A6E">
        <w:rPr>
          <w:rFonts w:ascii="Times New Roman" w:hAnsi="Times New Roman"/>
          <w:color w:val="000000" w:themeColor="text1"/>
          <w:sz w:val="22"/>
          <w:szCs w:val="22"/>
        </w:rPr>
        <w:t>Gender perspective should be included in two levels; (1) integration and (2) targeted activities. Integration should take place in all the program’s outcomes in order to facilitate equal access</w:t>
      </w:r>
      <w:r w:rsidR="00857C59">
        <w:rPr>
          <w:rFonts w:ascii="Times New Roman" w:hAnsi="Times New Roman"/>
          <w:color w:val="000000" w:themeColor="text1"/>
          <w:sz w:val="22"/>
          <w:szCs w:val="22"/>
        </w:rPr>
        <w:t xml:space="preserve"> to resources and opportunities,</w:t>
      </w:r>
      <w:r w:rsidRPr="00E72A6E">
        <w:rPr>
          <w:rFonts w:ascii="Times New Roman" w:hAnsi="Times New Roman"/>
          <w:color w:val="000000" w:themeColor="text1"/>
          <w:sz w:val="22"/>
          <w:szCs w:val="22"/>
        </w:rPr>
        <w:t xml:space="preserve"> promote participation of women in planning processes and awareness activities by int</w:t>
      </w:r>
      <w:r w:rsidR="00857C59">
        <w:rPr>
          <w:rFonts w:ascii="Times New Roman" w:hAnsi="Times New Roman"/>
          <w:color w:val="000000" w:themeColor="text1"/>
          <w:sz w:val="22"/>
          <w:szCs w:val="22"/>
        </w:rPr>
        <w:t>roducing gender sensitive tools,</w:t>
      </w:r>
      <w:r w:rsidRPr="00E72A6E">
        <w:rPr>
          <w:rFonts w:ascii="Times New Roman" w:hAnsi="Times New Roman"/>
          <w:color w:val="000000" w:themeColor="text1"/>
          <w:sz w:val="22"/>
          <w:szCs w:val="22"/>
        </w:rPr>
        <w:t xml:space="preserve"> foster equal opportunities through the economic activities. Gender integration should ensure communication and outreach activities. </w:t>
      </w:r>
    </w:p>
    <w:p w14:paraId="56C4A5A0" w14:textId="77777777" w:rsidR="00E72A6E" w:rsidRPr="00E72A6E" w:rsidRDefault="00E72A6E" w:rsidP="00E72A6E">
      <w:pPr>
        <w:spacing w:before="120"/>
        <w:rPr>
          <w:rFonts w:ascii="Times New Roman" w:hAnsi="Times New Roman"/>
          <w:color w:val="000000" w:themeColor="text1"/>
          <w:sz w:val="22"/>
          <w:szCs w:val="22"/>
        </w:rPr>
      </w:pPr>
      <w:r w:rsidRPr="00E72A6E">
        <w:rPr>
          <w:rFonts w:ascii="Times New Roman" w:hAnsi="Times New Roman"/>
          <w:color w:val="000000" w:themeColor="text1"/>
          <w:sz w:val="22"/>
          <w:szCs w:val="22"/>
        </w:rPr>
        <w:t xml:space="preserve">The program should develop a baseline needs assessment, which will </w:t>
      </w:r>
      <w:proofErr w:type="gramStart"/>
      <w:r w:rsidRPr="00E72A6E">
        <w:rPr>
          <w:rFonts w:ascii="Times New Roman" w:hAnsi="Times New Roman"/>
          <w:color w:val="000000" w:themeColor="text1"/>
          <w:sz w:val="22"/>
          <w:szCs w:val="22"/>
        </w:rPr>
        <w:t>take into account</w:t>
      </w:r>
      <w:proofErr w:type="gramEnd"/>
      <w:r w:rsidRPr="00E72A6E">
        <w:rPr>
          <w:rFonts w:ascii="Times New Roman" w:hAnsi="Times New Roman"/>
          <w:color w:val="000000" w:themeColor="text1"/>
          <w:sz w:val="22"/>
          <w:szCs w:val="22"/>
        </w:rPr>
        <w:t xml:space="preserve"> the assessment performed and recording of activities of SANE27 – phase 1, describing women awareness and access to information. This baseline assessment should propose the methodology and quantitative number of women and men to be reached by establishing the gender indicators. This baseline assessment could fit with concrete recommendations for gender actions each of the program objective.</w:t>
      </w:r>
    </w:p>
    <w:p w14:paraId="5112C590" w14:textId="77777777" w:rsidR="00E72A6E" w:rsidRPr="00E72A6E" w:rsidRDefault="00E72A6E" w:rsidP="00E72A6E">
      <w:pPr>
        <w:spacing w:before="120"/>
        <w:rPr>
          <w:rFonts w:ascii="Times New Roman" w:hAnsi="Times New Roman"/>
          <w:color w:val="000000" w:themeColor="text1"/>
          <w:sz w:val="22"/>
          <w:szCs w:val="22"/>
        </w:rPr>
      </w:pPr>
      <w:r w:rsidRPr="00E72A6E">
        <w:rPr>
          <w:rFonts w:ascii="Times New Roman" w:hAnsi="Times New Roman"/>
          <w:color w:val="000000" w:themeColor="text1"/>
          <w:sz w:val="22"/>
          <w:szCs w:val="22"/>
        </w:rPr>
        <w:t xml:space="preserve">Gender targeted activities should be compiled under the Component 0 as well as for the Results 1 and 2. </w:t>
      </w:r>
    </w:p>
    <w:p w14:paraId="5832085E" w14:textId="77777777" w:rsidR="00E72A6E" w:rsidRPr="00E72A6E" w:rsidRDefault="00E72A6E" w:rsidP="00E72A6E">
      <w:pPr>
        <w:spacing w:before="120"/>
        <w:rPr>
          <w:rFonts w:ascii="Times New Roman" w:hAnsi="Times New Roman"/>
          <w:color w:val="000000" w:themeColor="text1"/>
          <w:sz w:val="22"/>
          <w:szCs w:val="22"/>
        </w:rPr>
      </w:pPr>
      <w:r w:rsidRPr="00E72A6E">
        <w:rPr>
          <w:rFonts w:ascii="Times New Roman" w:hAnsi="Times New Roman"/>
          <w:b/>
          <w:color w:val="000000" w:themeColor="text1"/>
          <w:sz w:val="22"/>
          <w:szCs w:val="22"/>
        </w:rPr>
        <w:t>Result 1</w:t>
      </w:r>
      <w:r w:rsidRPr="00E72A6E">
        <w:rPr>
          <w:rFonts w:ascii="Times New Roman" w:hAnsi="Times New Roman"/>
          <w:color w:val="000000" w:themeColor="text1"/>
          <w:sz w:val="22"/>
          <w:szCs w:val="22"/>
        </w:rPr>
        <w:t xml:space="preserve"> - </w:t>
      </w:r>
      <w:r w:rsidRPr="00E72A6E">
        <w:rPr>
          <w:rFonts w:ascii="Times New Roman" w:hAnsi="Times New Roman"/>
          <w:sz w:val="22"/>
          <w:szCs w:val="22"/>
        </w:rPr>
        <w:t xml:space="preserve">The consultant shall define a set of actions to increase the understanding and awareness of the relevant stakeholders and the members of the public on the EU negotiations process. </w:t>
      </w:r>
      <w:r w:rsidRPr="00E72A6E">
        <w:rPr>
          <w:rFonts w:ascii="Times New Roman" w:hAnsi="Times New Roman"/>
          <w:color w:val="000000" w:themeColor="text1"/>
          <w:sz w:val="22"/>
          <w:szCs w:val="22"/>
        </w:rPr>
        <w:t xml:space="preserve">The </w:t>
      </w:r>
      <w:r w:rsidRPr="00E72A6E">
        <w:rPr>
          <w:rFonts w:ascii="Times New Roman" w:hAnsi="Times New Roman"/>
          <w:color w:val="000000" w:themeColor="text1"/>
          <w:sz w:val="22"/>
          <w:szCs w:val="22"/>
        </w:rPr>
        <w:lastRenderedPageBreak/>
        <w:t>inclusion of women representative of public or private entities and CSOs among relevant stakeholders</w:t>
      </w:r>
      <w:r w:rsidRPr="00E72A6E">
        <w:rPr>
          <w:rFonts w:ascii="Times New Roman" w:hAnsi="Times New Roman"/>
          <w:sz w:val="22"/>
          <w:szCs w:val="22"/>
        </w:rPr>
        <w:t xml:space="preserve"> </w:t>
      </w:r>
      <w:r w:rsidRPr="00E72A6E">
        <w:rPr>
          <w:rFonts w:ascii="Times New Roman" w:hAnsi="Times New Roman"/>
          <w:color w:val="000000" w:themeColor="text1"/>
          <w:sz w:val="22"/>
          <w:szCs w:val="22"/>
        </w:rPr>
        <w:t xml:space="preserve">should be guaranteed. </w:t>
      </w:r>
    </w:p>
    <w:p w14:paraId="1277DCF0" w14:textId="77777777" w:rsidR="00E72A6E" w:rsidRPr="00E72A6E" w:rsidRDefault="00E72A6E" w:rsidP="00E72A6E">
      <w:pPr>
        <w:spacing w:before="120"/>
        <w:rPr>
          <w:rFonts w:ascii="Times New Roman" w:hAnsi="Times New Roman"/>
          <w:color w:val="000000" w:themeColor="text1"/>
          <w:sz w:val="22"/>
          <w:szCs w:val="22"/>
        </w:rPr>
      </w:pPr>
      <w:r w:rsidRPr="00E72A6E">
        <w:rPr>
          <w:rFonts w:ascii="Times New Roman" w:hAnsi="Times New Roman"/>
          <w:color w:val="000000" w:themeColor="text1"/>
          <w:sz w:val="22"/>
          <w:szCs w:val="22"/>
        </w:rPr>
        <w:t>The eligible criteria’s /selection should include facilities and appropriate measures that ensure women access and selection among applicants. The criteria of grant selection should positively impact women engagement. Gender qualitative and quantitative indicators should measure the activities. Women involvement in the public awareness campaign could be an achievement from gender perspective.</w:t>
      </w:r>
    </w:p>
    <w:p w14:paraId="1B638E0D" w14:textId="77777777" w:rsidR="00E72A6E" w:rsidRPr="00E72A6E" w:rsidRDefault="00E72A6E" w:rsidP="00E72A6E">
      <w:pPr>
        <w:spacing w:before="120"/>
        <w:rPr>
          <w:rFonts w:ascii="Times New Roman" w:hAnsi="Times New Roman"/>
          <w:sz w:val="22"/>
          <w:szCs w:val="22"/>
        </w:rPr>
      </w:pPr>
      <w:r w:rsidRPr="00E72A6E">
        <w:rPr>
          <w:rFonts w:ascii="Times New Roman" w:hAnsi="Times New Roman"/>
          <w:b/>
          <w:color w:val="000000" w:themeColor="text1"/>
          <w:sz w:val="22"/>
          <w:szCs w:val="22"/>
        </w:rPr>
        <w:t>Result 2</w:t>
      </w:r>
      <w:r w:rsidRPr="00E72A6E">
        <w:rPr>
          <w:rFonts w:ascii="Times New Roman" w:hAnsi="Times New Roman"/>
          <w:color w:val="000000" w:themeColor="text1"/>
          <w:sz w:val="22"/>
          <w:szCs w:val="22"/>
        </w:rPr>
        <w:t xml:space="preserve">: </w:t>
      </w:r>
      <w:r w:rsidRPr="00E72A6E">
        <w:rPr>
          <w:rFonts w:ascii="Times New Roman" w:hAnsi="Times New Roman"/>
          <w:sz w:val="22"/>
          <w:szCs w:val="22"/>
        </w:rPr>
        <w:t xml:space="preserve">Actions documents prepared should be gender - mainstreamed taking into account EU thematic priorities on Gender Equality, in order to ensure the participation / involvement of women in the </w:t>
      </w:r>
      <w:proofErr w:type="gramStart"/>
      <w:r w:rsidRPr="00E72A6E">
        <w:rPr>
          <w:rFonts w:ascii="Times New Roman" w:hAnsi="Times New Roman"/>
          <w:sz w:val="22"/>
          <w:szCs w:val="22"/>
        </w:rPr>
        <w:t>decision making</w:t>
      </w:r>
      <w:proofErr w:type="gramEnd"/>
      <w:r w:rsidRPr="00E72A6E">
        <w:rPr>
          <w:rFonts w:ascii="Times New Roman" w:hAnsi="Times New Roman"/>
          <w:sz w:val="22"/>
          <w:szCs w:val="22"/>
        </w:rPr>
        <w:t xml:space="preserve"> process on climate and environmental issues.</w:t>
      </w:r>
    </w:p>
    <w:p w14:paraId="554D384D" w14:textId="4F8E9923" w:rsidR="00E72A6E" w:rsidRPr="00E72A6E" w:rsidRDefault="00E72A6E" w:rsidP="00E72A6E">
      <w:pPr>
        <w:spacing w:before="120"/>
        <w:rPr>
          <w:rFonts w:ascii="Times New Roman" w:hAnsi="Times New Roman"/>
          <w:color w:val="000000" w:themeColor="text1"/>
          <w:sz w:val="22"/>
          <w:szCs w:val="22"/>
        </w:rPr>
      </w:pPr>
      <w:r w:rsidRPr="00E72A6E">
        <w:rPr>
          <w:rFonts w:ascii="Times New Roman" w:hAnsi="Times New Roman"/>
          <w:color w:val="000000" w:themeColor="text1"/>
          <w:sz w:val="22"/>
          <w:szCs w:val="22"/>
        </w:rPr>
        <w:t>All gender related activities should be coordinated with the Gender Focal Point at the Minist</w:t>
      </w:r>
      <w:r w:rsidR="00857C59">
        <w:rPr>
          <w:rFonts w:ascii="Times New Roman" w:hAnsi="Times New Roman"/>
          <w:color w:val="000000" w:themeColor="text1"/>
          <w:sz w:val="22"/>
          <w:szCs w:val="22"/>
        </w:rPr>
        <w:t>ry of Tourism and Environment Ms</w:t>
      </w:r>
      <w:r w:rsidRPr="00E72A6E">
        <w:rPr>
          <w:rFonts w:ascii="Times New Roman" w:hAnsi="Times New Roman"/>
          <w:color w:val="000000" w:themeColor="text1"/>
          <w:sz w:val="22"/>
          <w:szCs w:val="22"/>
        </w:rPr>
        <w:t xml:space="preserve"> </w:t>
      </w:r>
      <w:proofErr w:type="spellStart"/>
      <w:r w:rsidRPr="00E72A6E">
        <w:rPr>
          <w:rFonts w:ascii="Times New Roman" w:hAnsi="Times New Roman"/>
          <w:color w:val="000000" w:themeColor="text1"/>
          <w:sz w:val="22"/>
          <w:szCs w:val="22"/>
        </w:rPr>
        <w:t>Edlira</w:t>
      </w:r>
      <w:proofErr w:type="spellEnd"/>
      <w:r w:rsidRPr="00E72A6E">
        <w:rPr>
          <w:rFonts w:ascii="Times New Roman" w:hAnsi="Times New Roman"/>
          <w:color w:val="000000" w:themeColor="text1"/>
          <w:sz w:val="22"/>
          <w:szCs w:val="22"/>
        </w:rPr>
        <w:t xml:space="preserve"> </w:t>
      </w:r>
      <w:proofErr w:type="spellStart"/>
      <w:r w:rsidRPr="00E72A6E">
        <w:rPr>
          <w:rFonts w:ascii="Times New Roman" w:hAnsi="Times New Roman"/>
          <w:color w:val="000000" w:themeColor="text1"/>
          <w:sz w:val="22"/>
          <w:szCs w:val="22"/>
        </w:rPr>
        <w:t>Dershaj</w:t>
      </w:r>
      <w:proofErr w:type="spellEnd"/>
      <w:r w:rsidRPr="00E72A6E">
        <w:rPr>
          <w:rFonts w:ascii="Times New Roman" w:hAnsi="Times New Roman"/>
          <w:color w:val="000000" w:themeColor="text1"/>
          <w:sz w:val="22"/>
          <w:szCs w:val="22"/>
        </w:rPr>
        <w:t xml:space="preserve">. </w:t>
      </w:r>
    </w:p>
    <w:p w14:paraId="0E75C8ED" w14:textId="77777777" w:rsidR="00E72A6E" w:rsidRPr="00B71827" w:rsidRDefault="00E72A6E" w:rsidP="00E72A6E">
      <w:pPr>
        <w:spacing w:before="120"/>
        <w:rPr>
          <w:rFonts w:ascii="Times New Roman" w:hAnsi="Times New Roman"/>
          <w:color w:val="000000" w:themeColor="text1"/>
          <w:sz w:val="22"/>
          <w:szCs w:val="22"/>
        </w:rPr>
      </w:pPr>
      <w:r w:rsidRPr="00B71827">
        <w:rPr>
          <w:rFonts w:ascii="Times New Roman" w:hAnsi="Times New Roman"/>
          <w:color w:val="000000" w:themeColor="text1"/>
          <w:sz w:val="22"/>
          <w:szCs w:val="22"/>
        </w:rPr>
        <w:t xml:space="preserve">The Consultant will facilitate the communication and collaboration between the gender focal point at MTE and the </w:t>
      </w:r>
      <w:r w:rsidRPr="00B71827">
        <w:rPr>
          <w:rFonts w:ascii="Times New Roman" w:hAnsi="Times New Roman"/>
          <w:sz w:val="22"/>
          <w:szCs w:val="22"/>
        </w:rPr>
        <w:t>Gender Equality sector at the Ministry of Health and Social Protection, as the leading body of the Gender Mechanism in the country.</w:t>
      </w:r>
    </w:p>
    <w:p w14:paraId="4138A96F" w14:textId="77777777" w:rsidR="00E72A6E" w:rsidRPr="00B71827" w:rsidRDefault="00E72A6E" w:rsidP="00B71827">
      <w:pPr>
        <w:pStyle w:val="Text1"/>
        <w:ind w:left="0"/>
      </w:pPr>
    </w:p>
    <w:p w14:paraId="5BA0938F" w14:textId="23A1784B" w:rsidR="00BB1BED" w:rsidRPr="00B71827" w:rsidRDefault="00BB1BED" w:rsidP="00547202">
      <w:pPr>
        <w:pStyle w:val="Heading1"/>
        <w:rPr>
          <w:sz w:val="22"/>
          <w:szCs w:val="22"/>
        </w:rPr>
      </w:pPr>
      <w:bookmarkStart w:id="9" w:name="_Toc466556530"/>
      <w:r w:rsidRPr="00B71827">
        <w:rPr>
          <w:sz w:val="22"/>
          <w:szCs w:val="22"/>
        </w:rPr>
        <w:t>Pro</w:t>
      </w:r>
      <w:r w:rsidR="000763F7">
        <w:rPr>
          <w:sz w:val="22"/>
          <w:szCs w:val="22"/>
        </w:rPr>
        <w:t>gram</w:t>
      </w:r>
      <w:r w:rsidRPr="00B71827">
        <w:rPr>
          <w:sz w:val="22"/>
          <w:szCs w:val="22"/>
        </w:rPr>
        <w:t xml:space="preserve"> management</w:t>
      </w:r>
      <w:bookmarkEnd w:id="8"/>
      <w:bookmarkEnd w:id="9"/>
    </w:p>
    <w:p w14:paraId="121D8AE0" w14:textId="77777777" w:rsidR="00DC137D" w:rsidRPr="00443FFB" w:rsidRDefault="00DC137D" w:rsidP="00DC137D">
      <w:pPr>
        <w:pStyle w:val="Text1"/>
      </w:pPr>
    </w:p>
    <w:p w14:paraId="3A49B48F" w14:textId="77777777" w:rsidR="00BB1BED" w:rsidRPr="00550345" w:rsidRDefault="00BB1BED" w:rsidP="00827572">
      <w:pPr>
        <w:pStyle w:val="Heading3"/>
      </w:pPr>
      <w:r w:rsidRPr="00550345">
        <w:t>Responsible body</w:t>
      </w:r>
    </w:p>
    <w:p w14:paraId="38A0A319" w14:textId="460468BB" w:rsidR="00547202" w:rsidRPr="00550345" w:rsidRDefault="00547202" w:rsidP="00EB4E9E">
      <w:pPr>
        <w:rPr>
          <w:rFonts w:ascii="Times New Roman" w:hAnsi="Times New Roman"/>
          <w:sz w:val="22"/>
          <w:szCs w:val="22"/>
        </w:rPr>
      </w:pPr>
      <w:r w:rsidRPr="00550345">
        <w:rPr>
          <w:rFonts w:ascii="Times New Roman" w:hAnsi="Times New Roman"/>
          <w:sz w:val="22"/>
          <w:szCs w:val="22"/>
        </w:rPr>
        <w:t xml:space="preserve">The </w:t>
      </w:r>
      <w:r w:rsidR="00C751A9" w:rsidRPr="00550345">
        <w:rPr>
          <w:rFonts w:ascii="Times New Roman" w:hAnsi="Times New Roman"/>
          <w:sz w:val="22"/>
          <w:szCs w:val="22"/>
        </w:rPr>
        <w:t>Ministry of Environment and Tourism of Albania</w:t>
      </w:r>
      <w:r w:rsidRPr="00550345">
        <w:rPr>
          <w:rFonts w:ascii="Times New Roman" w:hAnsi="Times New Roman"/>
          <w:sz w:val="22"/>
          <w:szCs w:val="22"/>
        </w:rPr>
        <w:t xml:space="preserve"> (</w:t>
      </w:r>
      <w:r w:rsidR="00C751A9" w:rsidRPr="00550345">
        <w:rPr>
          <w:rFonts w:ascii="Times New Roman" w:hAnsi="Times New Roman"/>
          <w:sz w:val="22"/>
          <w:szCs w:val="22"/>
        </w:rPr>
        <w:t>MTE</w:t>
      </w:r>
      <w:r w:rsidRPr="00550345">
        <w:rPr>
          <w:rFonts w:ascii="Times New Roman" w:hAnsi="Times New Roman"/>
          <w:sz w:val="22"/>
          <w:szCs w:val="22"/>
        </w:rPr>
        <w:t>)</w:t>
      </w:r>
    </w:p>
    <w:p w14:paraId="5D188E72" w14:textId="77777777" w:rsidR="00DC137D" w:rsidRPr="00550345" w:rsidRDefault="00DC137D" w:rsidP="00EB4E9E">
      <w:pPr>
        <w:rPr>
          <w:rFonts w:ascii="Times New Roman" w:hAnsi="Times New Roman"/>
          <w:sz w:val="22"/>
          <w:szCs w:val="22"/>
          <w:vertAlign w:val="superscript"/>
        </w:rPr>
      </w:pPr>
    </w:p>
    <w:p w14:paraId="059DC50F" w14:textId="77777777" w:rsidR="00BB1BED" w:rsidRPr="00550345" w:rsidRDefault="00BB1BED" w:rsidP="00827572">
      <w:pPr>
        <w:pStyle w:val="Heading3"/>
      </w:pPr>
      <w:r w:rsidRPr="00550345">
        <w:t>Management structure</w:t>
      </w:r>
    </w:p>
    <w:p w14:paraId="3BA839E1" w14:textId="049763D4" w:rsidR="00CF3C4D" w:rsidRPr="00C2676F" w:rsidRDefault="00CF3C4D" w:rsidP="00CF3C4D">
      <w:pPr>
        <w:rPr>
          <w:rFonts w:ascii="Times New Roman" w:hAnsi="Times New Roman"/>
          <w:color w:val="222222"/>
          <w:sz w:val="22"/>
          <w:szCs w:val="22"/>
          <w:lang w:val="en-US"/>
        </w:rPr>
      </w:pPr>
      <w:r w:rsidRPr="00A04EA8">
        <w:rPr>
          <w:rFonts w:ascii="Times New Roman" w:hAnsi="Times New Roman"/>
          <w:b/>
          <w:sz w:val="22"/>
          <w:szCs w:val="22"/>
        </w:rPr>
        <w:t>Program governance:</w:t>
      </w:r>
      <w:r w:rsidRPr="00A04EA8">
        <w:rPr>
          <w:rFonts w:ascii="Times New Roman" w:hAnsi="Times New Roman"/>
          <w:sz w:val="22"/>
          <w:szCs w:val="22"/>
        </w:rPr>
        <w:t xml:space="preserve"> </w:t>
      </w:r>
      <w:r w:rsidRPr="00A04EA8">
        <w:rPr>
          <w:rFonts w:ascii="Times New Roman" w:hAnsi="Times New Roman"/>
          <w:color w:val="222222"/>
          <w:sz w:val="22"/>
          <w:szCs w:val="22"/>
          <w:lang w:val="en-US"/>
        </w:rPr>
        <w:t xml:space="preserve">A Program Board, led by the Minister of Environment, was established during the phase 1 and ideally it should be maintained in the implementation of the program follow up. The Board will meet at least every 6 months and take key decisions, like accepting outputs, </w:t>
      </w:r>
      <w:r w:rsidR="009334FE">
        <w:rPr>
          <w:rFonts w:ascii="Times New Roman" w:hAnsi="Times New Roman"/>
          <w:color w:val="222222"/>
          <w:sz w:val="22"/>
          <w:szCs w:val="22"/>
          <w:lang w:val="en-US"/>
        </w:rPr>
        <w:t>interim</w:t>
      </w:r>
      <w:r w:rsidR="009334FE" w:rsidRPr="00763576">
        <w:rPr>
          <w:rFonts w:ascii="Times New Roman" w:hAnsi="Times New Roman"/>
          <w:color w:val="222222"/>
          <w:sz w:val="22"/>
          <w:szCs w:val="22"/>
          <w:lang w:val="en-US"/>
        </w:rPr>
        <w:t xml:space="preserve"> </w:t>
      </w:r>
      <w:r w:rsidRPr="00763576">
        <w:rPr>
          <w:rFonts w:ascii="Times New Roman" w:hAnsi="Times New Roman"/>
          <w:color w:val="222222"/>
          <w:sz w:val="22"/>
          <w:szCs w:val="22"/>
          <w:lang w:val="en-US"/>
        </w:rPr>
        <w:t xml:space="preserve">reports </w:t>
      </w:r>
      <w:r>
        <w:rPr>
          <w:rFonts w:ascii="Times New Roman" w:hAnsi="Times New Roman"/>
          <w:color w:val="222222"/>
          <w:sz w:val="22"/>
          <w:szCs w:val="22"/>
          <w:lang w:val="en-US"/>
        </w:rPr>
        <w:t>and authorizing work plans.</w:t>
      </w:r>
      <w:r w:rsidRPr="00C2676F">
        <w:rPr>
          <w:rFonts w:ascii="Times New Roman" w:hAnsi="Times New Roman"/>
          <w:color w:val="222222"/>
          <w:sz w:val="22"/>
          <w:szCs w:val="22"/>
          <w:lang w:val="en-US"/>
        </w:rPr>
        <w:t xml:space="preserve"> </w:t>
      </w:r>
      <w:r w:rsidRPr="00DA24B0">
        <w:rPr>
          <w:rFonts w:ascii="Times New Roman" w:hAnsi="Times New Roman"/>
          <w:color w:val="222222"/>
          <w:sz w:val="22"/>
          <w:szCs w:val="22"/>
          <w:lang w:val="en-US"/>
        </w:rPr>
        <w:t xml:space="preserve">The Program Board is composed by </w:t>
      </w:r>
      <w:r w:rsidRPr="009D589C">
        <w:rPr>
          <w:rFonts w:ascii="Times New Roman" w:hAnsi="Times New Roman"/>
          <w:color w:val="222222"/>
          <w:sz w:val="22"/>
          <w:szCs w:val="22"/>
          <w:lang w:val="en-US"/>
        </w:rPr>
        <w:t>representative</w:t>
      </w:r>
      <w:r w:rsidR="00505187" w:rsidRPr="00564091">
        <w:rPr>
          <w:rFonts w:ascii="Times New Roman" w:hAnsi="Times New Roman"/>
          <w:color w:val="222222"/>
          <w:sz w:val="22"/>
          <w:szCs w:val="22"/>
          <w:lang w:val="en-US"/>
        </w:rPr>
        <w:t>s</w:t>
      </w:r>
      <w:r w:rsidRPr="00DA24B0">
        <w:rPr>
          <w:rFonts w:ascii="Times New Roman" w:hAnsi="Times New Roman"/>
          <w:color w:val="222222"/>
          <w:sz w:val="22"/>
          <w:szCs w:val="22"/>
          <w:lang w:val="en-US"/>
        </w:rPr>
        <w:t xml:space="preserve"> from the beneficiary</w:t>
      </w:r>
      <w:r w:rsidRPr="009D589C">
        <w:rPr>
          <w:rFonts w:ascii="Times New Roman" w:hAnsi="Times New Roman"/>
          <w:color w:val="222222"/>
          <w:sz w:val="22"/>
          <w:szCs w:val="22"/>
          <w:lang w:val="en-US"/>
        </w:rPr>
        <w:t xml:space="preserve"> </w:t>
      </w:r>
      <w:r w:rsidR="00505187" w:rsidRPr="00564091">
        <w:rPr>
          <w:rFonts w:ascii="Times New Roman" w:hAnsi="Times New Roman"/>
          <w:color w:val="222222"/>
          <w:sz w:val="22"/>
          <w:szCs w:val="22"/>
          <w:lang w:val="en-US"/>
        </w:rPr>
        <w:t>partners</w:t>
      </w:r>
      <w:r w:rsidR="004F6F48">
        <w:rPr>
          <w:rFonts w:ascii="Times New Roman" w:hAnsi="Times New Roman"/>
          <w:color w:val="222222"/>
          <w:sz w:val="22"/>
          <w:szCs w:val="22"/>
          <w:lang w:val="en-US"/>
        </w:rPr>
        <w:t xml:space="preserve"> </w:t>
      </w:r>
      <w:r w:rsidRPr="00DA24B0">
        <w:rPr>
          <w:rFonts w:ascii="Times New Roman" w:hAnsi="Times New Roman"/>
          <w:color w:val="222222"/>
          <w:sz w:val="22"/>
          <w:szCs w:val="22"/>
          <w:lang w:val="en-US"/>
        </w:rPr>
        <w:t>and one representative from the Swedis</w:t>
      </w:r>
      <w:r w:rsidRPr="005503A2">
        <w:rPr>
          <w:rFonts w:ascii="Times New Roman" w:hAnsi="Times New Roman"/>
          <w:color w:val="222222"/>
          <w:sz w:val="22"/>
          <w:szCs w:val="22"/>
          <w:lang w:val="en-US"/>
        </w:rPr>
        <w:t>h Embassy in Tirana</w:t>
      </w:r>
      <w:r w:rsidRPr="00DA24B0">
        <w:rPr>
          <w:rFonts w:ascii="Times New Roman" w:hAnsi="Times New Roman"/>
          <w:color w:val="222222"/>
          <w:sz w:val="22"/>
          <w:szCs w:val="22"/>
          <w:lang w:val="en-US"/>
        </w:rPr>
        <w:t>.</w:t>
      </w:r>
    </w:p>
    <w:p w14:paraId="529CF175" w14:textId="77777777" w:rsidR="00D162F1" w:rsidRDefault="00CF3C4D" w:rsidP="00CF3C4D">
      <w:pPr>
        <w:rPr>
          <w:rFonts w:ascii="Times New Roman" w:hAnsi="Times New Roman"/>
          <w:color w:val="222222"/>
          <w:sz w:val="22"/>
          <w:szCs w:val="22"/>
          <w:lang w:val="en-US"/>
        </w:rPr>
      </w:pPr>
      <w:r w:rsidRPr="00C2676F">
        <w:rPr>
          <w:rFonts w:ascii="Times New Roman" w:hAnsi="Times New Roman"/>
          <w:color w:val="222222"/>
          <w:sz w:val="22"/>
          <w:szCs w:val="22"/>
          <w:lang w:val="en-US"/>
        </w:rPr>
        <w:t>The Program</w:t>
      </w:r>
      <w:r>
        <w:rPr>
          <w:rFonts w:ascii="Times New Roman" w:hAnsi="Times New Roman"/>
          <w:color w:val="222222"/>
          <w:sz w:val="22"/>
          <w:szCs w:val="22"/>
          <w:lang w:val="en-US"/>
        </w:rPr>
        <w:t xml:space="preserve"> Implementation Unit (PIU)</w:t>
      </w:r>
      <w:r w:rsidRPr="00C2676F">
        <w:rPr>
          <w:rFonts w:ascii="Times New Roman" w:hAnsi="Times New Roman"/>
          <w:color w:val="222222"/>
          <w:sz w:val="22"/>
          <w:szCs w:val="22"/>
          <w:lang w:val="en-US"/>
        </w:rPr>
        <w:t xml:space="preserve"> shall be established</w:t>
      </w:r>
      <w:r>
        <w:rPr>
          <w:rFonts w:ascii="Times New Roman" w:hAnsi="Times New Roman"/>
          <w:color w:val="222222"/>
          <w:sz w:val="22"/>
          <w:szCs w:val="22"/>
          <w:lang w:val="en-US"/>
        </w:rPr>
        <w:t>, it</w:t>
      </w:r>
      <w:r w:rsidRPr="00C2676F">
        <w:rPr>
          <w:rFonts w:ascii="Times New Roman" w:hAnsi="Times New Roman"/>
          <w:color w:val="222222"/>
          <w:sz w:val="22"/>
          <w:szCs w:val="22"/>
          <w:lang w:val="en-US"/>
        </w:rPr>
        <w:t xml:space="preserve"> will be led by MTE and composed by one representative from MTE, </w:t>
      </w:r>
      <w:r>
        <w:rPr>
          <w:rFonts w:ascii="Times New Roman" w:hAnsi="Times New Roman"/>
          <w:color w:val="222222"/>
          <w:sz w:val="22"/>
          <w:szCs w:val="22"/>
          <w:lang w:val="en-US"/>
        </w:rPr>
        <w:t xml:space="preserve">the </w:t>
      </w:r>
      <w:r w:rsidR="00D162F1">
        <w:rPr>
          <w:rFonts w:ascii="Times New Roman" w:hAnsi="Times New Roman"/>
          <w:color w:val="222222"/>
          <w:sz w:val="22"/>
          <w:szCs w:val="22"/>
          <w:lang w:val="en-US"/>
        </w:rPr>
        <w:t>Program t</w:t>
      </w:r>
      <w:r w:rsidRPr="00C2676F">
        <w:rPr>
          <w:rFonts w:ascii="Times New Roman" w:hAnsi="Times New Roman"/>
          <w:color w:val="222222"/>
          <w:sz w:val="22"/>
          <w:szCs w:val="22"/>
          <w:lang w:val="en-US"/>
        </w:rPr>
        <w:t xml:space="preserve">eam leader and </w:t>
      </w:r>
      <w:r w:rsidR="00D162F1">
        <w:rPr>
          <w:rFonts w:ascii="Times New Roman" w:hAnsi="Times New Roman"/>
          <w:color w:val="222222"/>
          <w:sz w:val="22"/>
          <w:szCs w:val="22"/>
          <w:lang w:val="en-US"/>
        </w:rPr>
        <w:t xml:space="preserve">by </w:t>
      </w:r>
      <w:r w:rsidRPr="00C2676F">
        <w:rPr>
          <w:rFonts w:ascii="Times New Roman" w:hAnsi="Times New Roman"/>
          <w:color w:val="222222"/>
          <w:sz w:val="22"/>
          <w:szCs w:val="22"/>
          <w:lang w:val="en-US"/>
        </w:rPr>
        <w:t xml:space="preserve">one </w:t>
      </w:r>
      <w:r w:rsidR="00D162F1">
        <w:rPr>
          <w:rFonts w:ascii="Times New Roman" w:hAnsi="Times New Roman"/>
          <w:color w:val="222222"/>
          <w:sz w:val="22"/>
          <w:szCs w:val="22"/>
          <w:lang w:val="en-US"/>
        </w:rPr>
        <w:t>representative from the Consultant.</w:t>
      </w:r>
    </w:p>
    <w:p w14:paraId="3FC151D1" w14:textId="4D947DC5" w:rsidR="00CF3C4D" w:rsidRPr="00D162F1" w:rsidRDefault="00D162F1" w:rsidP="00CF3C4D">
      <w:pPr>
        <w:rPr>
          <w:rFonts w:ascii="Times New Roman" w:hAnsi="Times New Roman"/>
          <w:sz w:val="22"/>
          <w:szCs w:val="22"/>
        </w:rPr>
      </w:pPr>
      <w:r>
        <w:rPr>
          <w:rFonts w:ascii="Times New Roman" w:hAnsi="Times New Roman"/>
          <w:color w:val="222222"/>
          <w:sz w:val="22"/>
          <w:szCs w:val="22"/>
          <w:lang w:val="en-US"/>
        </w:rPr>
        <w:t xml:space="preserve">The </w:t>
      </w:r>
      <w:r w:rsidR="00CF3C4D" w:rsidRPr="00C2676F">
        <w:rPr>
          <w:rFonts w:ascii="Times New Roman" w:hAnsi="Times New Roman"/>
          <w:color w:val="222222"/>
          <w:sz w:val="22"/>
          <w:szCs w:val="22"/>
          <w:lang w:val="en-US"/>
        </w:rPr>
        <w:t xml:space="preserve">MTE representative shall have a role as Head of PIU. The PIU will be </w:t>
      </w:r>
      <w:r>
        <w:rPr>
          <w:rFonts w:ascii="Times New Roman" w:hAnsi="Times New Roman"/>
          <w:color w:val="222222"/>
          <w:sz w:val="22"/>
          <w:szCs w:val="22"/>
          <w:lang w:val="en-US"/>
        </w:rPr>
        <w:t>the operational decision body; decisions will be taken during ad hoc</w:t>
      </w:r>
      <w:r w:rsidR="00CF3C4D" w:rsidRPr="00C2676F">
        <w:rPr>
          <w:rFonts w:ascii="Times New Roman" w:hAnsi="Times New Roman"/>
          <w:color w:val="222222"/>
          <w:sz w:val="22"/>
          <w:szCs w:val="22"/>
          <w:lang w:val="en-US"/>
        </w:rPr>
        <w:t xml:space="preserve"> </w:t>
      </w:r>
      <w:r w:rsidR="00CF3C4D" w:rsidRPr="00D162F1">
        <w:rPr>
          <w:rFonts w:ascii="Times New Roman" w:hAnsi="Times New Roman"/>
          <w:color w:val="222222"/>
          <w:sz w:val="22"/>
          <w:szCs w:val="22"/>
          <w:lang w:val="en-US"/>
        </w:rPr>
        <w:t>meeting</w:t>
      </w:r>
      <w:r w:rsidRPr="00D162F1">
        <w:rPr>
          <w:rFonts w:ascii="Times New Roman" w:hAnsi="Times New Roman"/>
          <w:color w:val="222222"/>
          <w:sz w:val="22"/>
          <w:szCs w:val="22"/>
          <w:lang w:val="en-US"/>
        </w:rPr>
        <w:t>s</w:t>
      </w:r>
      <w:r w:rsidR="00CF3C4D" w:rsidRPr="00D162F1">
        <w:rPr>
          <w:rFonts w:ascii="Times New Roman" w:hAnsi="Times New Roman"/>
          <w:color w:val="222222"/>
          <w:sz w:val="22"/>
          <w:szCs w:val="22"/>
          <w:lang w:val="en-US"/>
        </w:rPr>
        <w:t xml:space="preserve"> or </w:t>
      </w:r>
      <w:r w:rsidRPr="00D162F1">
        <w:rPr>
          <w:rFonts w:ascii="Times New Roman" w:hAnsi="Times New Roman"/>
          <w:color w:val="222222"/>
          <w:sz w:val="22"/>
          <w:szCs w:val="22"/>
          <w:lang w:val="en-US"/>
        </w:rPr>
        <w:t>through</w:t>
      </w:r>
      <w:r w:rsidR="00CF3C4D" w:rsidRPr="00D162F1">
        <w:rPr>
          <w:rFonts w:ascii="Times New Roman" w:hAnsi="Times New Roman"/>
          <w:color w:val="222222"/>
          <w:sz w:val="22"/>
          <w:szCs w:val="22"/>
          <w:lang w:val="en-US"/>
        </w:rPr>
        <w:t xml:space="preserve"> written procedure. The PIU will be responsible for </w:t>
      </w:r>
      <w:r w:rsidRPr="00D162F1">
        <w:rPr>
          <w:rFonts w:ascii="Times New Roman" w:hAnsi="Times New Roman"/>
          <w:color w:val="222222"/>
          <w:sz w:val="22"/>
          <w:szCs w:val="22"/>
          <w:lang w:val="en-US"/>
        </w:rPr>
        <w:t xml:space="preserve">the recruitment of </w:t>
      </w:r>
      <w:r w:rsidR="00CF3C4D" w:rsidRPr="00D162F1">
        <w:rPr>
          <w:rFonts w:ascii="Times New Roman" w:hAnsi="Times New Roman"/>
          <w:color w:val="222222"/>
          <w:sz w:val="22"/>
          <w:szCs w:val="22"/>
          <w:lang w:val="en-US"/>
        </w:rPr>
        <w:t xml:space="preserve">the local experts and </w:t>
      </w:r>
      <w:r w:rsidRPr="00D162F1">
        <w:rPr>
          <w:rFonts w:ascii="Times New Roman" w:hAnsi="Times New Roman"/>
          <w:color w:val="222222"/>
          <w:sz w:val="22"/>
          <w:szCs w:val="22"/>
          <w:lang w:val="en-US"/>
        </w:rPr>
        <w:t>for the</w:t>
      </w:r>
      <w:r w:rsidR="00CF3C4D" w:rsidRPr="00D162F1">
        <w:rPr>
          <w:rFonts w:ascii="Times New Roman" w:hAnsi="Times New Roman"/>
          <w:color w:val="222222"/>
          <w:sz w:val="22"/>
          <w:szCs w:val="22"/>
          <w:lang w:val="en-US"/>
        </w:rPr>
        <w:t xml:space="preserve"> </w:t>
      </w:r>
      <w:r w:rsidRPr="00D162F1">
        <w:rPr>
          <w:rFonts w:ascii="Times New Roman" w:hAnsi="Times New Roman"/>
          <w:color w:val="222222"/>
          <w:sz w:val="22"/>
          <w:szCs w:val="22"/>
          <w:lang w:val="en-US"/>
        </w:rPr>
        <w:t>implementation of the daily</w:t>
      </w:r>
      <w:r w:rsidR="00CF3C4D" w:rsidRPr="00D162F1">
        <w:rPr>
          <w:rFonts w:ascii="Times New Roman" w:hAnsi="Times New Roman"/>
          <w:color w:val="222222"/>
          <w:sz w:val="22"/>
          <w:szCs w:val="22"/>
          <w:lang w:val="en-US"/>
        </w:rPr>
        <w:t xml:space="preserve"> </w:t>
      </w:r>
      <w:r w:rsidRPr="00D162F1">
        <w:rPr>
          <w:rFonts w:ascii="Times New Roman" w:hAnsi="Times New Roman"/>
          <w:color w:val="222222"/>
          <w:sz w:val="22"/>
          <w:szCs w:val="22"/>
          <w:lang w:val="en-US"/>
        </w:rPr>
        <w:t>activities</w:t>
      </w:r>
      <w:r w:rsidR="00CF3C4D" w:rsidRPr="00D162F1">
        <w:rPr>
          <w:rFonts w:ascii="Times New Roman" w:hAnsi="Times New Roman"/>
          <w:color w:val="222222"/>
          <w:sz w:val="22"/>
          <w:szCs w:val="22"/>
          <w:lang w:val="en-US"/>
        </w:rPr>
        <w:t xml:space="preserve"> of the program. </w:t>
      </w:r>
    </w:p>
    <w:p w14:paraId="766C9A09" w14:textId="5D2857E6" w:rsidR="00CF3C4D" w:rsidRPr="00A04EA8" w:rsidRDefault="00CF3C4D" w:rsidP="00CF3C4D">
      <w:pPr>
        <w:rPr>
          <w:rFonts w:ascii="Times New Roman" w:hAnsi="Times New Roman"/>
          <w:sz w:val="22"/>
          <w:szCs w:val="22"/>
        </w:rPr>
      </w:pPr>
      <w:r w:rsidRPr="00D162F1">
        <w:rPr>
          <w:rFonts w:ascii="Times New Roman" w:hAnsi="Times New Roman"/>
          <w:color w:val="222222"/>
          <w:sz w:val="22"/>
          <w:szCs w:val="22"/>
          <w:lang w:val="en-US"/>
        </w:rPr>
        <w:t xml:space="preserve">The Consultant, through program office, will provide the </w:t>
      </w:r>
      <w:r w:rsidR="00D162F1" w:rsidRPr="00D162F1">
        <w:rPr>
          <w:rFonts w:ascii="Times New Roman" w:hAnsi="Times New Roman"/>
          <w:color w:val="222222"/>
          <w:sz w:val="22"/>
          <w:szCs w:val="22"/>
          <w:lang w:val="en-US"/>
        </w:rPr>
        <w:t xml:space="preserve">secretary to the PIU to manage its administration, </w:t>
      </w:r>
      <w:r w:rsidRPr="00D162F1">
        <w:rPr>
          <w:rFonts w:ascii="Times New Roman" w:hAnsi="Times New Roman"/>
          <w:color w:val="222222"/>
          <w:sz w:val="22"/>
          <w:szCs w:val="22"/>
          <w:lang w:val="en-US"/>
        </w:rPr>
        <w:t xml:space="preserve">to support </w:t>
      </w:r>
      <w:r w:rsidR="00D162F1" w:rsidRPr="00D162F1">
        <w:rPr>
          <w:rFonts w:ascii="Times New Roman" w:hAnsi="Times New Roman"/>
          <w:color w:val="222222"/>
          <w:sz w:val="22"/>
          <w:szCs w:val="22"/>
          <w:lang w:val="en-US"/>
        </w:rPr>
        <w:t xml:space="preserve">the </w:t>
      </w:r>
      <w:r w:rsidRPr="00D162F1">
        <w:rPr>
          <w:rFonts w:ascii="Times New Roman" w:hAnsi="Times New Roman"/>
          <w:color w:val="222222"/>
          <w:sz w:val="22"/>
          <w:szCs w:val="22"/>
          <w:lang w:val="en-US"/>
        </w:rPr>
        <w:t xml:space="preserve">good communication </w:t>
      </w:r>
      <w:r w:rsidR="00D162F1" w:rsidRPr="00D162F1">
        <w:rPr>
          <w:rFonts w:ascii="Times New Roman" w:hAnsi="Times New Roman"/>
          <w:color w:val="222222"/>
          <w:sz w:val="22"/>
          <w:szCs w:val="22"/>
          <w:lang w:val="en-US"/>
        </w:rPr>
        <w:t>among</w:t>
      </w:r>
      <w:r w:rsidRPr="00D162F1">
        <w:rPr>
          <w:rFonts w:ascii="Times New Roman" w:hAnsi="Times New Roman"/>
          <w:color w:val="222222"/>
          <w:sz w:val="22"/>
          <w:szCs w:val="22"/>
          <w:lang w:val="en-US"/>
        </w:rPr>
        <w:t xml:space="preserve"> stakeholders and </w:t>
      </w:r>
      <w:r w:rsidR="00D162F1" w:rsidRPr="00D162F1">
        <w:rPr>
          <w:rFonts w:ascii="Times New Roman" w:hAnsi="Times New Roman"/>
          <w:color w:val="222222"/>
          <w:sz w:val="22"/>
          <w:szCs w:val="22"/>
          <w:lang w:val="en-US"/>
        </w:rPr>
        <w:t>for record keeping</w:t>
      </w:r>
      <w:r w:rsidRPr="00D162F1">
        <w:rPr>
          <w:rFonts w:ascii="Times New Roman" w:hAnsi="Times New Roman"/>
          <w:color w:val="222222"/>
          <w:sz w:val="22"/>
          <w:szCs w:val="22"/>
          <w:lang w:val="en-US"/>
        </w:rPr>
        <w:t>.</w:t>
      </w:r>
    </w:p>
    <w:p w14:paraId="2E277F2A" w14:textId="77777777" w:rsidR="00774ACA" w:rsidRPr="004A4480" w:rsidRDefault="00774ACA" w:rsidP="00774ACA">
      <w:pPr>
        <w:rPr>
          <w:rFonts w:ascii="Times New Roman" w:hAnsi="Times New Roman"/>
          <w:color w:val="222222"/>
          <w:sz w:val="22"/>
          <w:szCs w:val="22"/>
        </w:rPr>
      </w:pPr>
    </w:p>
    <w:p w14:paraId="3C4629FA" w14:textId="77777777" w:rsidR="00BB1BED" w:rsidRPr="00B0068A" w:rsidRDefault="00BB1BED" w:rsidP="00827572">
      <w:pPr>
        <w:pStyle w:val="Heading3"/>
      </w:pPr>
      <w:r w:rsidRPr="00B0068A">
        <w:t xml:space="preserve">Facilities to be provided by the </w:t>
      </w:r>
      <w:r w:rsidR="00213767" w:rsidRPr="00B0068A">
        <w:t>c</w:t>
      </w:r>
      <w:r w:rsidRPr="00B0068A">
        <w:t xml:space="preserve">ontracting </w:t>
      </w:r>
      <w:r w:rsidR="00213767" w:rsidRPr="00B0068A">
        <w:t>a</w:t>
      </w:r>
      <w:r w:rsidRPr="00B0068A">
        <w:t>uthority and/or other parties</w:t>
      </w:r>
    </w:p>
    <w:p w14:paraId="6AC52CBE" w14:textId="76801B37" w:rsidR="00BB1BED" w:rsidRPr="00B0068A" w:rsidRDefault="00DD52B8" w:rsidP="00BB1BED">
      <w:pPr>
        <w:rPr>
          <w:rFonts w:ascii="Times New Roman" w:hAnsi="Times New Roman"/>
          <w:sz w:val="22"/>
          <w:szCs w:val="22"/>
        </w:rPr>
      </w:pPr>
      <w:r>
        <w:rPr>
          <w:rFonts w:ascii="Times New Roman" w:hAnsi="Times New Roman"/>
          <w:sz w:val="22"/>
          <w:szCs w:val="22"/>
        </w:rPr>
        <w:t>None</w:t>
      </w:r>
    </w:p>
    <w:p w14:paraId="29525575" w14:textId="77777777" w:rsidR="00BB1BED" w:rsidRPr="00B0068A" w:rsidRDefault="00BB1BED" w:rsidP="00547202">
      <w:pPr>
        <w:pStyle w:val="Heading1"/>
        <w:rPr>
          <w:sz w:val="22"/>
          <w:szCs w:val="22"/>
        </w:rPr>
      </w:pPr>
      <w:bookmarkStart w:id="10" w:name="_Toc466556531"/>
      <w:r w:rsidRPr="00B0068A">
        <w:rPr>
          <w:sz w:val="22"/>
          <w:szCs w:val="22"/>
        </w:rPr>
        <w:t>LOGISTICS AND TIMING</w:t>
      </w:r>
      <w:bookmarkEnd w:id="10"/>
    </w:p>
    <w:p w14:paraId="56A53AA6" w14:textId="77777777" w:rsidR="00BB1BED" w:rsidRPr="004A4480" w:rsidRDefault="00BB1BED" w:rsidP="00827572">
      <w:pPr>
        <w:pStyle w:val="Heading3"/>
      </w:pPr>
      <w:r w:rsidRPr="004A4480">
        <w:t>Location</w:t>
      </w:r>
    </w:p>
    <w:p w14:paraId="6512FA4F" w14:textId="50E4DD1D" w:rsidR="00A23E7D" w:rsidRPr="00A23E7D" w:rsidRDefault="00CE0372" w:rsidP="00A23E7D">
      <w:pPr>
        <w:spacing w:before="120"/>
        <w:rPr>
          <w:rFonts w:ascii="Times New Roman" w:hAnsi="Times New Roman"/>
          <w:sz w:val="22"/>
          <w:szCs w:val="22"/>
        </w:rPr>
      </w:pPr>
      <w:r w:rsidRPr="00A23E7D">
        <w:rPr>
          <w:rFonts w:ascii="Times New Roman" w:hAnsi="Times New Roman"/>
          <w:sz w:val="22"/>
          <w:szCs w:val="22"/>
        </w:rPr>
        <w:t>The operational base for the pro</w:t>
      </w:r>
      <w:r w:rsidR="000763F7">
        <w:rPr>
          <w:rFonts w:ascii="Times New Roman" w:hAnsi="Times New Roman"/>
          <w:sz w:val="22"/>
          <w:szCs w:val="22"/>
        </w:rPr>
        <w:t>gram</w:t>
      </w:r>
      <w:r w:rsidRPr="00A23E7D">
        <w:rPr>
          <w:rFonts w:ascii="Times New Roman" w:hAnsi="Times New Roman"/>
          <w:sz w:val="22"/>
          <w:szCs w:val="22"/>
        </w:rPr>
        <w:t xml:space="preserve"> is Tirana. </w:t>
      </w:r>
    </w:p>
    <w:p w14:paraId="0CBF511A" w14:textId="77777777" w:rsidR="00A23E7D" w:rsidRPr="00A23E7D" w:rsidRDefault="00CE0372" w:rsidP="00A23E7D">
      <w:pPr>
        <w:spacing w:before="120"/>
        <w:rPr>
          <w:rFonts w:ascii="Times New Roman" w:hAnsi="Times New Roman"/>
          <w:sz w:val="22"/>
          <w:szCs w:val="22"/>
        </w:rPr>
      </w:pPr>
      <w:r w:rsidRPr="00A23E7D">
        <w:rPr>
          <w:rFonts w:ascii="Times New Roman" w:hAnsi="Times New Roman"/>
          <w:sz w:val="22"/>
          <w:szCs w:val="22"/>
        </w:rPr>
        <w:t xml:space="preserve">Internal travel within Albania may be necessary to </w:t>
      </w:r>
      <w:r w:rsidR="00A23E7D" w:rsidRPr="00A23E7D">
        <w:rPr>
          <w:rFonts w:ascii="Times New Roman" w:hAnsi="Times New Roman"/>
          <w:sz w:val="22"/>
          <w:szCs w:val="22"/>
        </w:rPr>
        <w:t>liaise with the local governments and to improve their involvement in the EU negotiation process.</w:t>
      </w:r>
    </w:p>
    <w:p w14:paraId="45B7F883" w14:textId="560AE28C" w:rsidR="00A23E7D" w:rsidRDefault="00A23E7D" w:rsidP="00A23E7D">
      <w:pPr>
        <w:spacing w:before="120"/>
        <w:rPr>
          <w:rFonts w:ascii="Times New Roman" w:hAnsi="Times New Roman"/>
          <w:sz w:val="22"/>
          <w:szCs w:val="22"/>
        </w:rPr>
      </w:pPr>
      <w:r w:rsidRPr="00A23E7D">
        <w:rPr>
          <w:rFonts w:ascii="Times New Roman" w:hAnsi="Times New Roman"/>
          <w:sz w:val="22"/>
          <w:szCs w:val="22"/>
        </w:rPr>
        <w:lastRenderedPageBreak/>
        <w:t xml:space="preserve">Two study visits in EU MS </w:t>
      </w:r>
      <w:r w:rsidR="00695884" w:rsidRPr="00A04EA8">
        <w:rPr>
          <w:rFonts w:ascii="Times New Roman" w:hAnsi="Times New Roman"/>
          <w:sz w:val="22"/>
          <w:szCs w:val="22"/>
        </w:rPr>
        <w:t xml:space="preserve">or Candidate country </w:t>
      </w:r>
      <w:r w:rsidRPr="00A23E7D">
        <w:rPr>
          <w:rFonts w:ascii="Times New Roman" w:hAnsi="Times New Roman"/>
          <w:sz w:val="22"/>
          <w:szCs w:val="22"/>
        </w:rPr>
        <w:t>should be organised for up to ten participants for each study visit</w:t>
      </w:r>
      <w:r>
        <w:rPr>
          <w:rFonts w:ascii="Times New Roman" w:hAnsi="Times New Roman"/>
          <w:sz w:val="22"/>
          <w:szCs w:val="22"/>
        </w:rPr>
        <w:t>.</w:t>
      </w:r>
    </w:p>
    <w:p w14:paraId="31F7DABC" w14:textId="3F6CE1D6" w:rsidR="00A23E7D" w:rsidRPr="00A23E7D" w:rsidRDefault="00A23E7D" w:rsidP="00A23E7D">
      <w:pPr>
        <w:spacing w:before="120"/>
        <w:rPr>
          <w:rFonts w:ascii="Times New Roman" w:hAnsi="Times New Roman"/>
          <w:sz w:val="22"/>
          <w:szCs w:val="22"/>
        </w:rPr>
      </w:pPr>
      <w:r w:rsidRPr="00A23E7D">
        <w:rPr>
          <w:rFonts w:ascii="Times New Roman" w:hAnsi="Times New Roman"/>
          <w:sz w:val="22"/>
          <w:szCs w:val="22"/>
        </w:rPr>
        <w:t>The duration will be 1 week (5 working days)</w:t>
      </w:r>
      <w:r w:rsidR="00B0068A">
        <w:rPr>
          <w:rFonts w:ascii="Times New Roman" w:hAnsi="Times New Roman"/>
          <w:sz w:val="22"/>
          <w:szCs w:val="22"/>
        </w:rPr>
        <w:t xml:space="preserve"> for each study visit. The l</w:t>
      </w:r>
      <w:r w:rsidRPr="00A23E7D">
        <w:rPr>
          <w:rFonts w:ascii="Times New Roman" w:hAnsi="Times New Roman"/>
          <w:sz w:val="22"/>
          <w:szCs w:val="22"/>
        </w:rPr>
        <w:t xml:space="preserve">ocation and </w:t>
      </w:r>
      <w:r w:rsidR="00B0068A">
        <w:rPr>
          <w:rFonts w:ascii="Times New Roman" w:hAnsi="Times New Roman"/>
          <w:sz w:val="22"/>
          <w:szCs w:val="22"/>
        </w:rPr>
        <w:t xml:space="preserve">the proposed </w:t>
      </w:r>
      <w:r w:rsidRPr="00A23E7D">
        <w:rPr>
          <w:rFonts w:ascii="Times New Roman" w:hAnsi="Times New Roman"/>
          <w:sz w:val="22"/>
          <w:szCs w:val="22"/>
        </w:rPr>
        <w:t xml:space="preserve">program should be </w:t>
      </w:r>
      <w:r w:rsidR="00B0068A">
        <w:rPr>
          <w:rFonts w:ascii="Times New Roman" w:hAnsi="Times New Roman"/>
          <w:sz w:val="22"/>
          <w:szCs w:val="22"/>
        </w:rPr>
        <w:t>included</w:t>
      </w:r>
      <w:r w:rsidRPr="00A23E7D">
        <w:rPr>
          <w:rFonts w:ascii="Times New Roman" w:hAnsi="Times New Roman"/>
          <w:sz w:val="22"/>
          <w:szCs w:val="22"/>
        </w:rPr>
        <w:t xml:space="preserve"> by the Con</w:t>
      </w:r>
      <w:r w:rsidR="00B0068A">
        <w:rPr>
          <w:rFonts w:ascii="Times New Roman" w:hAnsi="Times New Roman"/>
          <w:sz w:val="22"/>
          <w:szCs w:val="22"/>
        </w:rPr>
        <w:t>sultant</w:t>
      </w:r>
      <w:r w:rsidRPr="00A23E7D">
        <w:rPr>
          <w:rFonts w:ascii="Times New Roman" w:hAnsi="Times New Roman"/>
          <w:sz w:val="22"/>
          <w:szCs w:val="22"/>
        </w:rPr>
        <w:t xml:space="preserve"> in the </w:t>
      </w:r>
      <w:r w:rsidR="00B0068A">
        <w:rPr>
          <w:rFonts w:ascii="Times New Roman" w:hAnsi="Times New Roman"/>
          <w:sz w:val="22"/>
          <w:szCs w:val="22"/>
        </w:rPr>
        <w:t>methodology</w:t>
      </w:r>
      <w:r w:rsidR="00CE0372" w:rsidRPr="00A23E7D">
        <w:rPr>
          <w:rFonts w:ascii="Times New Roman" w:hAnsi="Times New Roman"/>
          <w:sz w:val="22"/>
          <w:szCs w:val="22"/>
        </w:rPr>
        <w:t xml:space="preserve">. </w:t>
      </w:r>
    </w:p>
    <w:p w14:paraId="0C8F3D16" w14:textId="77777777" w:rsidR="00A23E7D" w:rsidRPr="004A4480" w:rsidRDefault="00A23E7D" w:rsidP="00CE0372">
      <w:pPr>
        <w:rPr>
          <w:rFonts w:ascii="Times New Roman" w:hAnsi="Times New Roman"/>
          <w:sz w:val="22"/>
          <w:szCs w:val="22"/>
        </w:rPr>
      </w:pPr>
    </w:p>
    <w:p w14:paraId="5F0E69A6" w14:textId="77777777" w:rsidR="00BB1BED" w:rsidRPr="00510738" w:rsidRDefault="00BB1BED" w:rsidP="00827572">
      <w:pPr>
        <w:pStyle w:val="Heading3"/>
      </w:pPr>
      <w:r w:rsidRPr="00510738">
        <w:t>Start date &amp; period of implementation</w:t>
      </w:r>
    </w:p>
    <w:p w14:paraId="75CF2F67" w14:textId="055314BF" w:rsidR="00E53F5E" w:rsidRDefault="00BB1BED" w:rsidP="00230B0D">
      <w:pPr>
        <w:keepLines/>
        <w:rPr>
          <w:rFonts w:ascii="Times New Roman" w:hAnsi="Times New Roman"/>
          <w:sz w:val="22"/>
          <w:szCs w:val="22"/>
        </w:rPr>
      </w:pPr>
      <w:r w:rsidRPr="00510738">
        <w:rPr>
          <w:rFonts w:ascii="Times New Roman" w:hAnsi="Times New Roman"/>
          <w:sz w:val="22"/>
          <w:szCs w:val="22"/>
        </w:rPr>
        <w:t xml:space="preserve">The intended start date </w:t>
      </w:r>
      <w:r w:rsidRPr="00A06EBE">
        <w:rPr>
          <w:rFonts w:ascii="Times New Roman" w:hAnsi="Times New Roman"/>
          <w:sz w:val="22"/>
          <w:szCs w:val="22"/>
        </w:rPr>
        <w:t xml:space="preserve">is </w:t>
      </w:r>
      <w:r w:rsidR="00700B1D" w:rsidRPr="00A06EBE">
        <w:rPr>
          <w:rFonts w:ascii="Times New Roman" w:hAnsi="Times New Roman"/>
          <w:sz w:val="22"/>
          <w:szCs w:val="22"/>
        </w:rPr>
        <w:t>May</w:t>
      </w:r>
      <w:r w:rsidR="00832CEB" w:rsidRPr="00A06EBE">
        <w:rPr>
          <w:rFonts w:ascii="Times New Roman" w:hAnsi="Times New Roman"/>
          <w:sz w:val="22"/>
          <w:szCs w:val="22"/>
        </w:rPr>
        <w:t xml:space="preserve"> 202</w:t>
      </w:r>
      <w:r w:rsidR="00700B1D" w:rsidRPr="00A06EBE">
        <w:rPr>
          <w:rFonts w:ascii="Times New Roman" w:hAnsi="Times New Roman"/>
          <w:sz w:val="22"/>
          <w:szCs w:val="22"/>
        </w:rPr>
        <w:t>1</w:t>
      </w:r>
      <w:r w:rsidR="00832CEB" w:rsidRPr="00510738">
        <w:rPr>
          <w:rFonts w:ascii="Times New Roman" w:hAnsi="Times New Roman"/>
          <w:sz w:val="22"/>
          <w:szCs w:val="22"/>
        </w:rPr>
        <w:t xml:space="preserve"> </w:t>
      </w:r>
      <w:r w:rsidRPr="00510738">
        <w:rPr>
          <w:rFonts w:ascii="Times New Roman" w:hAnsi="Times New Roman"/>
          <w:sz w:val="22"/>
          <w:szCs w:val="22"/>
        </w:rPr>
        <w:t xml:space="preserve">and the period of implementation of the contract will be </w:t>
      </w:r>
      <w:r w:rsidR="00911C84">
        <w:rPr>
          <w:rFonts w:ascii="Times New Roman" w:hAnsi="Times New Roman"/>
          <w:sz w:val="22"/>
          <w:szCs w:val="22"/>
        </w:rPr>
        <w:t>thirty (</w:t>
      </w:r>
      <w:r w:rsidR="00832CEB" w:rsidRPr="00510738">
        <w:rPr>
          <w:rFonts w:ascii="Times New Roman" w:hAnsi="Times New Roman"/>
          <w:sz w:val="22"/>
          <w:szCs w:val="22"/>
        </w:rPr>
        <w:t>30</w:t>
      </w:r>
      <w:r w:rsidR="00911C84">
        <w:rPr>
          <w:rFonts w:ascii="Times New Roman" w:hAnsi="Times New Roman"/>
          <w:sz w:val="22"/>
          <w:szCs w:val="22"/>
        </w:rPr>
        <w:t>)</w:t>
      </w:r>
      <w:r w:rsidRPr="00510738">
        <w:rPr>
          <w:rFonts w:ascii="Times New Roman" w:hAnsi="Times New Roman"/>
          <w:sz w:val="22"/>
          <w:szCs w:val="22"/>
        </w:rPr>
        <w:t xml:space="preserve"> months from </w:t>
      </w:r>
      <w:r w:rsidR="007F1659" w:rsidRPr="00510738">
        <w:rPr>
          <w:rFonts w:ascii="Times New Roman" w:hAnsi="Times New Roman"/>
          <w:sz w:val="22"/>
          <w:szCs w:val="22"/>
        </w:rPr>
        <w:t>th</w:t>
      </w:r>
      <w:r w:rsidR="007F1659">
        <w:rPr>
          <w:rFonts w:ascii="Times New Roman" w:hAnsi="Times New Roman"/>
          <w:sz w:val="22"/>
          <w:szCs w:val="22"/>
        </w:rPr>
        <w:t>e</w:t>
      </w:r>
      <w:r w:rsidR="007F1659" w:rsidRPr="00510738">
        <w:rPr>
          <w:rFonts w:ascii="Times New Roman" w:hAnsi="Times New Roman"/>
          <w:sz w:val="22"/>
          <w:szCs w:val="22"/>
        </w:rPr>
        <w:t xml:space="preserve"> </w:t>
      </w:r>
      <w:r w:rsidR="007F1659">
        <w:rPr>
          <w:rFonts w:ascii="Times New Roman" w:hAnsi="Times New Roman"/>
          <w:sz w:val="22"/>
          <w:szCs w:val="22"/>
        </w:rPr>
        <w:t xml:space="preserve">starting </w:t>
      </w:r>
      <w:r w:rsidRPr="00510738">
        <w:rPr>
          <w:rFonts w:ascii="Times New Roman" w:hAnsi="Times New Roman"/>
          <w:sz w:val="22"/>
          <w:szCs w:val="22"/>
        </w:rPr>
        <w:t>date. Please</w:t>
      </w:r>
      <w:r w:rsidRPr="004A4480">
        <w:rPr>
          <w:rFonts w:ascii="Times New Roman" w:hAnsi="Times New Roman"/>
          <w:sz w:val="22"/>
          <w:szCs w:val="22"/>
        </w:rPr>
        <w:t xml:space="preserve"> see </w:t>
      </w:r>
      <w:proofErr w:type="spellStart"/>
      <w:r w:rsidR="007F1659" w:rsidRPr="00564091">
        <w:rPr>
          <w:rFonts w:ascii="Times New Roman" w:hAnsi="Times New Roman"/>
          <w:sz w:val="22"/>
          <w:szCs w:val="22"/>
        </w:rPr>
        <w:t>S</w:t>
      </w:r>
      <w:r w:rsidR="004B0C7E">
        <w:rPr>
          <w:rFonts w:ascii="Times New Roman" w:hAnsi="Times New Roman"/>
          <w:sz w:val="22"/>
          <w:szCs w:val="22"/>
        </w:rPr>
        <w:t>ida</w:t>
      </w:r>
      <w:r w:rsidR="007F1659" w:rsidRPr="00564091">
        <w:rPr>
          <w:rFonts w:ascii="Times New Roman" w:hAnsi="Times New Roman"/>
          <w:sz w:val="22"/>
          <w:szCs w:val="22"/>
        </w:rPr>
        <w:t>’s</w:t>
      </w:r>
      <w:proofErr w:type="spellEnd"/>
      <w:r w:rsidR="007F1659" w:rsidRPr="00564091">
        <w:rPr>
          <w:rFonts w:ascii="Times New Roman" w:hAnsi="Times New Roman"/>
          <w:sz w:val="22"/>
          <w:szCs w:val="22"/>
        </w:rPr>
        <w:t xml:space="preserve"> general terms and</w:t>
      </w:r>
      <w:r w:rsidRPr="00564091">
        <w:rPr>
          <w:rFonts w:ascii="Times New Roman" w:hAnsi="Times New Roman"/>
          <w:sz w:val="22"/>
          <w:szCs w:val="22"/>
        </w:rPr>
        <w:t xml:space="preserve"> </w:t>
      </w:r>
      <w:r w:rsidR="00213767" w:rsidRPr="00564091">
        <w:rPr>
          <w:rFonts w:ascii="Times New Roman" w:hAnsi="Times New Roman"/>
          <w:sz w:val="22"/>
          <w:szCs w:val="22"/>
        </w:rPr>
        <w:t>c</w:t>
      </w:r>
      <w:r w:rsidRPr="00564091">
        <w:rPr>
          <w:rFonts w:ascii="Times New Roman" w:hAnsi="Times New Roman"/>
          <w:sz w:val="22"/>
          <w:szCs w:val="22"/>
        </w:rPr>
        <w:t>onditions</w:t>
      </w:r>
      <w:r w:rsidRPr="004A4480">
        <w:rPr>
          <w:rFonts w:ascii="Times New Roman" w:hAnsi="Times New Roman"/>
          <w:sz w:val="22"/>
          <w:szCs w:val="22"/>
        </w:rPr>
        <w:t xml:space="preserve"> for the actual start date and period of implementation.</w:t>
      </w:r>
    </w:p>
    <w:p w14:paraId="5D7A9054" w14:textId="378E84A1" w:rsidR="00E53F5E" w:rsidRDefault="00E53F5E" w:rsidP="00E53F5E">
      <w:pPr>
        <w:rPr>
          <w:rFonts w:ascii="Times New Roman" w:hAnsi="Times New Roman"/>
          <w:sz w:val="22"/>
          <w:szCs w:val="22"/>
        </w:rPr>
      </w:pPr>
      <w:r w:rsidRPr="00F349F8">
        <w:rPr>
          <w:rFonts w:ascii="Times New Roman" w:hAnsi="Times New Roman"/>
          <w:sz w:val="22"/>
          <w:szCs w:val="22"/>
        </w:rPr>
        <w:t xml:space="preserve">The contracting authority may, at its own discretion, extend the service contract in duration and/or scope subject to the availability of funding. Any extension of the contract would be subject to satisfactory performance by the </w:t>
      </w:r>
      <w:r w:rsidR="000B5D7A">
        <w:rPr>
          <w:rFonts w:ascii="Times New Roman" w:hAnsi="Times New Roman"/>
          <w:sz w:val="22"/>
          <w:szCs w:val="22"/>
        </w:rPr>
        <w:t>consultant</w:t>
      </w:r>
      <w:r w:rsidRPr="00F349F8">
        <w:rPr>
          <w:rFonts w:ascii="Times New Roman" w:hAnsi="Times New Roman"/>
          <w:sz w:val="22"/>
          <w:szCs w:val="22"/>
        </w:rPr>
        <w:t>.</w:t>
      </w:r>
    </w:p>
    <w:p w14:paraId="157CEB14" w14:textId="77777777" w:rsidR="00510738" w:rsidRPr="00E53F5E" w:rsidRDefault="00510738" w:rsidP="00E53F5E">
      <w:pPr>
        <w:rPr>
          <w:rFonts w:ascii="Times New Roman" w:hAnsi="Times New Roman"/>
          <w:sz w:val="22"/>
          <w:szCs w:val="22"/>
        </w:rPr>
      </w:pPr>
    </w:p>
    <w:p w14:paraId="31771ABD" w14:textId="77777777" w:rsidR="00BB1BED" w:rsidRPr="004A4480" w:rsidRDefault="00BB1BED" w:rsidP="00547202">
      <w:pPr>
        <w:pStyle w:val="Heading1"/>
        <w:rPr>
          <w:sz w:val="22"/>
          <w:szCs w:val="22"/>
        </w:rPr>
      </w:pPr>
      <w:bookmarkStart w:id="11" w:name="_Toc466556532"/>
      <w:r w:rsidRPr="004A4480">
        <w:rPr>
          <w:sz w:val="22"/>
          <w:szCs w:val="22"/>
        </w:rPr>
        <w:t>REQUIREMENTS</w:t>
      </w:r>
      <w:bookmarkEnd w:id="11"/>
    </w:p>
    <w:p w14:paraId="41499C54" w14:textId="77777777" w:rsidR="00BB1BED" w:rsidRPr="004A4480" w:rsidRDefault="00BB1BED" w:rsidP="00827572">
      <w:pPr>
        <w:pStyle w:val="Heading3"/>
      </w:pPr>
      <w:r w:rsidRPr="004A4480">
        <w:t>Staff</w:t>
      </w:r>
    </w:p>
    <w:p w14:paraId="624DB789" w14:textId="77777777" w:rsidR="00377577" w:rsidRPr="000D782D" w:rsidRDefault="00377577" w:rsidP="00377577">
      <w:pPr>
        <w:autoSpaceDE w:val="0"/>
        <w:autoSpaceDN w:val="0"/>
        <w:adjustRightInd w:val="0"/>
        <w:rPr>
          <w:rFonts w:ascii="Times New Roman" w:hAnsi="Times New Roman"/>
          <w:sz w:val="22"/>
          <w:szCs w:val="22"/>
        </w:rPr>
      </w:pPr>
      <w:r w:rsidRPr="00377577">
        <w:rPr>
          <w:rFonts w:ascii="Times New Roman" w:hAnsi="Times New Roman"/>
          <w:sz w:val="22"/>
          <w:szCs w:val="22"/>
        </w:rPr>
        <w:t xml:space="preserve">Please consider that civil servants and other staff of the public administration, of the beneficiary partner country or of international/regional organisations based in the country, </w:t>
      </w:r>
      <w:r w:rsidRPr="00DC137D">
        <w:rPr>
          <w:rFonts w:ascii="Times New Roman" w:hAnsi="Times New Roman"/>
          <w:sz w:val="22"/>
          <w:szCs w:val="22"/>
          <w:u w:val="single"/>
        </w:rPr>
        <w:t xml:space="preserve">cannot be employed </w:t>
      </w:r>
      <w:r w:rsidRPr="000D782D">
        <w:rPr>
          <w:rFonts w:ascii="Times New Roman" w:hAnsi="Times New Roman"/>
          <w:sz w:val="22"/>
          <w:szCs w:val="22"/>
          <w:u w:val="single"/>
        </w:rPr>
        <w:t>as experts in this contract</w:t>
      </w:r>
      <w:r w:rsidRPr="000D782D">
        <w:rPr>
          <w:rFonts w:ascii="Times New Roman" w:hAnsi="Times New Roman"/>
          <w:sz w:val="22"/>
          <w:szCs w:val="22"/>
        </w:rPr>
        <w:t xml:space="preserve">. </w:t>
      </w:r>
    </w:p>
    <w:p w14:paraId="5A86ED9E" w14:textId="77777777" w:rsidR="00377577" w:rsidRPr="00377577" w:rsidRDefault="00377577" w:rsidP="00377577">
      <w:pPr>
        <w:autoSpaceDE w:val="0"/>
        <w:autoSpaceDN w:val="0"/>
        <w:adjustRightInd w:val="0"/>
        <w:rPr>
          <w:rFonts w:ascii="Times New Roman" w:hAnsi="Times New Roman"/>
          <w:sz w:val="22"/>
          <w:szCs w:val="22"/>
        </w:rPr>
      </w:pPr>
      <w:r w:rsidRPr="00030DAC">
        <w:rPr>
          <w:rFonts w:ascii="Times New Roman" w:hAnsi="Times New Roman"/>
          <w:sz w:val="22"/>
          <w:szCs w:val="22"/>
        </w:rPr>
        <w:t xml:space="preserve">The precise time input for the non </w:t>
      </w:r>
      <w:proofErr w:type="gramStart"/>
      <w:r w:rsidRPr="00030DAC">
        <w:rPr>
          <w:rFonts w:ascii="Times New Roman" w:hAnsi="Times New Roman"/>
          <w:sz w:val="22"/>
          <w:szCs w:val="22"/>
        </w:rPr>
        <w:t>key-experts</w:t>
      </w:r>
      <w:proofErr w:type="gramEnd"/>
      <w:r w:rsidRPr="00030DAC">
        <w:rPr>
          <w:rFonts w:ascii="Times New Roman" w:hAnsi="Times New Roman"/>
          <w:sz w:val="22"/>
          <w:szCs w:val="22"/>
        </w:rPr>
        <w:t xml:space="preserve"> is left to the discretion of the tenderers, as part of their technical proposal in which they have t</w:t>
      </w:r>
      <w:r w:rsidRPr="00D3639E">
        <w:rPr>
          <w:rFonts w:ascii="Times New Roman" w:hAnsi="Times New Roman"/>
          <w:sz w:val="22"/>
          <w:szCs w:val="22"/>
        </w:rPr>
        <w:t>o demonstrate the rationale of their resources with the objectives and the duration of the contract. As an indicative information, the expected minimum is shown below.</w:t>
      </w:r>
    </w:p>
    <w:p w14:paraId="0556A0FE" w14:textId="77777777" w:rsidR="00377577" w:rsidRPr="00377577" w:rsidRDefault="00377577" w:rsidP="00377577">
      <w:pPr>
        <w:autoSpaceDE w:val="0"/>
        <w:autoSpaceDN w:val="0"/>
        <w:adjustRightInd w:val="0"/>
        <w:rPr>
          <w:rFonts w:ascii="Times New Roman" w:hAnsi="Times New Roman"/>
          <w:sz w:val="22"/>
          <w:szCs w:val="22"/>
        </w:rPr>
      </w:pPr>
      <w:r w:rsidRPr="00377577">
        <w:rPr>
          <w:rFonts w:ascii="Times New Roman" w:hAnsi="Times New Roman"/>
          <w:sz w:val="22"/>
          <w:szCs w:val="22"/>
        </w:rPr>
        <w:t>All experts who have a crucial role in implementing the contract are referred to as key experts. The Team Leader / Approximation expert will be responsible for the day-to-day operations of the program and must be able to mobilize and manage a multi-disciplinary team of experts. The Team Leader should divide and manage her/his time accordingly. The profiles of the key experts for this contract are as follows.</w:t>
      </w:r>
    </w:p>
    <w:p w14:paraId="676AD489" w14:textId="77777777" w:rsidR="00377577" w:rsidRPr="00377577" w:rsidRDefault="00377577" w:rsidP="00377577">
      <w:pPr>
        <w:autoSpaceDE w:val="0"/>
        <w:autoSpaceDN w:val="0"/>
        <w:adjustRightInd w:val="0"/>
        <w:rPr>
          <w:rFonts w:ascii="Times New Roman" w:hAnsi="Times New Roman"/>
          <w:sz w:val="22"/>
          <w:szCs w:val="22"/>
        </w:rPr>
      </w:pPr>
    </w:p>
    <w:p w14:paraId="086888AE" w14:textId="08040498" w:rsidR="00377577" w:rsidRPr="00377577" w:rsidRDefault="00377577" w:rsidP="008F2CB2">
      <w:pPr>
        <w:pStyle w:val="Heading3"/>
        <w:numPr>
          <w:ilvl w:val="2"/>
          <w:numId w:val="50"/>
        </w:numPr>
      </w:pPr>
      <w:r w:rsidRPr="00377577">
        <w:t>Key experts</w:t>
      </w:r>
    </w:p>
    <w:p w14:paraId="76EE152F" w14:textId="77777777" w:rsidR="00377577" w:rsidRPr="005251F4" w:rsidRDefault="00377577" w:rsidP="005251F4">
      <w:pPr>
        <w:autoSpaceDE w:val="0"/>
        <w:autoSpaceDN w:val="0"/>
        <w:adjustRightInd w:val="0"/>
        <w:spacing w:before="120"/>
        <w:rPr>
          <w:rFonts w:ascii="Times New Roman" w:hAnsi="Times New Roman"/>
          <w:sz w:val="22"/>
          <w:szCs w:val="22"/>
        </w:rPr>
      </w:pPr>
      <w:r w:rsidRPr="005251F4">
        <w:rPr>
          <w:rFonts w:ascii="Times New Roman" w:hAnsi="Times New Roman"/>
          <w:sz w:val="22"/>
          <w:szCs w:val="22"/>
        </w:rPr>
        <w:t>Key experts have a crucial role in implementing the contract. The tenderer shall submit CVs and Statements of Exclusivity and Availability for the following key experts:</w:t>
      </w:r>
    </w:p>
    <w:p w14:paraId="105B1B7E" w14:textId="77777777" w:rsidR="00206DE1" w:rsidRDefault="00206DE1" w:rsidP="005251F4">
      <w:pPr>
        <w:autoSpaceDE w:val="0"/>
        <w:autoSpaceDN w:val="0"/>
        <w:adjustRightInd w:val="0"/>
        <w:spacing w:before="120"/>
        <w:rPr>
          <w:rFonts w:ascii="Times New Roman" w:hAnsi="Times New Roman"/>
          <w:b/>
          <w:sz w:val="22"/>
          <w:szCs w:val="22"/>
        </w:rPr>
      </w:pPr>
    </w:p>
    <w:p w14:paraId="3DFABFBF" w14:textId="5CA71903" w:rsidR="00377577" w:rsidRPr="005251F4" w:rsidRDefault="00377577" w:rsidP="005251F4">
      <w:pPr>
        <w:autoSpaceDE w:val="0"/>
        <w:autoSpaceDN w:val="0"/>
        <w:adjustRightInd w:val="0"/>
        <w:spacing w:before="120"/>
        <w:rPr>
          <w:rFonts w:ascii="Times New Roman" w:hAnsi="Times New Roman"/>
          <w:sz w:val="22"/>
          <w:szCs w:val="22"/>
        </w:rPr>
      </w:pPr>
      <w:r w:rsidRPr="005251F4">
        <w:rPr>
          <w:rFonts w:ascii="Times New Roman" w:hAnsi="Times New Roman"/>
          <w:b/>
          <w:sz w:val="22"/>
          <w:szCs w:val="22"/>
        </w:rPr>
        <w:t>Key expert 1: Team Leader / Approximation expert</w:t>
      </w:r>
      <w:r w:rsidRPr="005251F4">
        <w:rPr>
          <w:rFonts w:ascii="Times New Roman" w:hAnsi="Times New Roman"/>
          <w:sz w:val="22"/>
          <w:szCs w:val="22"/>
        </w:rPr>
        <w:t xml:space="preserve"> (indicative </w:t>
      </w:r>
      <w:r w:rsidR="005B6916" w:rsidRPr="005251F4">
        <w:rPr>
          <w:rFonts w:ascii="Times New Roman" w:hAnsi="Times New Roman"/>
          <w:sz w:val="22"/>
          <w:szCs w:val="22"/>
        </w:rPr>
        <w:t>5</w:t>
      </w:r>
      <w:r w:rsidRPr="005251F4">
        <w:rPr>
          <w:rFonts w:ascii="Times New Roman" w:hAnsi="Times New Roman"/>
          <w:sz w:val="22"/>
          <w:szCs w:val="22"/>
        </w:rPr>
        <w:t>00 working days, out of which minimum 80% shall be spent in Albania)</w:t>
      </w:r>
    </w:p>
    <w:p w14:paraId="579AE6A4" w14:textId="77777777" w:rsidR="00377577" w:rsidRPr="005251F4" w:rsidRDefault="00377577" w:rsidP="005251F4">
      <w:pPr>
        <w:autoSpaceDE w:val="0"/>
        <w:autoSpaceDN w:val="0"/>
        <w:adjustRightInd w:val="0"/>
        <w:spacing w:before="120"/>
        <w:rPr>
          <w:rFonts w:ascii="Times New Roman" w:hAnsi="Times New Roman"/>
          <w:sz w:val="22"/>
          <w:szCs w:val="22"/>
        </w:rPr>
      </w:pPr>
      <w:r w:rsidRPr="005251F4">
        <w:rPr>
          <w:rFonts w:ascii="Times New Roman" w:hAnsi="Times New Roman"/>
          <w:sz w:val="22"/>
          <w:szCs w:val="22"/>
        </w:rPr>
        <w:t xml:space="preserve">It is expected that the Team Leader will perform day-to-day management of the </w:t>
      </w:r>
      <w:proofErr w:type="gramStart"/>
      <w:r w:rsidRPr="005251F4">
        <w:rPr>
          <w:rFonts w:ascii="Times New Roman" w:hAnsi="Times New Roman"/>
          <w:sz w:val="22"/>
          <w:szCs w:val="22"/>
        </w:rPr>
        <w:t>program as a whole, ensuring</w:t>
      </w:r>
      <w:proofErr w:type="gramEnd"/>
      <w:r w:rsidRPr="005251F4">
        <w:rPr>
          <w:rFonts w:ascii="Times New Roman" w:hAnsi="Times New Roman"/>
          <w:sz w:val="22"/>
          <w:szCs w:val="22"/>
        </w:rPr>
        <w:t xml:space="preserve"> synergy of all its components, activities and stakeholders. </w:t>
      </w:r>
    </w:p>
    <w:p w14:paraId="6C8EFCC3" w14:textId="30AC50C9" w:rsidR="00377577" w:rsidRDefault="00377577" w:rsidP="005251F4">
      <w:pPr>
        <w:autoSpaceDE w:val="0"/>
        <w:autoSpaceDN w:val="0"/>
        <w:adjustRightInd w:val="0"/>
        <w:spacing w:before="120"/>
        <w:rPr>
          <w:rFonts w:ascii="Times New Roman" w:hAnsi="Times New Roman"/>
          <w:sz w:val="22"/>
          <w:szCs w:val="22"/>
        </w:rPr>
      </w:pPr>
      <w:r w:rsidRPr="005251F4">
        <w:rPr>
          <w:rFonts w:ascii="Times New Roman" w:hAnsi="Times New Roman"/>
          <w:sz w:val="22"/>
          <w:szCs w:val="22"/>
        </w:rPr>
        <w:t xml:space="preserve">The Team Leader will be responsible for the management and coordination of all activities foreseen in the </w:t>
      </w:r>
      <w:proofErr w:type="spellStart"/>
      <w:r w:rsidRPr="005251F4">
        <w:rPr>
          <w:rFonts w:ascii="Times New Roman" w:hAnsi="Times New Roman"/>
          <w:sz w:val="22"/>
          <w:szCs w:val="22"/>
        </w:rPr>
        <w:t>ToRs</w:t>
      </w:r>
      <w:proofErr w:type="spellEnd"/>
      <w:r w:rsidRPr="005251F4">
        <w:rPr>
          <w:rFonts w:ascii="Times New Roman" w:hAnsi="Times New Roman"/>
          <w:sz w:val="22"/>
          <w:szCs w:val="22"/>
        </w:rPr>
        <w:t xml:space="preserve">, supervising and reporting to the Contracting Authority and to the beneficiary, as well as quality assurance of the program. The Team Leader will also have the responsibility for efficient use of the program budget and good communication with all key stakeholders of the program. </w:t>
      </w:r>
      <w:r w:rsidR="00D62084" w:rsidRPr="00A04EA8">
        <w:rPr>
          <w:rFonts w:ascii="Times New Roman" w:hAnsi="Times New Roman"/>
          <w:sz w:val="22"/>
          <w:szCs w:val="22"/>
        </w:rPr>
        <w:t xml:space="preserve">The Team Leader is also expected to </w:t>
      </w:r>
      <w:proofErr w:type="gramStart"/>
      <w:r w:rsidR="00D62084" w:rsidRPr="00A04EA8">
        <w:rPr>
          <w:rFonts w:ascii="Times New Roman" w:hAnsi="Times New Roman"/>
          <w:sz w:val="22"/>
          <w:szCs w:val="22"/>
        </w:rPr>
        <w:t>provide assistance for</w:t>
      </w:r>
      <w:proofErr w:type="gramEnd"/>
      <w:r w:rsidR="00D62084" w:rsidRPr="00A04EA8">
        <w:rPr>
          <w:rFonts w:ascii="Times New Roman" w:hAnsi="Times New Roman"/>
          <w:sz w:val="22"/>
          <w:szCs w:val="22"/>
        </w:rPr>
        <w:t xml:space="preserve"> the EU accession process and capacity building activities, including, but not limited, to </w:t>
      </w:r>
      <w:r w:rsidR="00D62084">
        <w:rPr>
          <w:rFonts w:ascii="Times New Roman" w:hAnsi="Times New Roman"/>
          <w:sz w:val="22"/>
          <w:szCs w:val="22"/>
        </w:rPr>
        <w:t xml:space="preserve">support EU screening and negotiation. It can provide advices in </w:t>
      </w:r>
      <w:r w:rsidR="00D62084" w:rsidRPr="000B6B02">
        <w:rPr>
          <w:rFonts w:ascii="Times New Roman" w:hAnsi="Times New Roman"/>
          <w:sz w:val="22"/>
          <w:szCs w:val="22"/>
        </w:rPr>
        <w:t xml:space="preserve">harmonization of national legislation with the relevant EU acquis, </w:t>
      </w:r>
      <w:r w:rsidR="00D62084" w:rsidRPr="00A04EA8">
        <w:rPr>
          <w:rFonts w:ascii="Times New Roman" w:hAnsi="Times New Roman"/>
          <w:sz w:val="22"/>
          <w:szCs w:val="22"/>
        </w:rPr>
        <w:t>and in developing action documents for approximat</w:t>
      </w:r>
      <w:r w:rsidR="00D62084">
        <w:rPr>
          <w:rFonts w:ascii="Times New Roman" w:hAnsi="Times New Roman"/>
          <w:sz w:val="22"/>
          <w:szCs w:val="22"/>
        </w:rPr>
        <w:t>ing</w:t>
      </w:r>
      <w:r w:rsidR="00D62084" w:rsidRPr="00A04EA8">
        <w:rPr>
          <w:rFonts w:ascii="Times New Roman" w:hAnsi="Times New Roman"/>
          <w:sz w:val="22"/>
          <w:szCs w:val="22"/>
        </w:rPr>
        <w:t xml:space="preserve"> </w:t>
      </w:r>
      <w:r w:rsidR="00D62084">
        <w:rPr>
          <w:rFonts w:ascii="Times New Roman" w:hAnsi="Times New Roman"/>
          <w:sz w:val="22"/>
          <w:szCs w:val="22"/>
        </w:rPr>
        <w:t>the national laws</w:t>
      </w:r>
      <w:r w:rsidR="00D62084" w:rsidRPr="00D62084">
        <w:rPr>
          <w:rFonts w:ascii="Times New Roman" w:hAnsi="Times New Roman"/>
          <w:sz w:val="22"/>
          <w:szCs w:val="22"/>
        </w:rPr>
        <w:t xml:space="preserve"> </w:t>
      </w:r>
      <w:r w:rsidR="00D62084">
        <w:rPr>
          <w:rFonts w:ascii="Times New Roman" w:hAnsi="Times New Roman"/>
          <w:sz w:val="22"/>
          <w:szCs w:val="22"/>
        </w:rPr>
        <w:t xml:space="preserve">to the </w:t>
      </w:r>
      <w:r w:rsidR="00D62084" w:rsidRPr="00A04EA8">
        <w:rPr>
          <w:rFonts w:ascii="Times New Roman" w:hAnsi="Times New Roman"/>
          <w:sz w:val="22"/>
          <w:szCs w:val="22"/>
        </w:rPr>
        <w:t>EU</w:t>
      </w:r>
      <w:r w:rsidR="00D62084">
        <w:rPr>
          <w:rFonts w:ascii="Times New Roman" w:hAnsi="Times New Roman"/>
          <w:sz w:val="22"/>
          <w:szCs w:val="22"/>
        </w:rPr>
        <w:t xml:space="preserve"> acquis</w:t>
      </w:r>
      <w:r w:rsidR="00D62084" w:rsidRPr="00A04EA8">
        <w:rPr>
          <w:rFonts w:ascii="Times New Roman" w:hAnsi="Times New Roman"/>
          <w:sz w:val="22"/>
          <w:szCs w:val="22"/>
        </w:rPr>
        <w:t xml:space="preserve">. </w:t>
      </w:r>
    </w:p>
    <w:p w14:paraId="5DA3F560" w14:textId="76095337" w:rsidR="00077B15" w:rsidRDefault="00077B15" w:rsidP="005251F4">
      <w:pPr>
        <w:autoSpaceDE w:val="0"/>
        <w:autoSpaceDN w:val="0"/>
        <w:adjustRightInd w:val="0"/>
        <w:spacing w:before="120"/>
        <w:rPr>
          <w:rFonts w:ascii="Times New Roman" w:hAnsi="Times New Roman"/>
          <w:sz w:val="22"/>
          <w:szCs w:val="22"/>
        </w:rPr>
      </w:pPr>
    </w:p>
    <w:p w14:paraId="5ECA6209" w14:textId="77777777" w:rsidR="00077B15" w:rsidRPr="005251F4" w:rsidRDefault="00077B15" w:rsidP="005251F4">
      <w:pPr>
        <w:autoSpaceDE w:val="0"/>
        <w:autoSpaceDN w:val="0"/>
        <w:adjustRightInd w:val="0"/>
        <w:spacing w:before="120"/>
        <w:rPr>
          <w:rFonts w:ascii="Times New Roman" w:hAnsi="Times New Roman"/>
          <w:sz w:val="22"/>
          <w:szCs w:val="22"/>
        </w:rPr>
      </w:pPr>
      <w:bookmarkStart w:id="12" w:name="_GoBack"/>
      <w:bookmarkEnd w:id="12"/>
    </w:p>
    <w:p w14:paraId="4483C737" w14:textId="77777777" w:rsidR="00377577" w:rsidRPr="005251F4" w:rsidRDefault="00377577" w:rsidP="005251F4">
      <w:pPr>
        <w:autoSpaceDE w:val="0"/>
        <w:autoSpaceDN w:val="0"/>
        <w:adjustRightInd w:val="0"/>
        <w:spacing w:before="120"/>
        <w:rPr>
          <w:rFonts w:ascii="Times New Roman" w:hAnsi="Times New Roman"/>
          <w:sz w:val="22"/>
          <w:szCs w:val="22"/>
          <w:u w:val="single"/>
        </w:rPr>
      </w:pPr>
      <w:r w:rsidRPr="005251F4">
        <w:rPr>
          <w:rFonts w:ascii="Times New Roman" w:hAnsi="Times New Roman"/>
          <w:sz w:val="22"/>
          <w:szCs w:val="22"/>
          <w:u w:val="single"/>
        </w:rPr>
        <w:t>Qualifications and skills:</w:t>
      </w:r>
    </w:p>
    <w:p w14:paraId="0E7E64EC" w14:textId="2ADC2F61" w:rsidR="00377577" w:rsidRPr="005251F4" w:rsidRDefault="00377577" w:rsidP="00512CFE">
      <w:pPr>
        <w:pStyle w:val="ListParagraph"/>
        <w:numPr>
          <w:ilvl w:val="0"/>
          <w:numId w:val="36"/>
        </w:numPr>
        <w:autoSpaceDE w:val="0"/>
        <w:autoSpaceDN w:val="0"/>
        <w:adjustRightInd w:val="0"/>
        <w:spacing w:before="120"/>
        <w:contextualSpacing w:val="0"/>
        <w:rPr>
          <w:szCs w:val="22"/>
        </w:rPr>
      </w:pPr>
      <w:r w:rsidRPr="005251F4">
        <w:rPr>
          <w:szCs w:val="22"/>
        </w:rPr>
        <w:lastRenderedPageBreak/>
        <w:t xml:space="preserve">University degree </w:t>
      </w:r>
      <w:r w:rsidR="005B6916" w:rsidRPr="005251F4">
        <w:rPr>
          <w:szCs w:val="22"/>
        </w:rPr>
        <w:t xml:space="preserve">in </w:t>
      </w:r>
      <w:r w:rsidRPr="005251F4">
        <w:rPr>
          <w:szCs w:val="22"/>
        </w:rPr>
        <w:t>Law</w:t>
      </w:r>
      <w:r w:rsidR="008F2CB2">
        <w:rPr>
          <w:szCs w:val="22"/>
        </w:rPr>
        <w:t xml:space="preserve">, </w:t>
      </w:r>
      <w:r w:rsidRPr="005251F4">
        <w:rPr>
          <w:szCs w:val="22"/>
        </w:rPr>
        <w:t>environmental science</w:t>
      </w:r>
      <w:r w:rsidR="008F2CB2">
        <w:rPr>
          <w:szCs w:val="22"/>
        </w:rPr>
        <w:t xml:space="preserve"> or equivalent</w:t>
      </w:r>
      <w:r w:rsidRPr="005251F4">
        <w:rPr>
          <w:szCs w:val="22"/>
        </w:rPr>
        <w:t xml:space="preserve"> (at least 4 years of completed university studies attested by a diploma)</w:t>
      </w:r>
      <w:r w:rsidR="00DE02A8">
        <w:rPr>
          <w:szCs w:val="22"/>
        </w:rPr>
        <w:t>;</w:t>
      </w:r>
    </w:p>
    <w:p w14:paraId="21F26058" w14:textId="5C1256C2" w:rsidR="00377577" w:rsidRPr="005251F4" w:rsidRDefault="004C0444" w:rsidP="00512CFE">
      <w:pPr>
        <w:pStyle w:val="ListParagraph"/>
        <w:numPr>
          <w:ilvl w:val="0"/>
          <w:numId w:val="36"/>
        </w:numPr>
        <w:autoSpaceDE w:val="0"/>
        <w:autoSpaceDN w:val="0"/>
        <w:adjustRightInd w:val="0"/>
        <w:spacing w:before="120"/>
        <w:contextualSpacing w:val="0"/>
        <w:rPr>
          <w:szCs w:val="22"/>
        </w:rPr>
      </w:pPr>
      <w:r w:rsidRPr="004C0444">
        <w:rPr>
          <w:szCs w:val="22"/>
        </w:rPr>
        <w:t xml:space="preserve">Good skills in English, equivalent to at least level 3 (according to the Embassy’s language level definition; see </w:t>
      </w:r>
      <w:r w:rsidRPr="007D4FEC">
        <w:rPr>
          <w:szCs w:val="22"/>
        </w:rPr>
        <w:t>appendix 6</w:t>
      </w:r>
      <w:r w:rsidRPr="004C0444">
        <w:rPr>
          <w:szCs w:val="22"/>
        </w:rPr>
        <w:t>)</w:t>
      </w:r>
      <w:r w:rsidR="00377577" w:rsidRPr="005251F4">
        <w:rPr>
          <w:szCs w:val="22"/>
        </w:rPr>
        <w:t>;</w:t>
      </w:r>
      <w:r w:rsidR="0055292D">
        <w:rPr>
          <w:szCs w:val="22"/>
        </w:rPr>
        <w:t xml:space="preserve"> </w:t>
      </w:r>
    </w:p>
    <w:p w14:paraId="0347FF62" w14:textId="7848B036" w:rsidR="00377577" w:rsidRPr="005251F4" w:rsidRDefault="00377577" w:rsidP="00512CFE">
      <w:pPr>
        <w:pStyle w:val="ListParagraph"/>
        <w:numPr>
          <w:ilvl w:val="0"/>
          <w:numId w:val="36"/>
        </w:numPr>
        <w:autoSpaceDE w:val="0"/>
        <w:autoSpaceDN w:val="0"/>
        <w:adjustRightInd w:val="0"/>
        <w:spacing w:before="120"/>
        <w:contextualSpacing w:val="0"/>
        <w:rPr>
          <w:szCs w:val="22"/>
        </w:rPr>
      </w:pPr>
      <w:r w:rsidRPr="005251F4">
        <w:rPr>
          <w:szCs w:val="22"/>
        </w:rPr>
        <w:t>Computer literacy (MS Office applications).</w:t>
      </w:r>
    </w:p>
    <w:p w14:paraId="7C1D0879" w14:textId="77777777" w:rsidR="00377577" w:rsidRPr="005251F4" w:rsidRDefault="00377577" w:rsidP="005251F4">
      <w:pPr>
        <w:autoSpaceDE w:val="0"/>
        <w:autoSpaceDN w:val="0"/>
        <w:adjustRightInd w:val="0"/>
        <w:spacing w:before="120"/>
        <w:rPr>
          <w:rFonts w:ascii="Times New Roman" w:hAnsi="Times New Roman"/>
          <w:sz w:val="22"/>
          <w:szCs w:val="22"/>
        </w:rPr>
      </w:pPr>
      <w:r w:rsidRPr="005251F4">
        <w:rPr>
          <w:rFonts w:ascii="Times New Roman" w:hAnsi="Times New Roman"/>
          <w:sz w:val="22"/>
          <w:szCs w:val="22"/>
          <w:u w:val="single"/>
        </w:rPr>
        <w:t>General professional experience</w:t>
      </w:r>
      <w:r w:rsidRPr="005251F4">
        <w:rPr>
          <w:rFonts w:ascii="Times New Roman" w:hAnsi="Times New Roman"/>
          <w:sz w:val="22"/>
          <w:szCs w:val="22"/>
        </w:rPr>
        <w:t>:</w:t>
      </w:r>
    </w:p>
    <w:p w14:paraId="00DAFACE" w14:textId="12C918CA" w:rsidR="00377577" w:rsidRPr="005251F4" w:rsidRDefault="00CF47AE" w:rsidP="00512CFE">
      <w:pPr>
        <w:pStyle w:val="ListParagraph"/>
        <w:numPr>
          <w:ilvl w:val="0"/>
          <w:numId w:val="36"/>
        </w:numPr>
        <w:autoSpaceDE w:val="0"/>
        <w:autoSpaceDN w:val="0"/>
        <w:adjustRightInd w:val="0"/>
        <w:spacing w:before="120"/>
        <w:contextualSpacing w:val="0"/>
        <w:rPr>
          <w:szCs w:val="22"/>
        </w:rPr>
      </w:pPr>
      <w:r w:rsidRPr="00CF47AE">
        <w:rPr>
          <w:szCs w:val="22"/>
        </w:rPr>
        <w:t>At least 5 years of professional experience in working on institutional reform and / or legislation drafting and related capacity building in Environmental and Climate Change sector in an EU Member State, candidate or potential candidate country;</w:t>
      </w:r>
      <w:r w:rsidR="00F67041">
        <w:rPr>
          <w:szCs w:val="22"/>
        </w:rPr>
        <w:t xml:space="preserve"> </w:t>
      </w:r>
    </w:p>
    <w:p w14:paraId="6BD46A27" w14:textId="03FD5459" w:rsidR="00377577" w:rsidRPr="005251F4" w:rsidRDefault="00377577" w:rsidP="005251F4">
      <w:pPr>
        <w:autoSpaceDE w:val="0"/>
        <w:autoSpaceDN w:val="0"/>
        <w:adjustRightInd w:val="0"/>
        <w:spacing w:before="120"/>
        <w:rPr>
          <w:rFonts w:ascii="Times New Roman" w:hAnsi="Times New Roman"/>
          <w:sz w:val="22"/>
          <w:szCs w:val="22"/>
          <w:u w:val="single"/>
        </w:rPr>
      </w:pPr>
      <w:r w:rsidRPr="005251F4">
        <w:rPr>
          <w:rFonts w:ascii="Times New Roman" w:hAnsi="Times New Roman"/>
          <w:sz w:val="22"/>
          <w:szCs w:val="22"/>
          <w:u w:val="single"/>
        </w:rPr>
        <w:t>Specific professional experience</w:t>
      </w:r>
      <w:r w:rsidR="00B71A41" w:rsidRPr="005251F4">
        <w:rPr>
          <w:rFonts w:ascii="Times New Roman" w:hAnsi="Times New Roman"/>
          <w:sz w:val="22"/>
          <w:szCs w:val="22"/>
          <w:u w:val="single"/>
        </w:rPr>
        <w:t>:</w:t>
      </w:r>
    </w:p>
    <w:p w14:paraId="4EF958A6" w14:textId="7A15EF81" w:rsidR="00377577" w:rsidRPr="005251F4" w:rsidRDefault="00E8095F" w:rsidP="00512CFE">
      <w:pPr>
        <w:pStyle w:val="ListParagraph"/>
        <w:numPr>
          <w:ilvl w:val="0"/>
          <w:numId w:val="36"/>
        </w:numPr>
        <w:autoSpaceDE w:val="0"/>
        <w:autoSpaceDN w:val="0"/>
        <w:adjustRightInd w:val="0"/>
        <w:spacing w:before="120"/>
        <w:contextualSpacing w:val="0"/>
        <w:rPr>
          <w:szCs w:val="22"/>
        </w:rPr>
      </w:pPr>
      <w:r>
        <w:rPr>
          <w:szCs w:val="22"/>
        </w:rPr>
        <w:t>Proven e</w:t>
      </w:r>
      <w:r w:rsidR="00377577" w:rsidRPr="005251F4">
        <w:rPr>
          <w:szCs w:val="22"/>
        </w:rPr>
        <w:t>xperience as a Team Leader in</w:t>
      </w:r>
      <w:r>
        <w:rPr>
          <w:szCs w:val="22"/>
        </w:rPr>
        <w:t xml:space="preserve"> managing</w:t>
      </w:r>
      <w:r w:rsidR="00377577" w:rsidRPr="005251F4">
        <w:rPr>
          <w:szCs w:val="22"/>
        </w:rPr>
        <w:t xml:space="preserve"> program</w:t>
      </w:r>
      <w:r w:rsidR="00CF47AE">
        <w:rPr>
          <w:szCs w:val="22"/>
        </w:rPr>
        <w:t>(s) / project(s)</w:t>
      </w:r>
      <w:r w:rsidR="00377577" w:rsidRPr="005251F4">
        <w:rPr>
          <w:szCs w:val="22"/>
        </w:rPr>
        <w:t xml:space="preserve"> related </w:t>
      </w:r>
      <w:r w:rsidR="00DF2DD5" w:rsidRPr="005251F4">
        <w:rPr>
          <w:szCs w:val="22"/>
        </w:rPr>
        <w:t xml:space="preserve">to </w:t>
      </w:r>
      <w:r w:rsidR="00377577" w:rsidRPr="005251F4">
        <w:rPr>
          <w:szCs w:val="22"/>
        </w:rPr>
        <w:t>supporting the EU negotiation process / EU accession process</w:t>
      </w:r>
      <w:r w:rsidR="0091455B">
        <w:rPr>
          <w:szCs w:val="22"/>
        </w:rPr>
        <w:t xml:space="preserve"> in environment and climate change</w:t>
      </w:r>
      <w:r w:rsidR="00377577" w:rsidRPr="005251F4">
        <w:rPr>
          <w:szCs w:val="22"/>
        </w:rPr>
        <w:t>;</w:t>
      </w:r>
    </w:p>
    <w:p w14:paraId="478FE473" w14:textId="5C7A2000" w:rsidR="007370A0" w:rsidRPr="005251F4" w:rsidRDefault="007370A0" w:rsidP="007370A0">
      <w:pPr>
        <w:pStyle w:val="ListParagraph"/>
        <w:numPr>
          <w:ilvl w:val="0"/>
          <w:numId w:val="36"/>
        </w:numPr>
        <w:autoSpaceDE w:val="0"/>
        <w:autoSpaceDN w:val="0"/>
        <w:adjustRightInd w:val="0"/>
        <w:spacing w:before="120"/>
        <w:contextualSpacing w:val="0"/>
        <w:rPr>
          <w:szCs w:val="22"/>
        </w:rPr>
      </w:pPr>
      <w:r w:rsidRPr="00683A01">
        <w:rPr>
          <w:szCs w:val="22"/>
        </w:rPr>
        <w:t xml:space="preserve">More than 5 years of experience working with EU Ch.27 </w:t>
      </w:r>
      <w:r>
        <w:rPr>
          <w:szCs w:val="22"/>
        </w:rPr>
        <w:t>a</w:t>
      </w:r>
      <w:r w:rsidRPr="00683A01">
        <w:rPr>
          <w:szCs w:val="22"/>
        </w:rPr>
        <w:t>ccession issues, environmental policy and implementation</w:t>
      </w:r>
      <w:r w:rsidRPr="004E330E">
        <w:rPr>
          <w:szCs w:val="22"/>
        </w:rPr>
        <w:t xml:space="preserve">; </w:t>
      </w:r>
    </w:p>
    <w:p w14:paraId="4ECAAEB2" w14:textId="1DD8FFCA" w:rsidR="00377577" w:rsidRPr="005251F4" w:rsidRDefault="0072252A" w:rsidP="00512CFE">
      <w:pPr>
        <w:pStyle w:val="ListParagraph"/>
        <w:numPr>
          <w:ilvl w:val="0"/>
          <w:numId w:val="36"/>
        </w:numPr>
        <w:autoSpaceDE w:val="0"/>
        <w:autoSpaceDN w:val="0"/>
        <w:adjustRightInd w:val="0"/>
        <w:spacing w:before="120"/>
        <w:contextualSpacing w:val="0"/>
        <w:rPr>
          <w:szCs w:val="22"/>
        </w:rPr>
      </w:pPr>
      <w:r>
        <w:rPr>
          <w:szCs w:val="22"/>
        </w:rPr>
        <w:t>More than</w:t>
      </w:r>
      <w:r w:rsidRPr="005251F4">
        <w:rPr>
          <w:szCs w:val="22"/>
        </w:rPr>
        <w:t xml:space="preserve"> </w:t>
      </w:r>
      <w:r w:rsidR="008F2CB2">
        <w:rPr>
          <w:szCs w:val="22"/>
        </w:rPr>
        <w:t>5</w:t>
      </w:r>
      <w:r w:rsidR="008F2CB2" w:rsidRPr="005251F4">
        <w:rPr>
          <w:szCs w:val="22"/>
        </w:rPr>
        <w:t xml:space="preserve"> </w:t>
      </w:r>
      <w:r w:rsidR="00377577" w:rsidRPr="005251F4">
        <w:rPr>
          <w:szCs w:val="22"/>
        </w:rPr>
        <w:t xml:space="preserve">years of professional experience in coordinating EU accession process in </w:t>
      </w:r>
      <w:r w:rsidR="00DF2DD5" w:rsidRPr="005251F4">
        <w:rPr>
          <w:szCs w:val="22"/>
        </w:rPr>
        <w:t>e</w:t>
      </w:r>
      <w:r w:rsidR="00377577" w:rsidRPr="005251F4">
        <w:rPr>
          <w:szCs w:val="22"/>
        </w:rPr>
        <w:t xml:space="preserve">nvironmental </w:t>
      </w:r>
      <w:r w:rsidR="00DF2DD5" w:rsidRPr="005251F4">
        <w:rPr>
          <w:szCs w:val="22"/>
        </w:rPr>
        <w:t>s</w:t>
      </w:r>
      <w:r w:rsidR="00377577" w:rsidRPr="005251F4">
        <w:rPr>
          <w:szCs w:val="22"/>
        </w:rPr>
        <w:t xml:space="preserve">ector in national administration </w:t>
      </w:r>
      <w:r w:rsidR="007370A0">
        <w:rPr>
          <w:szCs w:val="22"/>
        </w:rPr>
        <w:t xml:space="preserve">(as a civil servant) </w:t>
      </w:r>
      <w:r w:rsidR="00377577" w:rsidRPr="005251F4">
        <w:rPr>
          <w:szCs w:val="22"/>
        </w:rPr>
        <w:t>in EU Member States or a current cand</w:t>
      </w:r>
      <w:r w:rsidR="00DF2DD5" w:rsidRPr="005251F4">
        <w:rPr>
          <w:szCs w:val="22"/>
        </w:rPr>
        <w:t>idate country for EU membership;</w:t>
      </w:r>
      <w:r>
        <w:rPr>
          <w:szCs w:val="22"/>
        </w:rPr>
        <w:t xml:space="preserve"> </w:t>
      </w:r>
    </w:p>
    <w:p w14:paraId="509CCD10" w14:textId="43000D45" w:rsidR="00377577" w:rsidRDefault="00BB0C4C" w:rsidP="00512CFE">
      <w:pPr>
        <w:pStyle w:val="ListParagraph"/>
        <w:numPr>
          <w:ilvl w:val="0"/>
          <w:numId w:val="36"/>
        </w:numPr>
        <w:autoSpaceDE w:val="0"/>
        <w:autoSpaceDN w:val="0"/>
        <w:adjustRightInd w:val="0"/>
        <w:spacing w:before="120"/>
        <w:contextualSpacing w:val="0"/>
        <w:rPr>
          <w:szCs w:val="22"/>
        </w:rPr>
      </w:pPr>
      <w:r>
        <w:rPr>
          <w:szCs w:val="22"/>
        </w:rPr>
        <w:t>More than</w:t>
      </w:r>
      <w:r w:rsidRPr="005251F4">
        <w:rPr>
          <w:szCs w:val="22"/>
        </w:rPr>
        <w:t xml:space="preserve"> </w:t>
      </w:r>
      <w:r w:rsidR="00377577" w:rsidRPr="005251F4">
        <w:rPr>
          <w:szCs w:val="22"/>
        </w:rPr>
        <w:t xml:space="preserve">5 years of professional experience in drafting and harmonization of national legislation with the EU acquis for Environment and Climate </w:t>
      </w:r>
      <w:r w:rsidR="0091455B">
        <w:rPr>
          <w:szCs w:val="22"/>
        </w:rPr>
        <w:t>Change</w:t>
      </w:r>
      <w:r w:rsidR="0091455B" w:rsidRPr="005251F4">
        <w:rPr>
          <w:szCs w:val="22"/>
        </w:rPr>
        <w:t xml:space="preserve"> </w:t>
      </w:r>
      <w:r w:rsidR="00377577" w:rsidRPr="005251F4">
        <w:rPr>
          <w:szCs w:val="22"/>
        </w:rPr>
        <w:t>Sector;</w:t>
      </w:r>
    </w:p>
    <w:p w14:paraId="1FB5EEEF" w14:textId="77777777" w:rsidR="00377577" w:rsidRPr="005251F4" w:rsidRDefault="00377577" w:rsidP="00A41588"/>
    <w:p w14:paraId="219C0790" w14:textId="04034CB7" w:rsidR="00377577" w:rsidRPr="005251F4" w:rsidRDefault="00377577" w:rsidP="005251F4">
      <w:pPr>
        <w:autoSpaceDE w:val="0"/>
        <w:autoSpaceDN w:val="0"/>
        <w:adjustRightInd w:val="0"/>
        <w:spacing w:before="120"/>
        <w:rPr>
          <w:rFonts w:ascii="Times New Roman" w:hAnsi="Times New Roman"/>
          <w:sz w:val="22"/>
          <w:szCs w:val="22"/>
        </w:rPr>
      </w:pPr>
      <w:r w:rsidRPr="005251F4">
        <w:rPr>
          <w:rFonts w:ascii="Times New Roman" w:hAnsi="Times New Roman"/>
          <w:b/>
          <w:sz w:val="22"/>
          <w:szCs w:val="22"/>
        </w:rPr>
        <w:t xml:space="preserve">Key Expert 2: Deputy Team Leader (indicative </w:t>
      </w:r>
      <w:r w:rsidR="00DF2DD5" w:rsidRPr="005251F4">
        <w:rPr>
          <w:rFonts w:ascii="Times New Roman" w:hAnsi="Times New Roman"/>
          <w:b/>
          <w:sz w:val="22"/>
          <w:szCs w:val="22"/>
        </w:rPr>
        <w:t>5</w:t>
      </w:r>
      <w:r w:rsidRPr="005251F4">
        <w:rPr>
          <w:rFonts w:ascii="Times New Roman" w:hAnsi="Times New Roman"/>
          <w:b/>
          <w:sz w:val="22"/>
          <w:szCs w:val="22"/>
        </w:rPr>
        <w:t>00 working days)</w:t>
      </w:r>
      <w:r w:rsidRPr="005251F4">
        <w:rPr>
          <w:rFonts w:ascii="Times New Roman" w:hAnsi="Times New Roman"/>
          <w:sz w:val="22"/>
          <w:szCs w:val="22"/>
        </w:rPr>
        <w:t xml:space="preserve">. The Key Expert 2 / Deputy Team Leader will be directly responsible for the implementation of the second component of the program focused on the Identification of Chapter 27 planning needs and supporting implementation of strategic planning documents relevant for EU negotiations. </w:t>
      </w:r>
      <w:r w:rsidR="007E744A">
        <w:rPr>
          <w:rFonts w:ascii="Times New Roman" w:hAnsi="Times New Roman"/>
          <w:sz w:val="22"/>
          <w:szCs w:val="22"/>
        </w:rPr>
        <w:t xml:space="preserve">She / </w:t>
      </w:r>
      <w:r w:rsidRPr="005251F4">
        <w:rPr>
          <w:rFonts w:ascii="Times New Roman" w:hAnsi="Times New Roman"/>
          <w:sz w:val="22"/>
          <w:szCs w:val="22"/>
        </w:rPr>
        <w:t xml:space="preserve">He might also be responsible to implement activities under first component related to </w:t>
      </w:r>
      <w:proofErr w:type="gramStart"/>
      <w:r w:rsidRPr="005251F4">
        <w:rPr>
          <w:rFonts w:ascii="Times New Roman" w:hAnsi="Times New Roman"/>
          <w:sz w:val="22"/>
          <w:szCs w:val="22"/>
        </w:rPr>
        <w:t>particular directives/regulations</w:t>
      </w:r>
      <w:proofErr w:type="gramEnd"/>
      <w:r w:rsidRPr="005251F4">
        <w:rPr>
          <w:rFonts w:ascii="Times New Roman" w:hAnsi="Times New Roman"/>
          <w:sz w:val="22"/>
          <w:szCs w:val="22"/>
        </w:rPr>
        <w:t xml:space="preserve">. He / She will also support the Team Leader in the coordination of the program. </w:t>
      </w:r>
    </w:p>
    <w:p w14:paraId="603922FA" w14:textId="1A1169BA" w:rsidR="00377577" w:rsidRPr="005251F4" w:rsidRDefault="00377577" w:rsidP="005251F4">
      <w:pPr>
        <w:autoSpaceDE w:val="0"/>
        <w:autoSpaceDN w:val="0"/>
        <w:adjustRightInd w:val="0"/>
        <w:spacing w:before="120"/>
        <w:rPr>
          <w:rFonts w:ascii="Times New Roman" w:hAnsi="Times New Roman"/>
          <w:sz w:val="22"/>
          <w:szCs w:val="22"/>
          <w:u w:val="single"/>
        </w:rPr>
      </w:pPr>
      <w:r w:rsidRPr="005251F4">
        <w:rPr>
          <w:rFonts w:ascii="Times New Roman" w:hAnsi="Times New Roman"/>
          <w:sz w:val="22"/>
          <w:szCs w:val="22"/>
          <w:u w:val="single"/>
        </w:rPr>
        <w:t>Qualifications and skills</w:t>
      </w:r>
      <w:r w:rsidR="00522578" w:rsidRPr="005251F4">
        <w:rPr>
          <w:rFonts w:ascii="Times New Roman" w:hAnsi="Times New Roman"/>
          <w:sz w:val="22"/>
          <w:szCs w:val="22"/>
          <w:u w:val="single"/>
        </w:rPr>
        <w:t>:</w:t>
      </w:r>
    </w:p>
    <w:p w14:paraId="0FBB4A9E" w14:textId="42BC456F" w:rsidR="00377577" w:rsidRPr="00F57054" w:rsidRDefault="00377577" w:rsidP="00F57054">
      <w:pPr>
        <w:pStyle w:val="ListParagraph"/>
        <w:numPr>
          <w:ilvl w:val="0"/>
          <w:numId w:val="36"/>
        </w:numPr>
        <w:autoSpaceDE w:val="0"/>
        <w:autoSpaceDN w:val="0"/>
        <w:adjustRightInd w:val="0"/>
        <w:spacing w:before="120"/>
        <w:contextualSpacing w:val="0"/>
        <w:rPr>
          <w:szCs w:val="22"/>
        </w:rPr>
      </w:pPr>
      <w:r w:rsidRPr="005251F4">
        <w:rPr>
          <w:szCs w:val="22"/>
        </w:rPr>
        <w:t>Univers</w:t>
      </w:r>
      <w:r w:rsidR="007E744A">
        <w:rPr>
          <w:szCs w:val="22"/>
        </w:rPr>
        <w:t xml:space="preserve">ity </w:t>
      </w:r>
      <w:proofErr w:type="gramStart"/>
      <w:r w:rsidR="007E744A">
        <w:rPr>
          <w:szCs w:val="22"/>
        </w:rPr>
        <w:t>Bachelor Degree</w:t>
      </w:r>
      <w:proofErr w:type="gramEnd"/>
      <w:r w:rsidR="007E744A">
        <w:rPr>
          <w:szCs w:val="22"/>
        </w:rPr>
        <w:t xml:space="preserve"> in natural science</w:t>
      </w:r>
      <w:r w:rsidR="008F2CB2">
        <w:rPr>
          <w:szCs w:val="22"/>
        </w:rPr>
        <w:t>,</w:t>
      </w:r>
      <w:r w:rsidRPr="005251F4">
        <w:rPr>
          <w:szCs w:val="22"/>
        </w:rPr>
        <w:t xml:space="preserve"> social studies </w:t>
      </w:r>
      <w:r w:rsidR="008F2CB2">
        <w:rPr>
          <w:szCs w:val="22"/>
        </w:rPr>
        <w:t xml:space="preserve">or equivalent </w:t>
      </w:r>
      <w:r w:rsidRPr="005251F4">
        <w:rPr>
          <w:szCs w:val="22"/>
        </w:rPr>
        <w:t>(degree awarded on university or equivalent institution attested by a diploma)</w:t>
      </w:r>
      <w:r w:rsidR="00E910E9">
        <w:rPr>
          <w:szCs w:val="22"/>
        </w:rPr>
        <w:t>;</w:t>
      </w:r>
      <w:r w:rsidRPr="005251F4">
        <w:rPr>
          <w:szCs w:val="22"/>
        </w:rPr>
        <w:t xml:space="preserve"> </w:t>
      </w:r>
    </w:p>
    <w:p w14:paraId="355F8583" w14:textId="0A658178" w:rsidR="00377577" w:rsidRPr="005251F4" w:rsidRDefault="00377577" w:rsidP="00512CFE">
      <w:pPr>
        <w:pStyle w:val="ListParagraph"/>
        <w:numPr>
          <w:ilvl w:val="0"/>
          <w:numId w:val="36"/>
        </w:numPr>
        <w:autoSpaceDE w:val="0"/>
        <w:autoSpaceDN w:val="0"/>
        <w:adjustRightInd w:val="0"/>
        <w:spacing w:before="120"/>
        <w:contextualSpacing w:val="0"/>
        <w:rPr>
          <w:szCs w:val="22"/>
        </w:rPr>
      </w:pPr>
      <w:r w:rsidRPr="005251F4">
        <w:rPr>
          <w:szCs w:val="22"/>
        </w:rPr>
        <w:t>Computer literacy (MS Office applications);</w:t>
      </w:r>
    </w:p>
    <w:p w14:paraId="09F2FA16" w14:textId="33988594" w:rsidR="00F57054" w:rsidRDefault="00E910E9" w:rsidP="00512CFE">
      <w:pPr>
        <w:pStyle w:val="ListParagraph"/>
        <w:numPr>
          <w:ilvl w:val="0"/>
          <w:numId w:val="36"/>
        </w:numPr>
        <w:autoSpaceDE w:val="0"/>
        <w:autoSpaceDN w:val="0"/>
        <w:adjustRightInd w:val="0"/>
        <w:spacing w:before="120"/>
        <w:contextualSpacing w:val="0"/>
        <w:rPr>
          <w:szCs w:val="22"/>
        </w:rPr>
      </w:pPr>
      <w:r>
        <w:rPr>
          <w:szCs w:val="22"/>
        </w:rPr>
        <w:t>Very good k</w:t>
      </w:r>
      <w:r w:rsidR="00377577" w:rsidRPr="00D00CBB">
        <w:rPr>
          <w:szCs w:val="22"/>
        </w:rPr>
        <w:t xml:space="preserve">nowledge of </w:t>
      </w:r>
      <w:r>
        <w:rPr>
          <w:szCs w:val="22"/>
        </w:rPr>
        <w:t xml:space="preserve">the </w:t>
      </w:r>
      <w:r w:rsidR="00377577" w:rsidRPr="00D00CBB">
        <w:rPr>
          <w:szCs w:val="22"/>
        </w:rPr>
        <w:t>Albanian language</w:t>
      </w:r>
      <w:r w:rsidR="00F57054">
        <w:rPr>
          <w:szCs w:val="22"/>
        </w:rPr>
        <w:t>;</w:t>
      </w:r>
    </w:p>
    <w:p w14:paraId="2C91B6DA" w14:textId="7D495814" w:rsidR="00377577" w:rsidRPr="00D00CBB" w:rsidRDefault="00F57054" w:rsidP="00512CFE">
      <w:pPr>
        <w:pStyle w:val="ListParagraph"/>
        <w:numPr>
          <w:ilvl w:val="0"/>
          <w:numId w:val="36"/>
        </w:numPr>
        <w:autoSpaceDE w:val="0"/>
        <w:autoSpaceDN w:val="0"/>
        <w:adjustRightInd w:val="0"/>
        <w:spacing w:before="120"/>
        <w:contextualSpacing w:val="0"/>
        <w:rPr>
          <w:szCs w:val="22"/>
        </w:rPr>
      </w:pPr>
      <w:r w:rsidRPr="004C0444">
        <w:rPr>
          <w:szCs w:val="22"/>
        </w:rPr>
        <w:t xml:space="preserve">Good skills in English, equivalent to at least level 3 (according to the Embassy’s language level definition; </w:t>
      </w:r>
      <w:r w:rsidRPr="007D4FEC">
        <w:rPr>
          <w:szCs w:val="22"/>
        </w:rPr>
        <w:t>see appendix 6</w:t>
      </w:r>
      <w:r w:rsidRPr="004C0444">
        <w:rPr>
          <w:szCs w:val="22"/>
        </w:rPr>
        <w:t>)</w:t>
      </w:r>
      <w:r w:rsidR="00377577" w:rsidRPr="00D00CBB">
        <w:rPr>
          <w:szCs w:val="22"/>
        </w:rPr>
        <w:t>.</w:t>
      </w:r>
    </w:p>
    <w:p w14:paraId="6D208EE0" w14:textId="2911C768" w:rsidR="00377577" w:rsidRPr="00C94018" w:rsidRDefault="00377577" w:rsidP="005251F4">
      <w:pPr>
        <w:autoSpaceDE w:val="0"/>
        <w:autoSpaceDN w:val="0"/>
        <w:adjustRightInd w:val="0"/>
        <w:spacing w:before="120"/>
        <w:rPr>
          <w:rFonts w:ascii="Times New Roman" w:hAnsi="Times New Roman"/>
          <w:sz w:val="22"/>
          <w:szCs w:val="22"/>
          <w:u w:val="single"/>
        </w:rPr>
      </w:pPr>
      <w:r w:rsidRPr="00B9730B">
        <w:rPr>
          <w:rFonts w:ascii="Times New Roman" w:hAnsi="Times New Roman"/>
          <w:sz w:val="22"/>
          <w:szCs w:val="22"/>
          <w:u w:val="single"/>
        </w:rPr>
        <w:t>General professional experience</w:t>
      </w:r>
      <w:r w:rsidR="00522578" w:rsidRPr="00B9730B">
        <w:rPr>
          <w:rFonts w:ascii="Times New Roman" w:hAnsi="Times New Roman"/>
          <w:sz w:val="22"/>
          <w:szCs w:val="22"/>
          <w:u w:val="single"/>
        </w:rPr>
        <w:t>:</w:t>
      </w:r>
    </w:p>
    <w:p w14:paraId="151624BC" w14:textId="4A82BD15" w:rsidR="00377577" w:rsidRPr="00D00CBB" w:rsidRDefault="00317BEC" w:rsidP="00512CFE">
      <w:pPr>
        <w:pStyle w:val="ListParagraph"/>
        <w:numPr>
          <w:ilvl w:val="0"/>
          <w:numId w:val="36"/>
        </w:numPr>
        <w:autoSpaceDE w:val="0"/>
        <w:autoSpaceDN w:val="0"/>
        <w:adjustRightInd w:val="0"/>
        <w:spacing w:before="120"/>
        <w:contextualSpacing w:val="0"/>
        <w:rPr>
          <w:szCs w:val="22"/>
        </w:rPr>
      </w:pPr>
      <w:r w:rsidRPr="00C94018">
        <w:rPr>
          <w:szCs w:val="22"/>
        </w:rPr>
        <w:t>Proven / Documented</w:t>
      </w:r>
      <w:r w:rsidR="00377577" w:rsidRPr="00D4360B">
        <w:rPr>
          <w:szCs w:val="22"/>
        </w:rPr>
        <w:t xml:space="preserve"> </w:t>
      </w:r>
      <w:r w:rsidRPr="00FF5971">
        <w:rPr>
          <w:szCs w:val="22"/>
        </w:rPr>
        <w:t xml:space="preserve">professional </w:t>
      </w:r>
      <w:r w:rsidR="00377577" w:rsidRPr="00663570">
        <w:rPr>
          <w:szCs w:val="22"/>
        </w:rPr>
        <w:t>experience in working</w:t>
      </w:r>
      <w:r w:rsidR="00E910E9">
        <w:rPr>
          <w:szCs w:val="22"/>
        </w:rPr>
        <w:t xml:space="preserve"> </w:t>
      </w:r>
      <w:r w:rsidR="00377577" w:rsidRPr="00D00CBB">
        <w:rPr>
          <w:szCs w:val="22"/>
        </w:rPr>
        <w:t>with preparation of environmental sector policies;</w:t>
      </w:r>
      <w:r w:rsidR="0013631D" w:rsidRPr="00D00CBB">
        <w:rPr>
          <w:szCs w:val="22"/>
        </w:rPr>
        <w:t xml:space="preserve"> </w:t>
      </w:r>
    </w:p>
    <w:p w14:paraId="4C6D0C1A" w14:textId="57A4A486" w:rsidR="00377577" w:rsidRPr="00122E51" w:rsidDel="00085845" w:rsidRDefault="00377577" w:rsidP="00683A01">
      <w:pPr>
        <w:autoSpaceDE w:val="0"/>
        <w:autoSpaceDN w:val="0"/>
        <w:adjustRightInd w:val="0"/>
        <w:spacing w:before="120"/>
        <w:rPr>
          <w:szCs w:val="22"/>
        </w:rPr>
      </w:pPr>
      <w:r w:rsidRPr="00683A01">
        <w:rPr>
          <w:rFonts w:ascii="Times New Roman" w:hAnsi="Times New Roman"/>
          <w:sz w:val="22"/>
          <w:szCs w:val="22"/>
          <w:u w:val="single"/>
        </w:rPr>
        <w:t>Specific professional experience</w:t>
      </w:r>
      <w:r w:rsidR="00522578" w:rsidRPr="005251F4">
        <w:rPr>
          <w:rFonts w:ascii="Times New Roman" w:hAnsi="Times New Roman"/>
          <w:sz w:val="22"/>
          <w:szCs w:val="22"/>
          <w:u w:val="single"/>
        </w:rPr>
        <w:t>:</w:t>
      </w:r>
    </w:p>
    <w:p w14:paraId="387EED29" w14:textId="719C0BBF" w:rsidR="00F57054" w:rsidRDefault="00F57054" w:rsidP="00401E02">
      <w:pPr>
        <w:pStyle w:val="ListParagraph"/>
        <w:numPr>
          <w:ilvl w:val="0"/>
          <w:numId w:val="36"/>
        </w:numPr>
        <w:autoSpaceDE w:val="0"/>
        <w:autoSpaceDN w:val="0"/>
        <w:adjustRightInd w:val="0"/>
        <w:spacing w:before="120"/>
        <w:contextualSpacing w:val="0"/>
        <w:rPr>
          <w:szCs w:val="22"/>
        </w:rPr>
      </w:pPr>
      <w:r w:rsidRPr="005251F4">
        <w:rPr>
          <w:szCs w:val="22"/>
        </w:rPr>
        <w:t xml:space="preserve">Participation as key/non key expert/consultant in minimum </w:t>
      </w:r>
      <w:r>
        <w:rPr>
          <w:szCs w:val="22"/>
        </w:rPr>
        <w:t>one (</w:t>
      </w:r>
      <w:r w:rsidRPr="005251F4">
        <w:rPr>
          <w:szCs w:val="22"/>
        </w:rPr>
        <w:t>1</w:t>
      </w:r>
      <w:r>
        <w:rPr>
          <w:szCs w:val="22"/>
        </w:rPr>
        <w:t>)</w:t>
      </w:r>
      <w:r w:rsidRPr="005251F4">
        <w:rPr>
          <w:szCs w:val="22"/>
        </w:rPr>
        <w:t xml:space="preserve"> project related </w:t>
      </w:r>
      <w:r>
        <w:rPr>
          <w:szCs w:val="22"/>
        </w:rPr>
        <w:t xml:space="preserve">to </w:t>
      </w:r>
      <w:r w:rsidRPr="005251F4">
        <w:rPr>
          <w:szCs w:val="22"/>
        </w:rPr>
        <w:t>deliver</w:t>
      </w:r>
      <w:r>
        <w:rPr>
          <w:szCs w:val="22"/>
        </w:rPr>
        <w:t>ing</w:t>
      </w:r>
      <w:r w:rsidRPr="005251F4">
        <w:rPr>
          <w:szCs w:val="22"/>
        </w:rPr>
        <w:t xml:space="preserve"> training </w:t>
      </w:r>
      <w:r w:rsidRPr="005E2307">
        <w:rPr>
          <w:szCs w:val="22"/>
        </w:rPr>
        <w:t>to support administrative capacity building in the context of managing EU funds</w:t>
      </w:r>
      <w:r w:rsidRPr="005251F4">
        <w:rPr>
          <w:szCs w:val="22"/>
        </w:rPr>
        <w:t>;</w:t>
      </w:r>
    </w:p>
    <w:p w14:paraId="64E34636" w14:textId="42634555" w:rsidR="00F57054" w:rsidRPr="005251F4" w:rsidRDefault="00F57054" w:rsidP="00F57054">
      <w:pPr>
        <w:pStyle w:val="ListParagraph"/>
        <w:numPr>
          <w:ilvl w:val="0"/>
          <w:numId w:val="36"/>
        </w:numPr>
        <w:autoSpaceDE w:val="0"/>
        <w:autoSpaceDN w:val="0"/>
        <w:adjustRightInd w:val="0"/>
        <w:spacing w:before="120"/>
        <w:contextualSpacing w:val="0"/>
        <w:rPr>
          <w:szCs w:val="22"/>
        </w:rPr>
      </w:pPr>
      <w:r>
        <w:rPr>
          <w:szCs w:val="22"/>
        </w:rPr>
        <w:t>More</w:t>
      </w:r>
      <w:r w:rsidRPr="005251F4">
        <w:rPr>
          <w:szCs w:val="22"/>
        </w:rPr>
        <w:t xml:space="preserve"> </w:t>
      </w:r>
      <w:r>
        <w:rPr>
          <w:szCs w:val="22"/>
        </w:rPr>
        <w:t>than</w:t>
      </w:r>
      <w:r w:rsidRPr="005251F4">
        <w:rPr>
          <w:szCs w:val="22"/>
        </w:rPr>
        <w:t xml:space="preserve"> 5 years of professional experience in the field of public participation, coordination and consultation related to the transposition and implementation of the EU environmental acquis;</w:t>
      </w:r>
      <w:r>
        <w:rPr>
          <w:szCs w:val="22"/>
        </w:rPr>
        <w:t xml:space="preserve"> </w:t>
      </w:r>
    </w:p>
    <w:p w14:paraId="25E5DEA9" w14:textId="6C484BF2" w:rsidR="00F57054" w:rsidRPr="00F57054" w:rsidRDefault="00F57054" w:rsidP="00F57054">
      <w:pPr>
        <w:pStyle w:val="ListParagraph"/>
        <w:numPr>
          <w:ilvl w:val="0"/>
          <w:numId w:val="36"/>
        </w:numPr>
        <w:autoSpaceDE w:val="0"/>
        <w:autoSpaceDN w:val="0"/>
        <w:adjustRightInd w:val="0"/>
        <w:spacing w:before="120"/>
        <w:contextualSpacing w:val="0"/>
        <w:rPr>
          <w:szCs w:val="22"/>
        </w:rPr>
      </w:pPr>
      <w:r>
        <w:rPr>
          <w:szCs w:val="22"/>
        </w:rPr>
        <w:t>More than t</w:t>
      </w:r>
      <w:r w:rsidRPr="00D00CBB">
        <w:rPr>
          <w:szCs w:val="22"/>
        </w:rPr>
        <w:t xml:space="preserve">hree (3) </w:t>
      </w:r>
      <w:r w:rsidRPr="00B9730B">
        <w:rPr>
          <w:szCs w:val="22"/>
        </w:rPr>
        <w:t xml:space="preserve">years of </w:t>
      </w:r>
      <w:r w:rsidRPr="00C94018">
        <w:rPr>
          <w:szCs w:val="22"/>
        </w:rPr>
        <w:t xml:space="preserve">experience in </w:t>
      </w:r>
      <w:r>
        <w:rPr>
          <w:szCs w:val="22"/>
        </w:rPr>
        <w:t>preparation of EU approximation related documents like project fiches, terms of references, etc.</w:t>
      </w:r>
      <w:r w:rsidRPr="00C94018">
        <w:rPr>
          <w:szCs w:val="22"/>
        </w:rPr>
        <w:t>;</w:t>
      </w:r>
      <w:r w:rsidRPr="00D4360B">
        <w:rPr>
          <w:szCs w:val="22"/>
        </w:rPr>
        <w:t xml:space="preserve"> </w:t>
      </w:r>
    </w:p>
    <w:p w14:paraId="3E5AE2BC" w14:textId="77777777" w:rsidR="00377577" w:rsidRPr="00377577" w:rsidRDefault="00377577" w:rsidP="00377577">
      <w:pPr>
        <w:autoSpaceDE w:val="0"/>
        <w:autoSpaceDN w:val="0"/>
        <w:adjustRightInd w:val="0"/>
        <w:rPr>
          <w:rFonts w:ascii="Times New Roman" w:hAnsi="Times New Roman"/>
          <w:sz w:val="22"/>
          <w:szCs w:val="22"/>
        </w:rPr>
      </w:pPr>
    </w:p>
    <w:p w14:paraId="3E18191C" w14:textId="51EE6429" w:rsidR="00377577" w:rsidRPr="00522578" w:rsidRDefault="00377577" w:rsidP="00805D78">
      <w:pPr>
        <w:pStyle w:val="Heading3"/>
        <w:numPr>
          <w:ilvl w:val="2"/>
          <w:numId w:val="50"/>
        </w:numPr>
      </w:pPr>
      <w:r w:rsidRPr="00377577">
        <w:t>Non-key experts</w:t>
      </w:r>
    </w:p>
    <w:p w14:paraId="3D8813AD" w14:textId="7DF0A17D" w:rsidR="00377577" w:rsidRPr="00377577" w:rsidRDefault="00377577" w:rsidP="00377577">
      <w:pPr>
        <w:autoSpaceDE w:val="0"/>
        <w:autoSpaceDN w:val="0"/>
        <w:adjustRightInd w:val="0"/>
        <w:rPr>
          <w:rFonts w:ascii="Times New Roman" w:hAnsi="Times New Roman"/>
          <w:sz w:val="22"/>
          <w:szCs w:val="22"/>
        </w:rPr>
      </w:pPr>
      <w:r w:rsidRPr="00377577">
        <w:rPr>
          <w:rFonts w:ascii="Times New Roman" w:hAnsi="Times New Roman"/>
          <w:sz w:val="22"/>
          <w:szCs w:val="22"/>
        </w:rPr>
        <w:t xml:space="preserve">The </w:t>
      </w:r>
      <w:r w:rsidR="000B5D7A">
        <w:rPr>
          <w:rFonts w:ascii="Times New Roman" w:hAnsi="Times New Roman"/>
          <w:sz w:val="22"/>
          <w:szCs w:val="22"/>
        </w:rPr>
        <w:t>consultant</w:t>
      </w:r>
      <w:r w:rsidRPr="00377577">
        <w:rPr>
          <w:rFonts w:ascii="Times New Roman" w:hAnsi="Times New Roman"/>
          <w:sz w:val="22"/>
          <w:szCs w:val="22"/>
        </w:rPr>
        <w:t xml:space="preserve"> must select and hire other experts as required according to the profiles identified in the technical offer. It must clearly indicate the experts’ profile so that the applicable daily fee rate in the budget breakdown is clear. All experts must be independent and free from conflicts of interest in the responsibilities they take on. </w:t>
      </w:r>
    </w:p>
    <w:p w14:paraId="286798C9" w14:textId="75679941" w:rsidR="00377577" w:rsidRPr="00101EAD" w:rsidRDefault="00377577" w:rsidP="00101EAD">
      <w:pPr>
        <w:rPr>
          <w:rFonts w:ascii="Times New Roman" w:hAnsi="Times New Roman"/>
          <w:lang w:val="en-US" w:eastAsia="en-US"/>
        </w:rPr>
      </w:pPr>
      <w:r w:rsidRPr="000D782D">
        <w:rPr>
          <w:rFonts w:ascii="Times New Roman" w:hAnsi="Times New Roman"/>
          <w:sz w:val="22"/>
          <w:szCs w:val="22"/>
        </w:rPr>
        <w:t>During the technical e</w:t>
      </w:r>
      <w:r w:rsidRPr="00030DAC">
        <w:rPr>
          <w:rFonts w:ascii="Times New Roman" w:hAnsi="Times New Roman"/>
          <w:sz w:val="22"/>
          <w:szCs w:val="22"/>
        </w:rPr>
        <w:t xml:space="preserve">valuation, the </w:t>
      </w:r>
      <w:r w:rsidRPr="00D3639E">
        <w:rPr>
          <w:rFonts w:ascii="Times New Roman" w:hAnsi="Times New Roman"/>
          <w:sz w:val="22"/>
          <w:szCs w:val="22"/>
        </w:rPr>
        <w:t>aspect</w:t>
      </w:r>
      <w:r w:rsidR="00101EAD" w:rsidRPr="00A41588">
        <w:rPr>
          <w:rFonts w:ascii="Times New Roman" w:hAnsi="Times New Roman"/>
          <w:sz w:val="22"/>
          <w:szCs w:val="22"/>
        </w:rPr>
        <w:t>s</w:t>
      </w:r>
      <w:r w:rsidRPr="00A41588">
        <w:rPr>
          <w:rFonts w:ascii="Times New Roman" w:hAnsi="Times New Roman"/>
          <w:sz w:val="22"/>
          <w:szCs w:val="22"/>
        </w:rPr>
        <w:t xml:space="preserve"> to be considered for the non-key experts is whether the </w:t>
      </w:r>
      <w:r w:rsidR="00101EAD" w:rsidRPr="007D4FEC">
        <w:rPr>
          <w:rFonts w:ascii="Times New Roman" w:hAnsi="Times New Roman"/>
          <w:iCs/>
          <w:sz w:val="22"/>
          <w:szCs w:val="22"/>
          <w:lang w:val="en-US" w:eastAsia="en-US"/>
        </w:rPr>
        <w:t>minimum required expertise and</w:t>
      </w:r>
      <w:r w:rsidR="00101EAD" w:rsidRPr="007D4FEC">
        <w:rPr>
          <w:rFonts w:ascii="Times New Roman" w:hAnsi="Times New Roman"/>
          <w:lang w:val="en-US" w:eastAsia="en-US"/>
        </w:rPr>
        <w:t xml:space="preserve"> </w:t>
      </w:r>
      <w:r w:rsidRPr="00A41588">
        <w:rPr>
          <w:rFonts w:ascii="Times New Roman" w:hAnsi="Times New Roman"/>
          <w:sz w:val="22"/>
          <w:szCs w:val="22"/>
        </w:rPr>
        <w:t xml:space="preserve">number of working days estimated for the experts proposed are </w:t>
      </w:r>
      <w:proofErr w:type="gramStart"/>
      <w:r w:rsidRPr="00A41588">
        <w:rPr>
          <w:rFonts w:ascii="Times New Roman" w:hAnsi="Times New Roman"/>
          <w:sz w:val="22"/>
          <w:szCs w:val="22"/>
        </w:rPr>
        <w:t>sufficient</w:t>
      </w:r>
      <w:proofErr w:type="gramEnd"/>
      <w:r w:rsidRPr="00A41588">
        <w:rPr>
          <w:rFonts w:ascii="Times New Roman" w:hAnsi="Times New Roman"/>
          <w:sz w:val="22"/>
          <w:szCs w:val="22"/>
        </w:rPr>
        <w:t xml:space="preserve"> for the requirements of the Program to be achieved.</w:t>
      </w:r>
    </w:p>
    <w:p w14:paraId="295D0EB1" w14:textId="77777777" w:rsidR="00377577" w:rsidRPr="00377577" w:rsidRDefault="00377577" w:rsidP="00377577">
      <w:pPr>
        <w:autoSpaceDE w:val="0"/>
        <w:autoSpaceDN w:val="0"/>
        <w:adjustRightInd w:val="0"/>
        <w:rPr>
          <w:rFonts w:ascii="Times New Roman" w:hAnsi="Times New Roman"/>
          <w:sz w:val="22"/>
          <w:szCs w:val="22"/>
        </w:rPr>
      </w:pPr>
      <w:r w:rsidRPr="00377577">
        <w:rPr>
          <w:rFonts w:ascii="Times New Roman" w:hAnsi="Times New Roman"/>
          <w:sz w:val="22"/>
          <w:szCs w:val="22"/>
        </w:rPr>
        <w:t xml:space="preserve">Implementation of the activities under this </w:t>
      </w:r>
      <w:r w:rsidRPr="00EE6909">
        <w:rPr>
          <w:rFonts w:ascii="Times New Roman" w:hAnsi="Times New Roman"/>
          <w:sz w:val="22"/>
          <w:szCs w:val="22"/>
        </w:rPr>
        <w:t>contract will require the mobilisation of non-key experts with the competences in the following fields (not obligatory and not necessarily limited to):</w:t>
      </w:r>
      <w:r w:rsidRPr="00377577">
        <w:rPr>
          <w:rFonts w:ascii="Times New Roman" w:hAnsi="Times New Roman"/>
          <w:sz w:val="22"/>
          <w:szCs w:val="22"/>
        </w:rPr>
        <w:t xml:space="preserve"> </w:t>
      </w:r>
    </w:p>
    <w:p w14:paraId="6F5A7CB4" w14:textId="12DC01D8" w:rsidR="0002697F" w:rsidRDefault="0002697F" w:rsidP="00377577">
      <w:pPr>
        <w:autoSpaceDE w:val="0"/>
        <w:autoSpaceDN w:val="0"/>
        <w:adjustRightInd w:val="0"/>
        <w:rPr>
          <w:rFonts w:ascii="Times New Roman" w:hAnsi="Times New Roman"/>
          <w:sz w:val="22"/>
          <w:szCs w:val="22"/>
        </w:rPr>
      </w:pPr>
      <w:r w:rsidRPr="00A04EA8">
        <w:rPr>
          <w:rFonts w:ascii="Times New Roman" w:hAnsi="Times New Roman"/>
          <w:sz w:val="22"/>
          <w:szCs w:val="22"/>
        </w:rPr>
        <w:t xml:space="preserve">Economic and financial assessment of investment projects, EU Funds, Project Preparation and Technical design, Institutional capacity building, </w:t>
      </w:r>
      <w:r w:rsidR="000B2B08">
        <w:rPr>
          <w:rFonts w:ascii="Times New Roman" w:hAnsi="Times New Roman"/>
          <w:sz w:val="22"/>
          <w:szCs w:val="22"/>
        </w:rPr>
        <w:t xml:space="preserve">Gender equality, </w:t>
      </w:r>
      <w:r w:rsidRPr="00A04EA8">
        <w:rPr>
          <w:rFonts w:ascii="Times New Roman" w:hAnsi="Times New Roman"/>
          <w:sz w:val="22"/>
          <w:szCs w:val="22"/>
        </w:rPr>
        <w:t>Air Quality, Waste Management, Water Management, Nature Protection, Industrial Pollution, Chemicals, Noise protection, Civil Protection, Climate Action, Environmental Monitoring.</w:t>
      </w:r>
    </w:p>
    <w:p w14:paraId="6FC9B777" w14:textId="7D6F00CC" w:rsidR="00377577" w:rsidRPr="00377577" w:rsidRDefault="00377577" w:rsidP="00377577">
      <w:pPr>
        <w:autoSpaceDE w:val="0"/>
        <w:autoSpaceDN w:val="0"/>
        <w:adjustRightInd w:val="0"/>
        <w:rPr>
          <w:rFonts w:ascii="Times New Roman" w:hAnsi="Times New Roman"/>
          <w:sz w:val="22"/>
          <w:szCs w:val="22"/>
        </w:rPr>
      </w:pPr>
      <w:r w:rsidRPr="00377577">
        <w:rPr>
          <w:rFonts w:ascii="Times New Roman" w:hAnsi="Times New Roman"/>
          <w:sz w:val="22"/>
          <w:szCs w:val="22"/>
        </w:rPr>
        <w:t xml:space="preserve">These experts can be mobilised as junior and/or senior non-key experts. </w:t>
      </w:r>
    </w:p>
    <w:p w14:paraId="28903383" w14:textId="6EED9520" w:rsidR="00377577" w:rsidRPr="00377577" w:rsidRDefault="00377577" w:rsidP="00377577">
      <w:pPr>
        <w:autoSpaceDE w:val="0"/>
        <w:autoSpaceDN w:val="0"/>
        <w:adjustRightInd w:val="0"/>
        <w:rPr>
          <w:rFonts w:ascii="Times New Roman" w:hAnsi="Times New Roman"/>
          <w:sz w:val="22"/>
          <w:szCs w:val="22"/>
        </w:rPr>
      </w:pPr>
      <w:r w:rsidRPr="00377577">
        <w:rPr>
          <w:rFonts w:ascii="Times New Roman" w:hAnsi="Times New Roman"/>
          <w:sz w:val="22"/>
          <w:szCs w:val="22"/>
        </w:rPr>
        <w:t xml:space="preserve">Minimum required input from the non-key experts should be around n. </w:t>
      </w:r>
      <w:r w:rsidR="001E5BFB">
        <w:rPr>
          <w:rFonts w:ascii="Times New Roman" w:hAnsi="Times New Roman"/>
          <w:sz w:val="22"/>
          <w:szCs w:val="22"/>
        </w:rPr>
        <w:t>1500</w:t>
      </w:r>
      <w:r w:rsidRPr="00377577">
        <w:rPr>
          <w:rFonts w:ascii="Times New Roman" w:hAnsi="Times New Roman"/>
          <w:sz w:val="22"/>
          <w:szCs w:val="22"/>
        </w:rPr>
        <w:t xml:space="preserve"> working days (including senior international and national, and junior experts), out of which, a minimum of </w:t>
      </w:r>
      <w:r w:rsidR="00D835F7" w:rsidRPr="00683A01">
        <w:rPr>
          <w:rFonts w:ascii="Times New Roman" w:hAnsi="Times New Roman"/>
          <w:sz w:val="22"/>
          <w:szCs w:val="22"/>
        </w:rPr>
        <w:t>8</w:t>
      </w:r>
      <w:r w:rsidRPr="00683A01">
        <w:rPr>
          <w:rFonts w:ascii="Times New Roman" w:hAnsi="Times New Roman"/>
          <w:sz w:val="22"/>
          <w:szCs w:val="22"/>
        </w:rPr>
        <w:t>0%</w:t>
      </w:r>
      <w:r w:rsidRPr="00377577">
        <w:rPr>
          <w:rFonts w:ascii="Times New Roman" w:hAnsi="Times New Roman"/>
          <w:sz w:val="22"/>
          <w:szCs w:val="22"/>
        </w:rPr>
        <w:t xml:space="preserve"> of working days will be utilized in the beneficiary country, actively working with the staff of the Beneficiary Institution(s). If required, the experts’ work in their country of residence must be approved by the Beneficiary on a case-by-case basis.</w:t>
      </w:r>
    </w:p>
    <w:p w14:paraId="14D0EAA5" w14:textId="2283F0A8" w:rsidR="008F377C" w:rsidRDefault="008F377C" w:rsidP="00377577">
      <w:pPr>
        <w:autoSpaceDE w:val="0"/>
        <w:autoSpaceDN w:val="0"/>
        <w:adjustRightInd w:val="0"/>
        <w:rPr>
          <w:rFonts w:ascii="Times New Roman" w:hAnsi="Times New Roman"/>
          <w:sz w:val="22"/>
          <w:szCs w:val="22"/>
        </w:rPr>
      </w:pPr>
      <w:r w:rsidRPr="00A04EA8">
        <w:rPr>
          <w:rFonts w:ascii="Times New Roman" w:hAnsi="Times New Roman"/>
          <w:sz w:val="22"/>
          <w:szCs w:val="22"/>
        </w:rPr>
        <w:t xml:space="preserve">In case the </w:t>
      </w:r>
      <w:r w:rsidR="002C07DB">
        <w:rPr>
          <w:rFonts w:ascii="Times New Roman" w:hAnsi="Times New Roman"/>
          <w:sz w:val="22"/>
          <w:szCs w:val="22"/>
        </w:rPr>
        <w:t>COVID</w:t>
      </w:r>
      <w:r w:rsidRPr="00A04EA8">
        <w:rPr>
          <w:rFonts w:ascii="Times New Roman" w:hAnsi="Times New Roman"/>
          <w:sz w:val="22"/>
          <w:szCs w:val="22"/>
        </w:rPr>
        <w:t xml:space="preserve">19 </w:t>
      </w:r>
      <w:r>
        <w:rPr>
          <w:rFonts w:ascii="Times New Roman" w:hAnsi="Times New Roman"/>
          <w:sz w:val="22"/>
          <w:szCs w:val="22"/>
        </w:rPr>
        <w:t xml:space="preserve">pandemic </w:t>
      </w:r>
      <w:r w:rsidRPr="00A04EA8">
        <w:rPr>
          <w:rFonts w:ascii="Times New Roman" w:hAnsi="Times New Roman"/>
          <w:sz w:val="22"/>
          <w:szCs w:val="22"/>
        </w:rPr>
        <w:t>continue</w:t>
      </w:r>
      <w:r>
        <w:rPr>
          <w:rFonts w:ascii="Times New Roman" w:hAnsi="Times New Roman"/>
          <w:sz w:val="22"/>
          <w:szCs w:val="22"/>
        </w:rPr>
        <w:t>s</w:t>
      </w:r>
      <w:r w:rsidRPr="00A04EA8">
        <w:rPr>
          <w:rFonts w:ascii="Times New Roman" w:hAnsi="Times New Roman"/>
          <w:sz w:val="22"/>
          <w:szCs w:val="22"/>
        </w:rPr>
        <w:t xml:space="preserve">, the </w:t>
      </w:r>
      <w:r>
        <w:rPr>
          <w:rFonts w:ascii="Times New Roman" w:hAnsi="Times New Roman"/>
          <w:sz w:val="22"/>
          <w:szCs w:val="22"/>
        </w:rPr>
        <w:t xml:space="preserve">percentage of working days to be spent home days might be increased, prior </w:t>
      </w:r>
      <w:r w:rsidRPr="00A04EA8">
        <w:rPr>
          <w:rFonts w:ascii="Times New Roman" w:hAnsi="Times New Roman"/>
          <w:sz w:val="22"/>
          <w:szCs w:val="22"/>
        </w:rPr>
        <w:t xml:space="preserve">consent </w:t>
      </w:r>
      <w:r>
        <w:rPr>
          <w:rFonts w:ascii="Times New Roman" w:hAnsi="Times New Roman"/>
          <w:sz w:val="22"/>
          <w:szCs w:val="22"/>
        </w:rPr>
        <w:t xml:space="preserve">of the </w:t>
      </w:r>
      <w:r w:rsidRPr="00A04EA8">
        <w:rPr>
          <w:rFonts w:ascii="Times New Roman" w:hAnsi="Times New Roman"/>
          <w:sz w:val="22"/>
          <w:szCs w:val="22"/>
        </w:rPr>
        <w:t>l</w:t>
      </w:r>
      <w:r>
        <w:rPr>
          <w:rFonts w:ascii="Times New Roman" w:hAnsi="Times New Roman"/>
          <w:sz w:val="22"/>
          <w:szCs w:val="22"/>
        </w:rPr>
        <w:t xml:space="preserve">ead beneficiary and head of PIU. </w:t>
      </w:r>
    </w:p>
    <w:p w14:paraId="3F14F5FE" w14:textId="137035FE" w:rsidR="00377577" w:rsidRPr="00377577" w:rsidRDefault="00377577" w:rsidP="00377577">
      <w:pPr>
        <w:autoSpaceDE w:val="0"/>
        <w:autoSpaceDN w:val="0"/>
        <w:adjustRightInd w:val="0"/>
        <w:rPr>
          <w:rFonts w:ascii="Times New Roman" w:hAnsi="Times New Roman"/>
          <w:sz w:val="22"/>
          <w:szCs w:val="22"/>
        </w:rPr>
      </w:pPr>
      <w:r w:rsidRPr="00377577">
        <w:rPr>
          <w:rFonts w:ascii="Times New Roman" w:hAnsi="Times New Roman"/>
          <w:sz w:val="22"/>
          <w:szCs w:val="22"/>
        </w:rPr>
        <w:t xml:space="preserve">The </w:t>
      </w:r>
      <w:r w:rsidR="000B5D7A">
        <w:rPr>
          <w:rFonts w:ascii="Times New Roman" w:hAnsi="Times New Roman"/>
          <w:sz w:val="22"/>
          <w:szCs w:val="22"/>
        </w:rPr>
        <w:t>consultant</w:t>
      </w:r>
      <w:r w:rsidRPr="00377577">
        <w:rPr>
          <w:rFonts w:ascii="Times New Roman" w:hAnsi="Times New Roman"/>
          <w:sz w:val="22"/>
          <w:szCs w:val="22"/>
        </w:rPr>
        <w:t xml:space="preserve"> must have the flexibility and on-demand capacity to respond to expertise requirements as they arise.</w:t>
      </w:r>
    </w:p>
    <w:p w14:paraId="7F2B2DC0" w14:textId="41976E4B" w:rsidR="009B1583" w:rsidRPr="00A04EA8" w:rsidRDefault="009B1583" w:rsidP="009B1583">
      <w:pPr>
        <w:autoSpaceDE w:val="0"/>
        <w:autoSpaceDN w:val="0"/>
        <w:adjustRightInd w:val="0"/>
        <w:rPr>
          <w:rFonts w:ascii="Times New Roman" w:hAnsi="Times New Roman"/>
          <w:sz w:val="22"/>
          <w:szCs w:val="22"/>
        </w:rPr>
      </w:pPr>
      <w:r w:rsidRPr="00A04EA8">
        <w:rPr>
          <w:rFonts w:ascii="Times New Roman" w:hAnsi="Times New Roman"/>
          <w:sz w:val="22"/>
          <w:szCs w:val="22"/>
        </w:rPr>
        <w:t>The selection procedures used by the Consultant to select these other experts must be transparent, and must be based on pre-defined criteria, including professional qualifications, language skills and work experience. All non-key experts shall have excellent command of English language, while knowledge of local language shall be considered as advantage. Selection of the non-key experts shall be done on conducted evaluation that shall be recorded. Selection of the experts shall be done by the P</w:t>
      </w:r>
      <w:r>
        <w:rPr>
          <w:rFonts w:ascii="Times New Roman" w:hAnsi="Times New Roman"/>
          <w:sz w:val="22"/>
          <w:szCs w:val="22"/>
        </w:rPr>
        <w:t>IU</w:t>
      </w:r>
      <w:r w:rsidRPr="00A04EA8">
        <w:rPr>
          <w:rFonts w:ascii="Times New Roman" w:hAnsi="Times New Roman"/>
          <w:sz w:val="22"/>
          <w:szCs w:val="22"/>
        </w:rPr>
        <w:t xml:space="preserve">. Sida programming officer in the Swedish Embassy in Tirana will have right to object the selection if deem so. </w:t>
      </w:r>
    </w:p>
    <w:p w14:paraId="54880164" w14:textId="75910791" w:rsidR="00377577" w:rsidRPr="00377577" w:rsidRDefault="00377577" w:rsidP="00377577">
      <w:pPr>
        <w:autoSpaceDE w:val="0"/>
        <w:autoSpaceDN w:val="0"/>
        <w:adjustRightInd w:val="0"/>
        <w:rPr>
          <w:rFonts w:ascii="Times New Roman" w:hAnsi="Times New Roman"/>
          <w:sz w:val="22"/>
          <w:szCs w:val="22"/>
        </w:rPr>
      </w:pPr>
      <w:r w:rsidRPr="00377577">
        <w:rPr>
          <w:rFonts w:ascii="Times New Roman" w:hAnsi="Times New Roman"/>
          <w:sz w:val="22"/>
          <w:szCs w:val="22"/>
        </w:rPr>
        <w:t xml:space="preserve">The </w:t>
      </w:r>
      <w:r w:rsidR="000B5D7A">
        <w:rPr>
          <w:rFonts w:ascii="Times New Roman" w:hAnsi="Times New Roman"/>
          <w:sz w:val="22"/>
          <w:szCs w:val="22"/>
        </w:rPr>
        <w:t>Consultant</w:t>
      </w:r>
      <w:r w:rsidRPr="00377577">
        <w:rPr>
          <w:rFonts w:ascii="Times New Roman" w:hAnsi="Times New Roman"/>
          <w:sz w:val="22"/>
          <w:szCs w:val="22"/>
        </w:rPr>
        <w:t xml:space="preserve"> will engage the following categories of non-key experts</w:t>
      </w:r>
      <w:r w:rsidR="001E5BFB">
        <w:rPr>
          <w:rFonts w:ascii="Times New Roman" w:hAnsi="Times New Roman"/>
          <w:sz w:val="22"/>
          <w:szCs w:val="22"/>
        </w:rPr>
        <w:t xml:space="preserve"> </w:t>
      </w:r>
      <w:r w:rsidR="001E5BFB" w:rsidRPr="00EE6909">
        <w:rPr>
          <w:rFonts w:ascii="Times New Roman" w:hAnsi="Times New Roman"/>
          <w:sz w:val="22"/>
          <w:szCs w:val="22"/>
        </w:rPr>
        <w:t>(international and national)</w:t>
      </w:r>
      <w:r w:rsidRPr="00EE6909">
        <w:rPr>
          <w:rFonts w:ascii="Times New Roman" w:hAnsi="Times New Roman"/>
          <w:sz w:val="22"/>
          <w:szCs w:val="22"/>
        </w:rPr>
        <w:t>:</w:t>
      </w:r>
    </w:p>
    <w:p w14:paraId="00AA3618" w14:textId="65AB8246" w:rsidR="00377577" w:rsidRPr="00377577" w:rsidRDefault="00377577" w:rsidP="00512CFE">
      <w:pPr>
        <w:pStyle w:val="ListParagraph"/>
        <w:numPr>
          <w:ilvl w:val="0"/>
          <w:numId w:val="36"/>
        </w:numPr>
        <w:autoSpaceDE w:val="0"/>
        <w:autoSpaceDN w:val="0"/>
        <w:adjustRightInd w:val="0"/>
        <w:spacing w:before="120"/>
        <w:contextualSpacing w:val="0"/>
        <w:rPr>
          <w:szCs w:val="22"/>
        </w:rPr>
      </w:pPr>
      <w:r w:rsidRPr="00377577">
        <w:rPr>
          <w:szCs w:val="22"/>
        </w:rPr>
        <w:t>Senior experts;</w:t>
      </w:r>
    </w:p>
    <w:p w14:paraId="1CE9E540" w14:textId="7FB1B65B" w:rsidR="00377577" w:rsidRPr="00377577" w:rsidRDefault="00377577" w:rsidP="00512CFE">
      <w:pPr>
        <w:pStyle w:val="ListParagraph"/>
        <w:numPr>
          <w:ilvl w:val="0"/>
          <w:numId w:val="36"/>
        </w:numPr>
        <w:autoSpaceDE w:val="0"/>
        <w:autoSpaceDN w:val="0"/>
        <w:adjustRightInd w:val="0"/>
        <w:spacing w:before="120"/>
        <w:contextualSpacing w:val="0"/>
        <w:rPr>
          <w:szCs w:val="22"/>
        </w:rPr>
      </w:pPr>
      <w:r w:rsidRPr="00377577">
        <w:rPr>
          <w:szCs w:val="22"/>
        </w:rPr>
        <w:t>Junior experts.</w:t>
      </w:r>
    </w:p>
    <w:p w14:paraId="540C9A5F" w14:textId="523803C3" w:rsidR="00377577" w:rsidRPr="00377577" w:rsidRDefault="00377577" w:rsidP="00377577">
      <w:pPr>
        <w:autoSpaceDE w:val="0"/>
        <w:autoSpaceDN w:val="0"/>
        <w:adjustRightInd w:val="0"/>
        <w:rPr>
          <w:rFonts w:ascii="Times New Roman" w:hAnsi="Times New Roman"/>
          <w:sz w:val="22"/>
          <w:szCs w:val="22"/>
        </w:rPr>
      </w:pPr>
      <w:r w:rsidRPr="00377577">
        <w:rPr>
          <w:rFonts w:ascii="Times New Roman" w:hAnsi="Times New Roman"/>
          <w:sz w:val="22"/>
          <w:szCs w:val="22"/>
        </w:rPr>
        <w:t xml:space="preserve">The tenderer should explain the rationale and relevance for allocating expert days per </w:t>
      </w:r>
      <w:proofErr w:type="gramStart"/>
      <w:r w:rsidRPr="00377577">
        <w:rPr>
          <w:rFonts w:ascii="Times New Roman" w:hAnsi="Times New Roman"/>
          <w:sz w:val="22"/>
          <w:szCs w:val="22"/>
        </w:rPr>
        <w:t>category, and</w:t>
      </w:r>
      <w:proofErr w:type="gramEnd"/>
      <w:r w:rsidRPr="00377577">
        <w:rPr>
          <w:rFonts w:ascii="Times New Roman" w:hAnsi="Times New Roman"/>
          <w:sz w:val="22"/>
          <w:szCs w:val="22"/>
        </w:rPr>
        <w:t xml:space="preserve"> should present the estimated number and profiles (skills &amp; experienc</w:t>
      </w:r>
      <w:r w:rsidR="001E5BFB">
        <w:rPr>
          <w:rFonts w:ascii="Times New Roman" w:hAnsi="Times New Roman"/>
          <w:sz w:val="22"/>
          <w:szCs w:val="22"/>
        </w:rPr>
        <w:t>e) of non-key experts</w:t>
      </w:r>
      <w:r w:rsidRPr="00377577">
        <w:rPr>
          <w:rFonts w:ascii="Times New Roman" w:hAnsi="Times New Roman"/>
          <w:sz w:val="22"/>
          <w:szCs w:val="22"/>
        </w:rPr>
        <w:t xml:space="preserve"> in the organization and methodology.</w:t>
      </w:r>
    </w:p>
    <w:p w14:paraId="028B16DA" w14:textId="763526B6" w:rsidR="00377577" w:rsidRPr="00377577" w:rsidRDefault="00377577" w:rsidP="00377577">
      <w:pPr>
        <w:autoSpaceDE w:val="0"/>
        <w:autoSpaceDN w:val="0"/>
        <w:adjustRightInd w:val="0"/>
        <w:rPr>
          <w:rFonts w:ascii="Times New Roman" w:hAnsi="Times New Roman"/>
          <w:sz w:val="22"/>
          <w:szCs w:val="22"/>
        </w:rPr>
      </w:pPr>
      <w:r w:rsidRPr="00377577">
        <w:rPr>
          <w:rFonts w:ascii="Times New Roman" w:hAnsi="Times New Roman"/>
          <w:sz w:val="22"/>
          <w:szCs w:val="22"/>
        </w:rPr>
        <w:t>As a min</w:t>
      </w:r>
      <w:r w:rsidR="001E5BFB">
        <w:rPr>
          <w:rFonts w:ascii="Times New Roman" w:hAnsi="Times New Roman"/>
          <w:sz w:val="22"/>
          <w:szCs w:val="22"/>
        </w:rPr>
        <w:t xml:space="preserve">imum, all senior experts should, </w:t>
      </w:r>
      <w:r w:rsidRPr="00377577">
        <w:rPr>
          <w:rFonts w:ascii="Times New Roman" w:hAnsi="Times New Roman"/>
          <w:sz w:val="22"/>
          <w:szCs w:val="22"/>
        </w:rPr>
        <w:t xml:space="preserve">at </w:t>
      </w:r>
      <w:r w:rsidR="001E5BFB">
        <w:rPr>
          <w:rFonts w:ascii="Times New Roman" w:hAnsi="Times New Roman"/>
          <w:sz w:val="22"/>
          <w:szCs w:val="22"/>
        </w:rPr>
        <w:t>least, have</w:t>
      </w:r>
      <w:r w:rsidR="003058A4">
        <w:rPr>
          <w:rFonts w:ascii="Times New Roman" w:hAnsi="Times New Roman"/>
          <w:sz w:val="22"/>
          <w:szCs w:val="22"/>
        </w:rPr>
        <w:t>:</w:t>
      </w:r>
    </w:p>
    <w:p w14:paraId="2CF86D62" w14:textId="1BAD8F3C" w:rsidR="00377577" w:rsidRPr="00377577" w:rsidRDefault="00377577" w:rsidP="00512CFE">
      <w:pPr>
        <w:pStyle w:val="ListParagraph"/>
        <w:numPr>
          <w:ilvl w:val="0"/>
          <w:numId w:val="36"/>
        </w:numPr>
        <w:autoSpaceDE w:val="0"/>
        <w:autoSpaceDN w:val="0"/>
        <w:adjustRightInd w:val="0"/>
        <w:spacing w:before="120"/>
        <w:contextualSpacing w:val="0"/>
        <w:rPr>
          <w:szCs w:val="22"/>
        </w:rPr>
      </w:pPr>
      <w:r w:rsidRPr="00377577">
        <w:rPr>
          <w:szCs w:val="22"/>
        </w:rPr>
        <w:t>University Degree(s) in the respective fie</w:t>
      </w:r>
      <w:r w:rsidR="003058A4">
        <w:rPr>
          <w:szCs w:val="22"/>
        </w:rPr>
        <w:t>ld(s) of the required expertise,</w:t>
      </w:r>
      <w:r w:rsidRPr="00377577">
        <w:rPr>
          <w:szCs w:val="22"/>
        </w:rPr>
        <w:t xml:space="preserve"> or equivalent </w:t>
      </w:r>
      <w:r w:rsidR="003058A4">
        <w:rPr>
          <w:szCs w:val="22"/>
        </w:rPr>
        <w:t>ten (</w:t>
      </w:r>
      <w:r w:rsidRPr="00377577">
        <w:rPr>
          <w:szCs w:val="22"/>
        </w:rPr>
        <w:t>10</w:t>
      </w:r>
      <w:r w:rsidR="003058A4">
        <w:rPr>
          <w:szCs w:val="22"/>
        </w:rPr>
        <w:t xml:space="preserve">) </w:t>
      </w:r>
      <w:r w:rsidRPr="00377577">
        <w:rPr>
          <w:szCs w:val="22"/>
        </w:rPr>
        <w:t>year</w:t>
      </w:r>
      <w:r w:rsidR="003058A4">
        <w:rPr>
          <w:szCs w:val="22"/>
        </w:rPr>
        <w:t>s</w:t>
      </w:r>
      <w:r w:rsidRPr="00377577">
        <w:rPr>
          <w:szCs w:val="22"/>
        </w:rPr>
        <w:t xml:space="preserve"> experience in respective field(s) of required expertise;</w:t>
      </w:r>
    </w:p>
    <w:p w14:paraId="51890751" w14:textId="226F487A" w:rsidR="00377577" w:rsidRPr="00377577" w:rsidRDefault="00B9730B" w:rsidP="00512CFE">
      <w:pPr>
        <w:pStyle w:val="ListParagraph"/>
        <w:numPr>
          <w:ilvl w:val="0"/>
          <w:numId w:val="36"/>
        </w:numPr>
        <w:autoSpaceDE w:val="0"/>
        <w:autoSpaceDN w:val="0"/>
        <w:adjustRightInd w:val="0"/>
        <w:spacing w:before="120"/>
        <w:contextualSpacing w:val="0"/>
        <w:rPr>
          <w:szCs w:val="22"/>
        </w:rPr>
      </w:pPr>
      <w:r w:rsidRPr="004C0444">
        <w:rPr>
          <w:szCs w:val="22"/>
        </w:rPr>
        <w:t xml:space="preserve">Good skills in English, equivalent to at least level 3 (according to the Embassy’s language level definition; </w:t>
      </w:r>
      <w:r w:rsidRPr="007D4FEC">
        <w:rPr>
          <w:szCs w:val="22"/>
        </w:rPr>
        <w:t>see appendix 6</w:t>
      </w:r>
      <w:r w:rsidRPr="004C0444">
        <w:rPr>
          <w:szCs w:val="22"/>
        </w:rPr>
        <w:t>)</w:t>
      </w:r>
      <w:r w:rsidR="00377577" w:rsidRPr="00377577">
        <w:rPr>
          <w:szCs w:val="22"/>
        </w:rPr>
        <w:t xml:space="preserve">; </w:t>
      </w:r>
    </w:p>
    <w:p w14:paraId="10EAA08B" w14:textId="3E5BCCC6" w:rsidR="00377577" w:rsidRPr="00377577" w:rsidRDefault="00377577" w:rsidP="00512CFE">
      <w:pPr>
        <w:pStyle w:val="ListParagraph"/>
        <w:numPr>
          <w:ilvl w:val="0"/>
          <w:numId w:val="36"/>
        </w:numPr>
        <w:autoSpaceDE w:val="0"/>
        <w:autoSpaceDN w:val="0"/>
        <w:adjustRightInd w:val="0"/>
        <w:spacing w:before="120"/>
        <w:contextualSpacing w:val="0"/>
        <w:rPr>
          <w:szCs w:val="22"/>
        </w:rPr>
      </w:pPr>
      <w:r w:rsidRPr="00377577">
        <w:rPr>
          <w:szCs w:val="22"/>
        </w:rPr>
        <w:t>Computer literacy: knowledge of Microsoft Office;</w:t>
      </w:r>
    </w:p>
    <w:p w14:paraId="141DC07A" w14:textId="223C3F86" w:rsidR="00377577" w:rsidRPr="00377577" w:rsidRDefault="00377577" w:rsidP="00512CFE">
      <w:pPr>
        <w:pStyle w:val="ListParagraph"/>
        <w:numPr>
          <w:ilvl w:val="0"/>
          <w:numId w:val="36"/>
        </w:numPr>
        <w:autoSpaceDE w:val="0"/>
        <w:autoSpaceDN w:val="0"/>
        <w:adjustRightInd w:val="0"/>
        <w:spacing w:before="120"/>
        <w:contextualSpacing w:val="0"/>
        <w:rPr>
          <w:szCs w:val="22"/>
        </w:rPr>
      </w:pPr>
      <w:r w:rsidRPr="00377577">
        <w:rPr>
          <w:szCs w:val="22"/>
        </w:rPr>
        <w:t xml:space="preserve">Minimum </w:t>
      </w:r>
      <w:r w:rsidR="0098017A">
        <w:rPr>
          <w:szCs w:val="22"/>
        </w:rPr>
        <w:t>5</w:t>
      </w:r>
      <w:r w:rsidR="0098017A" w:rsidRPr="00377577">
        <w:rPr>
          <w:szCs w:val="22"/>
        </w:rPr>
        <w:t xml:space="preserve"> </w:t>
      </w:r>
      <w:r w:rsidRPr="00377577">
        <w:rPr>
          <w:szCs w:val="22"/>
        </w:rPr>
        <w:t>years of general professional experience in the field of expertise of the assignment;</w:t>
      </w:r>
    </w:p>
    <w:p w14:paraId="546DC2D7" w14:textId="3A8B02E9" w:rsidR="00377577" w:rsidRPr="00377577" w:rsidRDefault="00377577" w:rsidP="00512CFE">
      <w:pPr>
        <w:pStyle w:val="ListParagraph"/>
        <w:numPr>
          <w:ilvl w:val="0"/>
          <w:numId w:val="36"/>
        </w:numPr>
        <w:autoSpaceDE w:val="0"/>
        <w:autoSpaceDN w:val="0"/>
        <w:adjustRightInd w:val="0"/>
        <w:spacing w:before="120"/>
        <w:contextualSpacing w:val="0"/>
        <w:rPr>
          <w:szCs w:val="22"/>
        </w:rPr>
      </w:pPr>
      <w:r w:rsidRPr="00377577">
        <w:rPr>
          <w:szCs w:val="22"/>
        </w:rPr>
        <w:lastRenderedPageBreak/>
        <w:t>Minimum 5 years of specific professional experience for the position that he/she is proposed.</w:t>
      </w:r>
    </w:p>
    <w:p w14:paraId="11D886A1" w14:textId="01FB6EE7" w:rsidR="00377577" w:rsidRPr="00377577" w:rsidRDefault="00377577" w:rsidP="00512CFE">
      <w:pPr>
        <w:pStyle w:val="ListParagraph"/>
        <w:numPr>
          <w:ilvl w:val="0"/>
          <w:numId w:val="36"/>
        </w:numPr>
        <w:autoSpaceDE w:val="0"/>
        <w:autoSpaceDN w:val="0"/>
        <w:adjustRightInd w:val="0"/>
        <w:spacing w:before="120"/>
        <w:contextualSpacing w:val="0"/>
        <w:rPr>
          <w:szCs w:val="22"/>
        </w:rPr>
      </w:pPr>
      <w:r w:rsidRPr="00377577">
        <w:rPr>
          <w:szCs w:val="22"/>
        </w:rPr>
        <w:t>Knowledge of the national legislation, government and public administration will be an asset.</w:t>
      </w:r>
    </w:p>
    <w:p w14:paraId="3AB17DC5" w14:textId="340A0D49" w:rsidR="00377577" w:rsidRPr="00377577" w:rsidRDefault="00377577" w:rsidP="00377577">
      <w:pPr>
        <w:autoSpaceDE w:val="0"/>
        <w:autoSpaceDN w:val="0"/>
        <w:adjustRightInd w:val="0"/>
        <w:rPr>
          <w:rFonts w:ascii="Times New Roman" w:hAnsi="Times New Roman"/>
          <w:sz w:val="22"/>
          <w:szCs w:val="22"/>
        </w:rPr>
      </w:pPr>
      <w:r w:rsidRPr="00377577">
        <w:rPr>
          <w:rFonts w:ascii="Times New Roman" w:hAnsi="Times New Roman"/>
          <w:sz w:val="22"/>
          <w:szCs w:val="22"/>
        </w:rPr>
        <w:t xml:space="preserve">As a minimum, all </w:t>
      </w:r>
      <w:r w:rsidR="003058A4">
        <w:rPr>
          <w:rFonts w:ascii="Times New Roman" w:hAnsi="Times New Roman"/>
          <w:sz w:val="22"/>
          <w:szCs w:val="22"/>
        </w:rPr>
        <w:t>junior</w:t>
      </w:r>
      <w:r w:rsidRPr="00377577">
        <w:rPr>
          <w:rFonts w:ascii="Times New Roman" w:hAnsi="Times New Roman"/>
          <w:sz w:val="22"/>
          <w:szCs w:val="22"/>
        </w:rPr>
        <w:t xml:space="preserve"> experts </w:t>
      </w:r>
      <w:r w:rsidR="003058A4">
        <w:rPr>
          <w:rFonts w:ascii="Times New Roman" w:hAnsi="Times New Roman"/>
          <w:sz w:val="22"/>
          <w:szCs w:val="22"/>
        </w:rPr>
        <w:t xml:space="preserve">should, </w:t>
      </w:r>
      <w:r w:rsidR="003058A4" w:rsidRPr="00377577">
        <w:rPr>
          <w:rFonts w:ascii="Times New Roman" w:hAnsi="Times New Roman"/>
          <w:sz w:val="22"/>
          <w:szCs w:val="22"/>
        </w:rPr>
        <w:t xml:space="preserve">at </w:t>
      </w:r>
      <w:r w:rsidR="003058A4">
        <w:rPr>
          <w:rFonts w:ascii="Times New Roman" w:hAnsi="Times New Roman"/>
          <w:sz w:val="22"/>
          <w:szCs w:val="22"/>
        </w:rPr>
        <w:t>least, have:</w:t>
      </w:r>
    </w:p>
    <w:p w14:paraId="4632B9A5" w14:textId="188D2550" w:rsidR="00377577" w:rsidRPr="00377577" w:rsidRDefault="00377577" w:rsidP="00512CFE">
      <w:pPr>
        <w:pStyle w:val="ListParagraph"/>
        <w:numPr>
          <w:ilvl w:val="0"/>
          <w:numId w:val="36"/>
        </w:numPr>
        <w:autoSpaceDE w:val="0"/>
        <w:autoSpaceDN w:val="0"/>
        <w:adjustRightInd w:val="0"/>
        <w:spacing w:before="120"/>
        <w:contextualSpacing w:val="0"/>
        <w:rPr>
          <w:szCs w:val="22"/>
        </w:rPr>
      </w:pPr>
      <w:r w:rsidRPr="00377577">
        <w:rPr>
          <w:szCs w:val="22"/>
        </w:rPr>
        <w:t xml:space="preserve">University Degree(s) in the respective field(s) of the required expertise; </w:t>
      </w:r>
    </w:p>
    <w:p w14:paraId="2308C8EF" w14:textId="7C5DAAED" w:rsidR="00377577" w:rsidRPr="00377577" w:rsidRDefault="00D4360B" w:rsidP="00512CFE">
      <w:pPr>
        <w:pStyle w:val="ListParagraph"/>
        <w:numPr>
          <w:ilvl w:val="0"/>
          <w:numId w:val="36"/>
        </w:numPr>
        <w:autoSpaceDE w:val="0"/>
        <w:autoSpaceDN w:val="0"/>
        <w:adjustRightInd w:val="0"/>
        <w:spacing w:before="120"/>
        <w:contextualSpacing w:val="0"/>
        <w:rPr>
          <w:szCs w:val="22"/>
        </w:rPr>
      </w:pPr>
      <w:r w:rsidRPr="004C0444">
        <w:rPr>
          <w:szCs w:val="22"/>
        </w:rPr>
        <w:t xml:space="preserve">Good skills in English, equivalent to at least level 3 (according to the Embassy’s language level definition; </w:t>
      </w:r>
      <w:r w:rsidRPr="007D4FEC">
        <w:rPr>
          <w:szCs w:val="22"/>
        </w:rPr>
        <w:t>see appendix 6)</w:t>
      </w:r>
      <w:r w:rsidR="00377577" w:rsidRPr="007D4FEC">
        <w:rPr>
          <w:szCs w:val="22"/>
        </w:rPr>
        <w:t>;</w:t>
      </w:r>
      <w:r w:rsidR="00377577" w:rsidRPr="00377577">
        <w:rPr>
          <w:szCs w:val="22"/>
        </w:rPr>
        <w:t xml:space="preserve"> </w:t>
      </w:r>
    </w:p>
    <w:p w14:paraId="23113212" w14:textId="32CFA325" w:rsidR="00377577" w:rsidRPr="00377577" w:rsidRDefault="00377577" w:rsidP="00512CFE">
      <w:pPr>
        <w:pStyle w:val="ListParagraph"/>
        <w:numPr>
          <w:ilvl w:val="0"/>
          <w:numId w:val="36"/>
        </w:numPr>
        <w:autoSpaceDE w:val="0"/>
        <w:autoSpaceDN w:val="0"/>
        <w:adjustRightInd w:val="0"/>
        <w:spacing w:before="120"/>
        <w:contextualSpacing w:val="0"/>
        <w:rPr>
          <w:szCs w:val="22"/>
        </w:rPr>
      </w:pPr>
      <w:r w:rsidRPr="00377577">
        <w:rPr>
          <w:szCs w:val="22"/>
        </w:rPr>
        <w:t>Computer literacy: knowledge of Microsoft Office;</w:t>
      </w:r>
    </w:p>
    <w:p w14:paraId="65BAADAF" w14:textId="25BE5372" w:rsidR="00377577" w:rsidRPr="00377577" w:rsidRDefault="00377577" w:rsidP="00512CFE">
      <w:pPr>
        <w:pStyle w:val="ListParagraph"/>
        <w:numPr>
          <w:ilvl w:val="0"/>
          <w:numId w:val="36"/>
        </w:numPr>
        <w:autoSpaceDE w:val="0"/>
        <w:autoSpaceDN w:val="0"/>
        <w:adjustRightInd w:val="0"/>
        <w:spacing w:before="120"/>
        <w:contextualSpacing w:val="0"/>
        <w:rPr>
          <w:szCs w:val="22"/>
        </w:rPr>
      </w:pPr>
      <w:r w:rsidRPr="00377577">
        <w:rPr>
          <w:szCs w:val="22"/>
        </w:rPr>
        <w:t xml:space="preserve">Minimum 1 years of general professional experience in the field of expertise of the assignment, if not specified in the </w:t>
      </w:r>
      <w:proofErr w:type="spellStart"/>
      <w:r w:rsidRPr="00377577">
        <w:rPr>
          <w:szCs w:val="22"/>
        </w:rPr>
        <w:t>ToR</w:t>
      </w:r>
      <w:r w:rsidR="00520D5C">
        <w:rPr>
          <w:szCs w:val="22"/>
        </w:rPr>
        <w:t>s</w:t>
      </w:r>
      <w:proofErr w:type="spellEnd"/>
      <w:r w:rsidRPr="00377577">
        <w:rPr>
          <w:szCs w:val="22"/>
        </w:rPr>
        <w:t xml:space="preserve"> otherwise;</w:t>
      </w:r>
    </w:p>
    <w:p w14:paraId="45A607E9" w14:textId="74D8393A" w:rsidR="00377577" w:rsidRPr="00377577" w:rsidRDefault="00377577" w:rsidP="00512CFE">
      <w:pPr>
        <w:pStyle w:val="ListParagraph"/>
        <w:numPr>
          <w:ilvl w:val="0"/>
          <w:numId w:val="36"/>
        </w:numPr>
        <w:autoSpaceDE w:val="0"/>
        <w:autoSpaceDN w:val="0"/>
        <w:adjustRightInd w:val="0"/>
        <w:spacing w:before="120"/>
        <w:contextualSpacing w:val="0"/>
        <w:rPr>
          <w:szCs w:val="22"/>
        </w:rPr>
      </w:pPr>
      <w:r w:rsidRPr="00377577">
        <w:rPr>
          <w:szCs w:val="22"/>
        </w:rPr>
        <w:t>Knowledge of the national legislation, government and public administration will be an asset.</w:t>
      </w:r>
    </w:p>
    <w:p w14:paraId="0D8A60B8" w14:textId="169B6FF5" w:rsidR="00377577" w:rsidRPr="00377577" w:rsidRDefault="00377577" w:rsidP="003058A4">
      <w:pPr>
        <w:pStyle w:val="ListParagraph"/>
        <w:autoSpaceDE w:val="0"/>
        <w:autoSpaceDN w:val="0"/>
        <w:adjustRightInd w:val="0"/>
        <w:spacing w:before="120"/>
        <w:contextualSpacing w:val="0"/>
        <w:rPr>
          <w:szCs w:val="22"/>
        </w:rPr>
      </w:pPr>
    </w:p>
    <w:p w14:paraId="10AD3BFA" w14:textId="77777777" w:rsidR="00377577" w:rsidRPr="00377577" w:rsidRDefault="00377577" w:rsidP="00377577">
      <w:pPr>
        <w:autoSpaceDE w:val="0"/>
        <w:autoSpaceDN w:val="0"/>
        <w:adjustRightInd w:val="0"/>
        <w:rPr>
          <w:rFonts w:ascii="Times New Roman" w:hAnsi="Times New Roman"/>
          <w:sz w:val="22"/>
          <w:szCs w:val="22"/>
        </w:rPr>
      </w:pPr>
      <w:r w:rsidRPr="00377577">
        <w:rPr>
          <w:rFonts w:ascii="Times New Roman" w:hAnsi="Times New Roman"/>
          <w:sz w:val="22"/>
          <w:szCs w:val="22"/>
        </w:rPr>
        <w:t xml:space="preserve">CVs for non-key experts should not be submitted in the tender but the tenderer will have to demonstrate in their offer that they have access to experts with the required profiles. </w:t>
      </w:r>
    </w:p>
    <w:p w14:paraId="60E2A416" w14:textId="77777777" w:rsidR="00377577" w:rsidRPr="00377577" w:rsidRDefault="00377577" w:rsidP="00377577">
      <w:pPr>
        <w:autoSpaceDE w:val="0"/>
        <w:autoSpaceDN w:val="0"/>
        <w:adjustRightInd w:val="0"/>
        <w:rPr>
          <w:rFonts w:ascii="Times New Roman" w:hAnsi="Times New Roman"/>
          <w:sz w:val="22"/>
          <w:szCs w:val="22"/>
        </w:rPr>
      </w:pPr>
      <w:r w:rsidRPr="00377577">
        <w:rPr>
          <w:rFonts w:ascii="Times New Roman" w:hAnsi="Times New Roman"/>
          <w:sz w:val="22"/>
          <w:szCs w:val="22"/>
        </w:rPr>
        <w:t xml:space="preserve">For easier reference, the overview of required experts and distribution of recommended minimum working days is given in the table below: </w:t>
      </w:r>
    </w:p>
    <w:p w14:paraId="163B95CE" w14:textId="5C598656" w:rsidR="00377577" w:rsidRPr="00377577" w:rsidRDefault="00377577" w:rsidP="00377577">
      <w:pPr>
        <w:autoSpaceDE w:val="0"/>
        <w:autoSpaceDN w:val="0"/>
        <w:adjustRightInd w:val="0"/>
        <w:rPr>
          <w:rFonts w:ascii="Times New Roman" w:hAnsi="Times New Roman"/>
          <w:sz w:val="22"/>
          <w:szCs w:val="22"/>
        </w:rPr>
      </w:pPr>
    </w:p>
    <w:tbl>
      <w:tblPr>
        <w:tblStyle w:val="LightGrid-Accent3"/>
        <w:tblW w:w="0" w:type="auto"/>
        <w:jc w:val="center"/>
        <w:tblLook w:val="04A0" w:firstRow="1" w:lastRow="0" w:firstColumn="1" w:lastColumn="0" w:noHBand="0" w:noVBand="1"/>
      </w:tblPr>
      <w:tblGrid>
        <w:gridCol w:w="3638"/>
        <w:gridCol w:w="2982"/>
      </w:tblGrid>
      <w:tr w:rsidR="00190E67" w:rsidRPr="002D774E" w14:paraId="05A4739B" w14:textId="77777777" w:rsidTr="00A346A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42B7A6F" w14:textId="77777777" w:rsidR="00190E67" w:rsidRPr="002D774E" w:rsidRDefault="00190E67" w:rsidP="00190E67">
            <w:pPr>
              <w:rPr>
                <w:rFonts w:ascii="Times New Roman" w:hAnsi="Times New Roman" w:cs="Times New Roman"/>
                <w:sz w:val="22"/>
                <w:szCs w:val="22"/>
              </w:rPr>
            </w:pPr>
            <w:r w:rsidRPr="002D774E">
              <w:rPr>
                <w:rFonts w:ascii="Times New Roman" w:hAnsi="Times New Roman" w:cs="Times New Roman"/>
                <w:sz w:val="22"/>
                <w:szCs w:val="22"/>
              </w:rPr>
              <w:t>Experts</w:t>
            </w:r>
          </w:p>
        </w:tc>
        <w:tc>
          <w:tcPr>
            <w:tcW w:w="0" w:type="auto"/>
          </w:tcPr>
          <w:p w14:paraId="1A568E79" w14:textId="77777777" w:rsidR="00190E67" w:rsidRPr="002D774E" w:rsidRDefault="00190E67" w:rsidP="00190E6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Indicative n° of w</w:t>
            </w:r>
            <w:r w:rsidRPr="002D774E">
              <w:rPr>
                <w:rFonts w:ascii="Times New Roman" w:hAnsi="Times New Roman" w:cs="Times New Roman"/>
                <w:sz w:val="22"/>
                <w:szCs w:val="22"/>
              </w:rPr>
              <w:t>orking days</w:t>
            </w:r>
          </w:p>
        </w:tc>
      </w:tr>
      <w:tr w:rsidR="00190E67" w:rsidRPr="002D774E" w14:paraId="5D784B70" w14:textId="77777777" w:rsidTr="00A346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0F3A4E7" w14:textId="77777777" w:rsidR="00190E67" w:rsidRPr="002D774E" w:rsidRDefault="00190E67" w:rsidP="00190E67">
            <w:pPr>
              <w:rPr>
                <w:rFonts w:ascii="Times New Roman" w:hAnsi="Times New Roman" w:cs="Times New Roman"/>
                <w:b w:val="0"/>
                <w:sz w:val="22"/>
                <w:szCs w:val="22"/>
              </w:rPr>
            </w:pPr>
            <w:r w:rsidRPr="002D774E">
              <w:rPr>
                <w:rFonts w:ascii="Times New Roman" w:hAnsi="Times New Roman" w:cs="Times New Roman"/>
                <w:b w:val="0"/>
                <w:sz w:val="22"/>
                <w:szCs w:val="22"/>
              </w:rPr>
              <w:t>Team leader</w:t>
            </w:r>
          </w:p>
        </w:tc>
        <w:tc>
          <w:tcPr>
            <w:tcW w:w="0" w:type="auto"/>
          </w:tcPr>
          <w:p w14:paraId="42A5609D" w14:textId="77777777" w:rsidR="00190E67" w:rsidRPr="002D774E" w:rsidRDefault="00190E67" w:rsidP="00190E6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5</w:t>
            </w:r>
            <w:r w:rsidRPr="002D774E">
              <w:rPr>
                <w:rFonts w:ascii="Times New Roman" w:hAnsi="Times New Roman"/>
                <w:sz w:val="22"/>
                <w:szCs w:val="22"/>
              </w:rPr>
              <w:t>00</w:t>
            </w:r>
          </w:p>
        </w:tc>
      </w:tr>
      <w:tr w:rsidR="00190E67" w:rsidRPr="002D774E" w14:paraId="6A7431F8" w14:textId="77777777" w:rsidTr="00A346A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AF2F0CF" w14:textId="18B129CA" w:rsidR="00190E67" w:rsidRPr="002D774E" w:rsidRDefault="00190E67" w:rsidP="00190E67">
            <w:pPr>
              <w:rPr>
                <w:rFonts w:ascii="Times New Roman" w:hAnsi="Times New Roman" w:cs="Times New Roman"/>
                <w:b w:val="0"/>
                <w:sz w:val="22"/>
                <w:szCs w:val="22"/>
              </w:rPr>
            </w:pPr>
            <w:r>
              <w:rPr>
                <w:rFonts w:ascii="Times New Roman" w:hAnsi="Times New Roman" w:cs="Times New Roman"/>
                <w:b w:val="0"/>
                <w:sz w:val="22"/>
                <w:szCs w:val="22"/>
              </w:rPr>
              <w:t xml:space="preserve">Deputy Team Leader (DTL) </w:t>
            </w:r>
          </w:p>
        </w:tc>
        <w:tc>
          <w:tcPr>
            <w:tcW w:w="0" w:type="auto"/>
          </w:tcPr>
          <w:p w14:paraId="0437C459" w14:textId="77777777" w:rsidR="00190E67" w:rsidRDefault="00190E67" w:rsidP="00190E6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2"/>
                <w:szCs w:val="22"/>
              </w:rPr>
            </w:pPr>
            <w:r>
              <w:rPr>
                <w:rFonts w:ascii="Times New Roman" w:hAnsi="Times New Roman"/>
                <w:sz w:val="22"/>
                <w:szCs w:val="22"/>
              </w:rPr>
              <w:t>500</w:t>
            </w:r>
          </w:p>
        </w:tc>
      </w:tr>
      <w:tr w:rsidR="00190E67" w:rsidRPr="002D774E" w14:paraId="2AF1E66D" w14:textId="77777777" w:rsidTr="00A346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6ADD44F" w14:textId="77777777" w:rsidR="00190E67" w:rsidRPr="002D774E" w:rsidRDefault="00190E67" w:rsidP="00190E67">
            <w:pPr>
              <w:rPr>
                <w:rFonts w:ascii="Times New Roman" w:hAnsi="Times New Roman" w:cs="Times New Roman"/>
                <w:b w:val="0"/>
                <w:sz w:val="22"/>
                <w:szCs w:val="22"/>
              </w:rPr>
            </w:pPr>
            <w:r w:rsidRPr="002D774E">
              <w:rPr>
                <w:rFonts w:ascii="Times New Roman" w:hAnsi="Times New Roman" w:cs="Times New Roman"/>
                <w:b w:val="0"/>
                <w:sz w:val="22"/>
                <w:szCs w:val="22"/>
              </w:rPr>
              <w:t>Senior International experts</w:t>
            </w:r>
            <w:r>
              <w:rPr>
                <w:rFonts w:ascii="Times New Roman" w:hAnsi="Times New Roman" w:cs="Times New Roman"/>
                <w:b w:val="0"/>
                <w:sz w:val="22"/>
                <w:szCs w:val="22"/>
              </w:rPr>
              <w:t xml:space="preserve"> (SIEs)</w:t>
            </w:r>
          </w:p>
        </w:tc>
        <w:tc>
          <w:tcPr>
            <w:tcW w:w="0" w:type="auto"/>
          </w:tcPr>
          <w:p w14:paraId="40342165" w14:textId="77777777" w:rsidR="00190E67" w:rsidRPr="002D774E" w:rsidRDefault="00190E67" w:rsidP="00190E6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200</w:t>
            </w:r>
          </w:p>
        </w:tc>
      </w:tr>
      <w:tr w:rsidR="00190E67" w:rsidRPr="002D774E" w14:paraId="573332C4" w14:textId="77777777" w:rsidTr="00A346A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D21A90F" w14:textId="77777777" w:rsidR="00190E67" w:rsidRPr="002D774E" w:rsidRDefault="00190E67" w:rsidP="00190E67">
            <w:pPr>
              <w:rPr>
                <w:rFonts w:ascii="Times New Roman" w:hAnsi="Times New Roman" w:cs="Times New Roman"/>
                <w:b w:val="0"/>
                <w:sz w:val="22"/>
                <w:szCs w:val="22"/>
              </w:rPr>
            </w:pPr>
            <w:r w:rsidRPr="002D774E">
              <w:rPr>
                <w:rFonts w:ascii="Times New Roman" w:hAnsi="Times New Roman" w:cs="Times New Roman"/>
                <w:b w:val="0"/>
                <w:sz w:val="22"/>
                <w:szCs w:val="22"/>
              </w:rPr>
              <w:t xml:space="preserve">Senior </w:t>
            </w:r>
            <w:proofErr w:type="gramStart"/>
            <w:r w:rsidRPr="002D774E">
              <w:rPr>
                <w:rFonts w:ascii="Times New Roman" w:hAnsi="Times New Roman" w:cs="Times New Roman"/>
                <w:b w:val="0"/>
                <w:sz w:val="22"/>
                <w:szCs w:val="22"/>
              </w:rPr>
              <w:t>experts</w:t>
            </w:r>
            <w:proofErr w:type="gramEnd"/>
            <w:r w:rsidRPr="002D774E">
              <w:rPr>
                <w:rFonts w:ascii="Times New Roman" w:hAnsi="Times New Roman" w:cs="Times New Roman"/>
                <w:b w:val="0"/>
                <w:sz w:val="22"/>
                <w:szCs w:val="22"/>
              </w:rPr>
              <w:t xml:space="preserve"> national experts</w:t>
            </w:r>
            <w:r>
              <w:rPr>
                <w:rFonts w:ascii="Times New Roman" w:hAnsi="Times New Roman" w:cs="Times New Roman"/>
                <w:b w:val="0"/>
                <w:sz w:val="22"/>
                <w:szCs w:val="22"/>
              </w:rPr>
              <w:t xml:space="preserve"> (SNEs)</w:t>
            </w:r>
          </w:p>
        </w:tc>
        <w:tc>
          <w:tcPr>
            <w:tcW w:w="0" w:type="auto"/>
          </w:tcPr>
          <w:p w14:paraId="261037A3" w14:textId="77777777" w:rsidR="00190E67" w:rsidRPr="002D774E" w:rsidRDefault="00190E67" w:rsidP="00190E6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2"/>
                <w:szCs w:val="22"/>
              </w:rPr>
            </w:pPr>
            <w:r>
              <w:rPr>
                <w:rFonts w:ascii="Times New Roman" w:hAnsi="Times New Roman"/>
                <w:sz w:val="22"/>
                <w:szCs w:val="22"/>
              </w:rPr>
              <w:t>1100</w:t>
            </w:r>
          </w:p>
        </w:tc>
      </w:tr>
      <w:tr w:rsidR="00190E67" w:rsidRPr="002D774E" w14:paraId="7E59130C" w14:textId="77777777" w:rsidTr="00A346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22F7F23" w14:textId="77777777" w:rsidR="00190E67" w:rsidRPr="002D774E" w:rsidRDefault="00190E67" w:rsidP="00190E67">
            <w:pPr>
              <w:rPr>
                <w:rFonts w:ascii="Times New Roman" w:hAnsi="Times New Roman" w:cs="Times New Roman"/>
                <w:b w:val="0"/>
                <w:sz w:val="22"/>
                <w:szCs w:val="22"/>
              </w:rPr>
            </w:pPr>
            <w:r w:rsidRPr="002D774E">
              <w:rPr>
                <w:rFonts w:ascii="Times New Roman" w:hAnsi="Times New Roman" w:cs="Times New Roman"/>
                <w:b w:val="0"/>
                <w:sz w:val="22"/>
                <w:szCs w:val="22"/>
              </w:rPr>
              <w:t xml:space="preserve">Junior experts </w:t>
            </w:r>
            <w:r>
              <w:rPr>
                <w:rFonts w:ascii="Times New Roman" w:hAnsi="Times New Roman" w:cs="Times New Roman"/>
                <w:b w:val="0"/>
                <w:sz w:val="22"/>
                <w:szCs w:val="22"/>
              </w:rPr>
              <w:t>(JEs)</w:t>
            </w:r>
          </w:p>
        </w:tc>
        <w:tc>
          <w:tcPr>
            <w:tcW w:w="0" w:type="auto"/>
          </w:tcPr>
          <w:p w14:paraId="41553EDA" w14:textId="77777777" w:rsidR="00190E67" w:rsidRPr="002D774E" w:rsidRDefault="00190E67" w:rsidP="00190E6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2</w:t>
            </w:r>
            <w:r w:rsidRPr="002D774E">
              <w:rPr>
                <w:rFonts w:ascii="Times New Roman" w:hAnsi="Times New Roman"/>
                <w:sz w:val="22"/>
                <w:szCs w:val="22"/>
              </w:rPr>
              <w:t>00</w:t>
            </w:r>
          </w:p>
        </w:tc>
      </w:tr>
      <w:tr w:rsidR="00190E67" w:rsidRPr="00FE29E7" w14:paraId="490E0F87" w14:textId="77777777" w:rsidTr="00A346A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A3CBC1B" w14:textId="77777777" w:rsidR="00190E67" w:rsidRPr="002D774E" w:rsidRDefault="00190E67" w:rsidP="00190E67">
            <w:pPr>
              <w:rPr>
                <w:rFonts w:ascii="Times New Roman" w:hAnsi="Times New Roman" w:cs="Times New Roman"/>
                <w:sz w:val="22"/>
                <w:szCs w:val="22"/>
              </w:rPr>
            </w:pPr>
            <w:r w:rsidRPr="002D774E">
              <w:rPr>
                <w:rFonts w:ascii="Times New Roman" w:hAnsi="Times New Roman" w:cs="Times New Roman"/>
                <w:sz w:val="22"/>
                <w:szCs w:val="22"/>
              </w:rPr>
              <w:t xml:space="preserve">Total </w:t>
            </w:r>
          </w:p>
        </w:tc>
        <w:tc>
          <w:tcPr>
            <w:tcW w:w="0" w:type="auto"/>
          </w:tcPr>
          <w:p w14:paraId="0B975E6C" w14:textId="77777777" w:rsidR="00190E67" w:rsidRPr="00EC2AA1" w:rsidRDefault="00190E67" w:rsidP="00A346A5">
            <w:pPr>
              <w:keepNex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sz w:val="22"/>
                <w:szCs w:val="22"/>
              </w:rPr>
            </w:pPr>
            <w:r>
              <w:rPr>
                <w:rFonts w:ascii="Times New Roman" w:hAnsi="Times New Roman"/>
                <w:b/>
                <w:sz w:val="22"/>
                <w:szCs w:val="22"/>
              </w:rPr>
              <w:t>2500</w:t>
            </w:r>
          </w:p>
        </w:tc>
      </w:tr>
    </w:tbl>
    <w:p w14:paraId="29C41367" w14:textId="5F35BCA2" w:rsidR="00377577" w:rsidRPr="00A346A5" w:rsidRDefault="00A346A5" w:rsidP="00A346A5">
      <w:pPr>
        <w:pStyle w:val="Caption"/>
        <w:rPr>
          <w:rFonts w:ascii="Times New Roman" w:hAnsi="Times New Roman"/>
          <w:b w:val="0"/>
          <w:i/>
          <w:sz w:val="18"/>
          <w:szCs w:val="18"/>
        </w:rPr>
      </w:pPr>
      <w:r w:rsidRPr="00A346A5">
        <w:rPr>
          <w:rFonts w:ascii="Times New Roman" w:hAnsi="Times New Roman"/>
          <w:b w:val="0"/>
          <w:i/>
          <w:sz w:val="18"/>
          <w:szCs w:val="18"/>
        </w:rPr>
        <w:t xml:space="preserve">Table </w:t>
      </w:r>
      <w:r w:rsidRPr="00A346A5">
        <w:rPr>
          <w:rFonts w:ascii="Times New Roman" w:hAnsi="Times New Roman"/>
          <w:b w:val="0"/>
          <w:i/>
          <w:sz w:val="18"/>
          <w:szCs w:val="18"/>
        </w:rPr>
        <w:fldChar w:fldCharType="begin"/>
      </w:r>
      <w:r w:rsidRPr="00A346A5">
        <w:rPr>
          <w:rFonts w:ascii="Times New Roman" w:hAnsi="Times New Roman"/>
          <w:b w:val="0"/>
          <w:i/>
          <w:sz w:val="18"/>
          <w:szCs w:val="18"/>
        </w:rPr>
        <w:instrText xml:space="preserve"> SEQ Table \* ARABIC </w:instrText>
      </w:r>
      <w:r w:rsidRPr="00A346A5">
        <w:rPr>
          <w:rFonts w:ascii="Times New Roman" w:hAnsi="Times New Roman"/>
          <w:b w:val="0"/>
          <w:i/>
          <w:sz w:val="18"/>
          <w:szCs w:val="18"/>
        </w:rPr>
        <w:fldChar w:fldCharType="separate"/>
      </w:r>
      <w:r w:rsidR="00357586">
        <w:rPr>
          <w:rFonts w:ascii="Times New Roman" w:hAnsi="Times New Roman"/>
          <w:b w:val="0"/>
          <w:i/>
          <w:noProof/>
          <w:sz w:val="18"/>
          <w:szCs w:val="18"/>
        </w:rPr>
        <w:t>3</w:t>
      </w:r>
      <w:r w:rsidRPr="00A346A5">
        <w:rPr>
          <w:rFonts w:ascii="Times New Roman" w:hAnsi="Times New Roman"/>
          <w:b w:val="0"/>
          <w:i/>
          <w:sz w:val="18"/>
          <w:szCs w:val="18"/>
        </w:rPr>
        <w:fldChar w:fldCharType="end"/>
      </w:r>
      <w:r w:rsidRPr="00A346A5">
        <w:rPr>
          <w:rFonts w:ascii="Times New Roman" w:hAnsi="Times New Roman"/>
          <w:b w:val="0"/>
          <w:i/>
          <w:sz w:val="18"/>
          <w:szCs w:val="18"/>
        </w:rPr>
        <w:t xml:space="preserve"> - Experts' working days</w:t>
      </w:r>
      <w:r w:rsidR="006B29A8">
        <w:rPr>
          <w:rFonts w:ascii="Times New Roman" w:hAnsi="Times New Roman"/>
          <w:b w:val="0"/>
          <w:i/>
          <w:sz w:val="18"/>
          <w:szCs w:val="18"/>
        </w:rPr>
        <w:t xml:space="preserve"> (indicative)</w:t>
      </w:r>
    </w:p>
    <w:p w14:paraId="5BDD82D1" w14:textId="77777777" w:rsidR="00377577" w:rsidRPr="00377577" w:rsidRDefault="00377577" w:rsidP="00377577">
      <w:pPr>
        <w:autoSpaceDE w:val="0"/>
        <w:autoSpaceDN w:val="0"/>
        <w:adjustRightInd w:val="0"/>
        <w:rPr>
          <w:rFonts w:ascii="Times New Roman" w:hAnsi="Times New Roman"/>
          <w:sz w:val="22"/>
          <w:szCs w:val="22"/>
        </w:rPr>
      </w:pPr>
    </w:p>
    <w:p w14:paraId="35148CFB" w14:textId="6FE647DA" w:rsidR="00377577" w:rsidRPr="00E37C6B" w:rsidRDefault="00377577" w:rsidP="00805D78">
      <w:pPr>
        <w:pStyle w:val="Heading3"/>
        <w:numPr>
          <w:ilvl w:val="2"/>
          <w:numId w:val="50"/>
        </w:numPr>
      </w:pPr>
      <w:r w:rsidRPr="00377577">
        <w:t>Support staff &amp; backstopping</w:t>
      </w:r>
    </w:p>
    <w:p w14:paraId="09924C46" w14:textId="77777777" w:rsidR="00A844C7" w:rsidRPr="00A844C7" w:rsidRDefault="00A844C7" w:rsidP="00A844C7">
      <w:pPr>
        <w:autoSpaceDE w:val="0"/>
        <w:autoSpaceDN w:val="0"/>
        <w:adjustRightInd w:val="0"/>
        <w:rPr>
          <w:rFonts w:ascii="Times New Roman" w:hAnsi="Times New Roman"/>
          <w:sz w:val="22"/>
          <w:szCs w:val="22"/>
        </w:rPr>
      </w:pPr>
      <w:r w:rsidRPr="00A844C7">
        <w:rPr>
          <w:rFonts w:ascii="Times New Roman" w:hAnsi="Times New Roman"/>
          <w:sz w:val="22"/>
          <w:szCs w:val="22"/>
        </w:rPr>
        <w:t>The Consultant will provide support facilities to their team of experts (back-stopping) during the implementation of the contract.</w:t>
      </w:r>
    </w:p>
    <w:p w14:paraId="4C84D4EC" w14:textId="77777777" w:rsidR="00A844C7" w:rsidRPr="00A844C7" w:rsidRDefault="00A844C7" w:rsidP="00A844C7">
      <w:pPr>
        <w:autoSpaceDE w:val="0"/>
        <w:autoSpaceDN w:val="0"/>
        <w:adjustRightInd w:val="0"/>
        <w:rPr>
          <w:rFonts w:ascii="Times New Roman" w:hAnsi="Times New Roman"/>
          <w:sz w:val="22"/>
          <w:szCs w:val="22"/>
        </w:rPr>
      </w:pPr>
      <w:r w:rsidRPr="00A844C7">
        <w:rPr>
          <w:rFonts w:ascii="Times New Roman" w:hAnsi="Times New Roman"/>
          <w:sz w:val="22"/>
          <w:szCs w:val="22"/>
        </w:rPr>
        <w:t xml:space="preserve">The Consultant must ensure that there is </w:t>
      </w:r>
      <w:proofErr w:type="gramStart"/>
      <w:r w:rsidRPr="00A844C7">
        <w:rPr>
          <w:rFonts w:ascii="Times New Roman" w:hAnsi="Times New Roman"/>
          <w:sz w:val="22"/>
          <w:szCs w:val="22"/>
        </w:rPr>
        <w:t>sufficient</w:t>
      </w:r>
      <w:proofErr w:type="gramEnd"/>
      <w:r w:rsidRPr="00A844C7">
        <w:rPr>
          <w:rFonts w:ascii="Times New Roman" w:hAnsi="Times New Roman"/>
          <w:sz w:val="22"/>
          <w:szCs w:val="22"/>
        </w:rPr>
        <w:t xml:space="preserve"> administrative, secretarial and interpreting provision to enable experts to concentrate on their primary responsibilities.</w:t>
      </w:r>
    </w:p>
    <w:p w14:paraId="1EE9441E" w14:textId="24904612" w:rsidR="00A844C7" w:rsidRPr="00A844C7" w:rsidRDefault="00A844C7" w:rsidP="00A844C7">
      <w:pPr>
        <w:autoSpaceDE w:val="0"/>
        <w:autoSpaceDN w:val="0"/>
        <w:adjustRightInd w:val="0"/>
        <w:rPr>
          <w:rFonts w:ascii="Times New Roman" w:hAnsi="Times New Roman"/>
          <w:sz w:val="22"/>
          <w:szCs w:val="22"/>
        </w:rPr>
      </w:pPr>
      <w:r w:rsidRPr="00A844C7">
        <w:rPr>
          <w:rFonts w:ascii="Times New Roman" w:hAnsi="Times New Roman"/>
          <w:sz w:val="22"/>
          <w:szCs w:val="22"/>
        </w:rPr>
        <w:t xml:space="preserve">The Consultant will provide a full-time administrative office for providing technical and organizational support, for maintaining financial matters, accounting and administration in order to meet internal and legal requirements. Administrative, backstopping and support staff is defined in the budget. </w:t>
      </w:r>
    </w:p>
    <w:p w14:paraId="38F801D4" w14:textId="1AEA2B6A" w:rsidR="00A844C7" w:rsidRPr="00A844C7" w:rsidRDefault="00A844C7" w:rsidP="00A844C7">
      <w:pPr>
        <w:autoSpaceDE w:val="0"/>
        <w:autoSpaceDN w:val="0"/>
        <w:adjustRightInd w:val="0"/>
        <w:rPr>
          <w:rFonts w:ascii="Times New Roman" w:hAnsi="Times New Roman"/>
          <w:sz w:val="22"/>
          <w:szCs w:val="22"/>
        </w:rPr>
      </w:pPr>
      <w:r>
        <w:rPr>
          <w:rFonts w:ascii="Times New Roman" w:hAnsi="Times New Roman"/>
          <w:sz w:val="22"/>
          <w:szCs w:val="22"/>
        </w:rPr>
        <w:t xml:space="preserve"> </w:t>
      </w:r>
      <w:r w:rsidRPr="00A844C7">
        <w:rPr>
          <w:rFonts w:ascii="Times New Roman" w:hAnsi="Times New Roman"/>
          <w:sz w:val="22"/>
          <w:szCs w:val="22"/>
        </w:rPr>
        <w:t xml:space="preserve">A program director, home based, will be responsible for the backstopping and overall coordination of the program. He/she will be a full-time member of the Consultant’s staff. The program director must be highly experienced in the management of similar programs / projects. </w:t>
      </w:r>
    </w:p>
    <w:p w14:paraId="1D6AF4AA" w14:textId="77777777" w:rsidR="00A844C7" w:rsidRPr="00A844C7" w:rsidRDefault="00A844C7" w:rsidP="00A844C7">
      <w:pPr>
        <w:autoSpaceDE w:val="0"/>
        <w:autoSpaceDN w:val="0"/>
        <w:adjustRightInd w:val="0"/>
        <w:rPr>
          <w:rFonts w:ascii="Times New Roman" w:hAnsi="Times New Roman"/>
          <w:sz w:val="22"/>
          <w:szCs w:val="22"/>
        </w:rPr>
      </w:pPr>
      <w:r w:rsidRPr="00A844C7">
        <w:rPr>
          <w:rFonts w:ascii="Times New Roman" w:hAnsi="Times New Roman"/>
          <w:sz w:val="22"/>
          <w:szCs w:val="22"/>
        </w:rPr>
        <w:t xml:space="preserve">The program director will be responsible for regular liaison with the Contracting Authority, the team, and other relevant actors </w:t>
      </w:r>
      <w:proofErr w:type="gramStart"/>
      <w:r w:rsidRPr="00A844C7">
        <w:rPr>
          <w:rFonts w:ascii="Times New Roman" w:hAnsi="Times New Roman"/>
          <w:sz w:val="22"/>
          <w:szCs w:val="22"/>
        </w:rPr>
        <w:t>so as to</w:t>
      </w:r>
      <w:proofErr w:type="gramEnd"/>
      <w:r w:rsidRPr="00A844C7">
        <w:rPr>
          <w:rFonts w:ascii="Times New Roman" w:hAnsi="Times New Roman"/>
          <w:sz w:val="22"/>
          <w:szCs w:val="22"/>
        </w:rPr>
        <w:t xml:space="preserve"> ensure that the program is being implemented smoothly and that any problems are rapidly resolved as well as for the quality assurance of the program outputs.</w:t>
      </w:r>
    </w:p>
    <w:p w14:paraId="2B38DEA6" w14:textId="77777777" w:rsidR="00A844C7" w:rsidRPr="00A844C7" w:rsidRDefault="00A844C7" w:rsidP="00A844C7">
      <w:pPr>
        <w:autoSpaceDE w:val="0"/>
        <w:autoSpaceDN w:val="0"/>
        <w:adjustRightInd w:val="0"/>
        <w:rPr>
          <w:rFonts w:ascii="Times New Roman" w:hAnsi="Times New Roman"/>
          <w:sz w:val="22"/>
          <w:szCs w:val="22"/>
        </w:rPr>
      </w:pPr>
      <w:r w:rsidRPr="00A844C7">
        <w:rPr>
          <w:rFonts w:ascii="Times New Roman" w:hAnsi="Times New Roman"/>
          <w:sz w:val="22"/>
          <w:szCs w:val="22"/>
        </w:rPr>
        <w:lastRenderedPageBreak/>
        <w:t xml:space="preserve">The Consultant will describe in the offer the system of quality assurance to be applied and how the administrative coordinator will support the experts on site with all required logistic and technical support. </w:t>
      </w:r>
    </w:p>
    <w:p w14:paraId="3FC24552" w14:textId="77777777" w:rsidR="00A844C7" w:rsidRPr="00A844C7" w:rsidRDefault="00A844C7" w:rsidP="00A844C7">
      <w:pPr>
        <w:autoSpaceDE w:val="0"/>
        <w:autoSpaceDN w:val="0"/>
        <w:adjustRightInd w:val="0"/>
        <w:rPr>
          <w:rFonts w:ascii="Times New Roman" w:hAnsi="Times New Roman"/>
          <w:sz w:val="22"/>
          <w:szCs w:val="22"/>
        </w:rPr>
      </w:pPr>
      <w:r w:rsidRPr="00A844C7">
        <w:rPr>
          <w:rFonts w:ascii="Times New Roman" w:hAnsi="Times New Roman"/>
          <w:sz w:val="22"/>
          <w:szCs w:val="22"/>
        </w:rPr>
        <w:t>Backstopping and support staff costs must be included in the budget.</w:t>
      </w:r>
    </w:p>
    <w:p w14:paraId="644C3E38" w14:textId="77777777" w:rsidR="00832CEB" w:rsidRPr="004A4480" w:rsidRDefault="00832CEB" w:rsidP="001520BB">
      <w:pPr>
        <w:autoSpaceDE w:val="0"/>
        <w:autoSpaceDN w:val="0"/>
        <w:adjustRightInd w:val="0"/>
        <w:spacing w:before="120"/>
        <w:rPr>
          <w:rFonts w:ascii="Times New Roman" w:hAnsi="Times New Roman"/>
          <w:sz w:val="22"/>
          <w:szCs w:val="22"/>
        </w:rPr>
      </w:pPr>
    </w:p>
    <w:p w14:paraId="1216B8D8" w14:textId="77777777" w:rsidR="00BB1BED" w:rsidRPr="000272F1" w:rsidRDefault="00BB1BED" w:rsidP="001520BB">
      <w:pPr>
        <w:pStyle w:val="Heading3"/>
      </w:pPr>
      <w:r w:rsidRPr="000272F1">
        <w:t>Office accommodation</w:t>
      </w:r>
    </w:p>
    <w:p w14:paraId="0CBDE5FA" w14:textId="77777777" w:rsidR="003C3933" w:rsidRPr="00A844C7" w:rsidRDefault="003C3933" w:rsidP="001520BB">
      <w:pPr>
        <w:spacing w:before="120"/>
        <w:rPr>
          <w:rFonts w:ascii="Times New Roman" w:hAnsi="Times New Roman"/>
          <w:sz w:val="22"/>
          <w:szCs w:val="22"/>
        </w:rPr>
      </w:pPr>
      <w:r w:rsidRPr="00A844C7">
        <w:rPr>
          <w:rFonts w:ascii="Times New Roman" w:hAnsi="Times New Roman"/>
          <w:sz w:val="22"/>
          <w:szCs w:val="22"/>
        </w:rPr>
        <w:t xml:space="preserve">Office accommodation of a reasonable standard and of approximately 10 square metres for each expert working on the contract is to be provided by the </w:t>
      </w:r>
      <w:r w:rsidR="00323D45" w:rsidRPr="00A844C7">
        <w:rPr>
          <w:rFonts w:ascii="Times New Roman" w:hAnsi="Times New Roman"/>
          <w:sz w:val="22"/>
          <w:szCs w:val="22"/>
        </w:rPr>
        <w:t>Consultant</w:t>
      </w:r>
      <w:r w:rsidRPr="00A844C7">
        <w:rPr>
          <w:rFonts w:ascii="Times New Roman" w:hAnsi="Times New Roman"/>
          <w:sz w:val="22"/>
          <w:szCs w:val="22"/>
        </w:rPr>
        <w:t>.</w:t>
      </w:r>
    </w:p>
    <w:p w14:paraId="6C2C6170" w14:textId="7259C1F8" w:rsidR="003C3933" w:rsidRPr="00A844C7" w:rsidRDefault="003C3933" w:rsidP="001520BB">
      <w:pPr>
        <w:spacing w:before="120"/>
        <w:rPr>
          <w:rFonts w:ascii="Times New Roman" w:hAnsi="Times New Roman"/>
          <w:sz w:val="22"/>
          <w:szCs w:val="22"/>
        </w:rPr>
      </w:pPr>
      <w:r w:rsidRPr="00A844C7">
        <w:rPr>
          <w:rFonts w:ascii="Times New Roman" w:hAnsi="Times New Roman"/>
          <w:sz w:val="22"/>
          <w:szCs w:val="22"/>
        </w:rPr>
        <w:t xml:space="preserve">The costs of the office accommodation are to be covered by the </w:t>
      </w:r>
      <w:r w:rsidR="00D932B2" w:rsidRPr="00A844C7">
        <w:rPr>
          <w:rFonts w:ascii="Times New Roman" w:hAnsi="Times New Roman"/>
          <w:sz w:val="22"/>
          <w:szCs w:val="22"/>
        </w:rPr>
        <w:t>budget</w:t>
      </w:r>
      <w:r w:rsidRPr="00A844C7">
        <w:rPr>
          <w:rFonts w:ascii="Times New Roman" w:hAnsi="Times New Roman"/>
          <w:sz w:val="22"/>
          <w:szCs w:val="22"/>
        </w:rPr>
        <w:t>.</w:t>
      </w:r>
    </w:p>
    <w:p w14:paraId="7DA2F9AC" w14:textId="566A26C0" w:rsidR="003C3933" w:rsidRPr="001520BB" w:rsidRDefault="003C3933" w:rsidP="001520BB">
      <w:pPr>
        <w:spacing w:before="120"/>
        <w:rPr>
          <w:rFonts w:ascii="Times New Roman" w:hAnsi="Times New Roman"/>
          <w:color w:val="000000"/>
          <w:sz w:val="22"/>
          <w:szCs w:val="22"/>
        </w:rPr>
      </w:pPr>
      <w:r w:rsidRPr="00A844C7">
        <w:rPr>
          <w:rFonts w:ascii="Times New Roman" w:hAnsi="Times New Roman"/>
          <w:color w:val="000000"/>
          <w:sz w:val="22"/>
          <w:szCs w:val="22"/>
        </w:rPr>
        <w:t>In order to facilitate daily contacts and communication with the lead Beneficiary, these premises should be located close to the lead Beneficiary premises.</w:t>
      </w:r>
    </w:p>
    <w:p w14:paraId="415D8A96" w14:textId="77777777" w:rsidR="001520BB" w:rsidRPr="001520BB" w:rsidRDefault="001520BB" w:rsidP="001520BB">
      <w:pPr>
        <w:rPr>
          <w:rFonts w:ascii="Times New Roman" w:hAnsi="Times New Roman"/>
          <w:sz w:val="22"/>
          <w:szCs w:val="22"/>
        </w:rPr>
      </w:pPr>
    </w:p>
    <w:p w14:paraId="70514294" w14:textId="77777777" w:rsidR="00BB1BED" w:rsidRPr="000272F1" w:rsidRDefault="00BB1BED" w:rsidP="00827572">
      <w:pPr>
        <w:pStyle w:val="Heading3"/>
      </w:pPr>
      <w:r w:rsidRPr="000272F1">
        <w:t xml:space="preserve">Facilities to be provided by the </w:t>
      </w:r>
      <w:r w:rsidR="00323D45">
        <w:t>Consultant</w:t>
      </w:r>
    </w:p>
    <w:p w14:paraId="787414C8" w14:textId="77777777" w:rsidR="003C3933" w:rsidRPr="000272F1" w:rsidRDefault="003C3933" w:rsidP="003C3933">
      <w:pPr>
        <w:rPr>
          <w:rFonts w:ascii="Times New Roman" w:hAnsi="Times New Roman"/>
          <w:sz w:val="22"/>
          <w:szCs w:val="22"/>
        </w:rPr>
      </w:pPr>
      <w:r w:rsidRPr="000272F1">
        <w:rPr>
          <w:rFonts w:ascii="Times New Roman" w:hAnsi="Times New Roman"/>
          <w:sz w:val="22"/>
          <w:szCs w:val="22"/>
        </w:rPr>
        <w:t xml:space="preserve">The </w:t>
      </w:r>
      <w:r w:rsidR="00323D45">
        <w:rPr>
          <w:rFonts w:ascii="Times New Roman" w:hAnsi="Times New Roman"/>
          <w:sz w:val="22"/>
          <w:szCs w:val="22"/>
        </w:rPr>
        <w:t>Consultant</w:t>
      </w:r>
      <w:r w:rsidRPr="000272F1">
        <w:rPr>
          <w:rFonts w:ascii="Times New Roman" w:hAnsi="Times New Roman"/>
          <w:sz w:val="22"/>
          <w:szCs w:val="22"/>
        </w:rPr>
        <w:t xml:space="preserve"> must ensure that experts are adequately supported and equipped. </w:t>
      </w:r>
      <w:proofErr w:type="gramStart"/>
      <w:r w:rsidRPr="000272F1">
        <w:rPr>
          <w:rFonts w:ascii="Times New Roman" w:hAnsi="Times New Roman"/>
          <w:sz w:val="22"/>
          <w:szCs w:val="22"/>
        </w:rPr>
        <w:t>In particular it</w:t>
      </w:r>
      <w:proofErr w:type="gramEnd"/>
      <w:r w:rsidRPr="000272F1">
        <w:rPr>
          <w:rFonts w:ascii="Times New Roman" w:hAnsi="Times New Roman"/>
          <w:sz w:val="22"/>
          <w:szCs w:val="22"/>
        </w:rPr>
        <w:t xml:space="preserve"> must ensure that there is sufficient administrative, secretarial and interpreting provision to enable experts to concentrate on their primary responsibilities. It must also transfer funds as necessary to support their work under the contract and to ensure that its employees are paid regularly and in a timely fashion.</w:t>
      </w:r>
    </w:p>
    <w:p w14:paraId="184E47F3" w14:textId="77777777" w:rsidR="003C3933" w:rsidRPr="000272F1" w:rsidRDefault="003C3933" w:rsidP="003C3933">
      <w:pPr>
        <w:pStyle w:val="Text2"/>
        <w:spacing w:after="0"/>
        <w:ind w:left="0"/>
        <w:rPr>
          <w:rFonts w:ascii="Times New Roman" w:hAnsi="Times New Roman"/>
          <w:sz w:val="22"/>
          <w:szCs w:val="22"/>
        </w:rPr>
      </w:pPr>
      <w:r w:rsidRPr="000272F1">
        <w:rPr>
          <w:rFonts w:ascii="Times New Roman" w:hAnsi="Times New Roman"/>
          <w:sz w:val="22"/>
          <w:szCs w:val="22"/>
        </w:rPr>
        <w:t xml:space="preserve">Furthermore, the </w:t>
      </w:r>
      <w:r w:rsidR="00323D45">
        <w:rPr>
          <w:rFonts w:ascii="Times New Roman" w:hAnsi="Times New Roman"/>
          <w:color w:val="000000"/>
          <w:sz w:val="22"/>
          <w:szCs w:val="22"/>
        </w:rPr>
        <w:t>Consultant</w:t>
      </w:r>
      <w:r w:rsidRPr="000272F1">
        <w:rPr>
          <w:rFonts w:ascii="Times New Roman" w:hAnsi="Times New Roman"/>
          <w:sz w:val="22"/>
          <w:szCs w:val="22"/>
        </w:rPr>
        <w:t xml:space="preserve"> shall ensure that experts are equipped with work related equipment, including IT equipment, </w:t>
      </w:r>
      <w:proofErr w:type="gramStart"/>
      <w:r w:rsidRPr="000272F1">
        <w:rPr>
          <w:rFonts w:ascii="Times New Roman" w:hAnsi="Times New Roman"/>
          <w:sz w:val="22"/>
          <w:szCs w:val="22"/>
        </w:rPr>
        <w:t>in particular portable</w:t>
      </w:r>
      <w:proofErr w:type="gramEnd"/>
      <w:r w:rsidRPr="000272F1">
        <w:rPr>
          <w:rFonts w:ascii="Times New Roman" w:hAnsi="Times New Roman"/>
          <w:sz w:val="22"/>
          <w:szCs w:val="22"/>
        </w:rPr>
        <w:t xml:space="preserve"> computers, mobile phones, training equipment (such as LCD projectors etc). </w:t>
      </w:r>
    </w:p>
    <w:p w14:paraId="0E2B0288" w14:textId="30734F98" w:rsidR="003C3933" w:rsidRPr="000272F1" w:rsidRDefault="003C3933" w:rsidP="003C3933">
      <w:pPr>
        <w:rPr>
          <w:rFonts w:ascii="Times New Roman" w:hAnsi="Times New Roman"/>
          <w:sz w:val="22"/>
          <w:szCs w:val="22"/>
        </w:rPr>
      </w:pPr>
      <w:r w:rsidRPr="000272F1">
        <w:rPr>
          <w:rFonts w:ascii="Times New Roman" w:hAnsi="Times New Roman"/>
          <w:sz w:val="22"/>
          <w:szCs w:val="22"/>
        </w:rPr>
        <w:t xml:space="preserve">The </w:t>
      </w:r>
      <w:r w:rsidR="00323D45">
        <w:rPr>
          <w:rFonts w:ascii="Times New Roman" w:hAnsi="Times New Roman"/>
          <w:sz w:val="22"/>
          <w:szCs w:val="22"/>
        </w:rPr>
        <w:t>Consultant</w:t>
      </w:r>
      <w:r w:rsidR="00663570">
        <w:rPr>
          <w:rFonts w:ascii="Times New Roman" w:hAnsi="Times New Roman"/>
          <w:sz w:val="22"/>
          <w:szCs w:val="22"/>
        </w:rPr>
        <w:t xml:space="preserve"> </w:t>
      </w:r>
      <w:r w:rsidRPr="000272F1">
        <w:rPr>
          <w:rFonts w:ascii="Times New Roman" w:hAnsi="Times New Roman"/>
          <w:sz w:val="22"/>
          <w:szCs w:val="22"/>
        </w:rPr>
        <w:t>should allow for the costs of the following:</w:t>
      </w:r>
    </w:p>
    <w:p w14:paraId="230CD94D" w14:textId="1D46D598" w:rsidR="003C3933" w:rsidRPr="00406D16" w:rsidRDefault="003C3933" w:rsidP="00512CFE">
      <w:pPr>
        <w:numPr>
          <w:ilvl w:val="0"/>
          <w:numId w:val="23"/>
        </w:numPr>
        <w:tabs>
          <w:tab w:val="left" w:pos="360"/>
        </w:tabs>
        <w:spacing w:after="60"/>
        <w:ind w:left="360" w:hanging="360"/>
        <w:rPr>
          <w:rFonts w:ascii="Times New Roman" w:hAnsi="Times New Roman"/>
          <w:sz w:val="22"/>
          <w:szCs w:val="22"/>
        </w:rPr>
      </w:pPr>
      <w:r w:rsidRPr="00663570">
        <w:rPr>
          <w:rFonts w:ascii="Times New Roman" w:hAnsi="Times New Roman"/>
          <w:sz w:val="22"/>
          <w:szCs w:val="22"/>
        </w:rPr>
        <w:t xml:space="preserve">Normal running costs of the offices, including international telephone charges and any subscriptions to internet providers. The </w:t>
      </w:r>
      <w:r w:rsidR="00323D45" w:rsidRPr="00642239">
        <w:rPr>
          <w:rFonts w:ascii="Times New Roman" w:hAnsi="Times New Roman"/>
          <w:sz w:val="22"/>
          <w:szCs w:val="22"/>
        </w:rPr>
        <w:t>Consultant</w:t>
      </w:r>
      <w:r w:rsidRPr="00642239">
        <w:rPr>
          <w:rFonts w:ascii="Times New Roman" w:hAnsi="Times New Roman"/>
          <w:sz w:val="22"/>
          <w:szCs w:val="22"/>
        </w:rPr>
        <w:t xml:space="preserve"> shall ensure that each expert has access to a computer, printer, photocopy phone and intern</w:t>
      </w:r>
      <w:r w:rsidRPr="003E0895">
        <w:rPr>
          <w:rFonts w:ascii="Times New Roman" w:hAnsi="Times New Roman"/>
          <w:sz w:val="22"/>
          <w:szCs w:val="22"/>
        </w:rPr>
        <w:t>et access</w:t>
      </w:r>
      <w:r w:rsidR="00E256C9" w:rsidRPr="003E0895">
        <w:rPr>
          <w:rFonts w:ascii="Times New Roman" w:hAnsi="Times New Roman"/>
          <w:sz w:val="22"/>
          <w:szCs w:val="22"/>
        </w:rPr>
        <w:t>.</w:t>
      </w:r>
    </w:p>
    <w:p w14:paraId="3EF913CC" w14:textId="59CEC2A4" w:rsidR="003C3933" w:rsidRPr="00520D5C" w:rsidRDefault="003C3933" w:rsidP="00512CFE">
      <w:pPr>
        <w:numPr>
          <w:ilvl w:val="0"/>
          <w:numId w:val="23"/>
        </w:numPr>
        <w:tabs>
          <w:tab w:val="left" w:pos="360"/>
        </w:tabs>
        <w:spacing w:after="60"/>
        <w:ind w:left="360" w:hanging="360"/>
        <w:rPr>
          <w:rFonts w:ascii="Times New Roman" w:hAnsi="Times New Roman"/>
          <w:sz w:val="22"/>
          <w:szCs w:val="22"/>
        </w:rPr>
      </w:pPr>
      <w:r w:rsidRPr="00520D5C">
        <w:rPr>
          <w:rFonts w:ascii="Times New Roman" w:hAnsi="Times New Roman"/>
          <w:sz w:val="22"/>
          <w:szCs w:val="22"/>
        </w:rPr>
        <w:t xml:space="preserve">In accordance with the requirements of </w:t>
      </w:r>
      <w:proofErr w:type="spellStart"/>
      <w:r w:rsidR="00663570" w:rsidRPr="00520D5C">
        <w:rPr>
          <w:rFonts w:ascii="Times New Roman" w:hAnsi="Times New Roman"/>
          <w:sz w:val="22"/>
          <w:szCs w:val="22"/>
        </w:rPr>
        <w:t>S</w:t>
      </w:r>
      <w:r w:rsidR="004B0C7E">
        <w:rPr>
          <w:rFonts w:ascii="Times New Roman" w:hAnsi="Times New Roman"/>
          <w:sz w:val="22"/>
          <w:szCs w:val="22"/>
        </w:rPr>
        <w:t>ida</w:t>
      </w:r>
      <w:r w:rsidR="00663570" w:rsidRPr="00520D5C">
        <w:rPr>
          <w:rFonts w:ascii="Times New Roman" w:hAnsi="Times New Roman"/>
          <w:sz w:val="22"/>
          <w:szCs w:val="22"/>
        </w:rPr>
        <w:t>’s</w:t>
      </w:r>
      <w:proofErr w:type="spellEnd"/>
      <w:r w:rsidRPr="00520D5C">
        <w:rPr>
          <w:rFonts w:ascii="Times New Roman" w:hAnsi="Times New Roman"/>
          <w:sz w:val="22"/>
          <w:szCs w:val="22"/>
        </w:rPr>
        <w:t xml:space="preserve"> General Conditions of Contract, the provision of furniture and equipment such as laptops, LCD projectors plus screens, high volume photocopiers, communication equipment and all other necessary equipment for the proper functioning of the pro</w:t>
      </w:r>
      <w:r w:rsidR="000763F7" w:rsidRPr="00520D5C">
        <w:rPr>
          <w:rFonts w:ascii="Times New Roman" w:hAnsi="Times New Roman"/>
          <w:sz w:val="22"/>
          <w:szCs w:val="22"/>
        </w:rPr>
        <w:t xml:space="preserve">gram </w:t>
      </w:r>
      <w:r w:rsidRPr="00520D5C">
        <w:rPr>
          <w:rFonts w:ascii="Times New Roman" w:hAnsi="Times New Roman"/>
          <w:sz w:val="22"/>
          <w:szCs w:val="22"/>
        </w:rPr>
        <w:t>office for the long and short term experts and the support staff;</w:t>
      </w:r>
    </w:p>
    <w:p w14:paraId="7479551E" w14:textId="6076009D" w:rsidR="003C3933" w:rsidRPr="00520D5C" w:rsidRDefault="003C3933" w:rsidP="00512CFE">
      <w:pPr>
        <w:numPr>
          <w:ilvl w:val="0"/>
          <w:numId w:val="23"/>
        </w:numPr>
        <w:tabs>
          <w:tab w:val="left" w:pos="360"/>
        </w:tabs>
        <w:spacing w:after="60"/>
        <w:ind w:left="360" w:hanging="360"/>
        <w:rPr>
          <w:rFonts w:ascii="Times New Roman" w:hAnsi="Times New Roman"/>
          <w:sz w:val="22"/>
          <w:szCs w:val="22"/>
        </w:rPr>
      </w:pPr>
      <w:r w:rsidRPr="00520D5C">
        <w:rPr>
          <w:rFonts w:ascii="Times New Roman" w:hAnsi="Times New Roman"/>
          <w:sz w:val="22"/>
          <w:szCs w:val="22"/>
        </w:rPr>
        <w:t>Backstopping services at headquarters</w:t>
      </w:r>
      <w:r w:rsidR="000C07D0">
        <w:rPr>
          <w:rFonts w:ascii="Times New Roman" w:hAnsi="Times New Roman"/>
          <w:sz w:val="22"/>
          <w:szCs w:val="22"/>
        </w:rPr>
        <w:t>;</w:t>
      </w:r>
    </w:p>
    <w:p w14:paraId="6DC36232" w14:textId="73E81F7F" w:rsidR="003C3933" w:rsidRPr="00520D5C" w:rsidRDefault="003C3933" w:rsidP="00512CFE">
      <w:pPr>
        <w:numPr>
          <w:ilvl w:val="0"/>
          <w:numId w:val="23"/>
        </w:numPr>
        <w:tabs>
          <w:tab w:val="left" w:pos="360"/>
        </w:tabs>
        <w:spacing w:after="60"/>
        <w:ind w:left="360" w:hanging="360"/>
        <w:rPr>
          <w:rFonts w:ascii="Times New Roman" w:hAnsi="Times New Roman"/>
          <w:sz w:val="22"/>
          <w:szCs w:val="22"/>
        </w:rPr>
      </w:pPr>
      <w:r w:rsidRPr="00520D5C">
        <w:rPr>
          <w:rFonts w:ascii="Times New Roman" w:hAnsi="Times New Roman"/>
          <w:sz w:val="22"/>
          <w:szCs w:val="22"/>
        </w:rPr>
        <w:t xml:space="preserve">Backstopping service in the beneficiary country, including secretarial, administrative and interpreting support and translation costs for inputs prepared by the </w:t>
      </w:r>
      <w:r w:rsidR="00323D45" w:rsidRPr="00520D5C">
        <w:rPr>
          <w:rFonts w:ascii="Times New Roman" w:hAnsi="Times New Roman"/>
          <w:sz w:val="22"/>
          <w:szCs w:val="22"/>
        </w:rPr>
        <w:t>Consultant</w:t>
      </w:r>
      <w:r w:rsidRPr="00520D5C">
        <w:rPr>
          <w:rFonts w:ascii="Times New Roman" w:hAnsi="Times New Roman"/>
          <w:sz w:val="22"/>
          <w:szCs w:val="22"/>
        </w:rPr>
        <w:t>'s experts</w:t>
      </w:r>
      <w:r w:rsidR="00E256C9" w:rsidRPr="00520D5C">
        <w:rPr>
          <w:rFonts w:ascii="Times New Roman" w:hAnsi="Times New Roman"/>
          <w:sz w:val="22"/>
          <w:szCs w:val="22"/>
        </w:rPr>
        <w:t>.</w:t>
      </w:r>
    </w:p>
    <w:p w14:paraId="074AA82D" w14:textId="77777777" w:rsidR="003C3933" w:rsidRPr="00520D5C" w:rsidRDefault="003C3933" w:rsidP="00512CFE">
      <w:pPr>
        <w:numPr>
          <w:ilvl w:val="0"/>
          <w:numId w:val="23"/>
        </w:numPr>
        <w:tabs>
          <w:tab w:val="left" w:pos="360"/>
        </w:tabs>
        <w:spacing w:after="60"/>
        <w:ind w:left="360" w:hanging="360"/>
        <w:rPr>
          <w:rFonts w:ascii="Times New Roman" w:hAnsi="Times New Roman"/>
          <w:sz w:val="22"/>
          <w:szCs w:val="22"/>
        </w:rPr>
      </w:pPr>
      <w:r w:rsidRPr="00520D5C">
        <w:rPr>
          <w:rFonts w:ascii="Times New Roman" w:hAnsi="Times New Roman"/>
          <w:sz w:val="22"/>
          <w:szCs w:val="22"/>
        </w:rPr>
        <w:t xml:space="preserve">Reproduction of the </w:t>
      </w:r>
      <w:r w:rsidR="00323D45" w:rsidRPr="00520D5C">
        <w:rPr>
          <w:rFonts w:ascii="Times New Roman" w:hAnsi="Times New Roman"/>
          <w:color w:val="000000"/>
          <w:sz w:val="22"/>
          <w:szCs w:val="22"/>
        </w:rPr>
        <w:t>Consultant</w:t>
      </w:r>
      <w:r w:rsidRPr="00520D5C">
        <w:rPr>
          <w:rFonts w:ascii="Times New Roman" w:hAnsi="Times New Roman"/>
          <w:sz w:val="22"/>
          <w:szCs w:val="22"/>
        </w:rPr>
        <w:t>’s reports detailed in Section 7;</w:t>
      </w:r>
    </w:p>
    <w:p w14:paraId="3BC960D0" w14:textId="6C0E0623" w:rsidR="000E2420" w:rsidRPr="00520D5C" w:rsidRDefault="000E2420" w:rsidP="000E2420">
      <w:pPr>
        <w:numPr>
          <w:ilvl w:val="0"/>
          <w:numId w:val="23"/>
        </w:numPr>
        <w:tabs>
          <w:tab w:val="left" w:pos="360"/>
        </w:tabs>
        <w:spacing w:after="60"/>
        <w:ind w:left="360" w:hanging="360"/>
        <w:rPr>
          <w:rFonts w:ascii="Times New Roman" w:hAnsi="Times New Roman"/>
          <w:sz w:val="22"/>
          <w:szCs w:val="22"/>
        </w:rPr>
      </w:pPr>
      <w:r w:rsidRPr="00520D5C">
        <w:rPr>
          <w:rFonts w:ascii="Times New Roman" w:hAnsi="Times New Roman"/>
          <w:sz w:val="22"/>
          <w:szCs w:val="22"/>
        </w:rPr>
        <w:t xml:space="preserve">Provision of visas and/or permits for personnel and their families under the terms of </w:t>
      </w:r>
      <w:proofErr w:type="spellStart"/>
      <w:r w:rsidR="004B0C7E" w:rsidRPr="00520D5C">
        <w:rPr>
          <w:rFonts w:ascii="Times New Roman" w:hAnsi="Times New Roman"/>
          <w:sz w:val="22"/>
          <w:szCs w:val="22"/>
        </w:rPr>
        <w:t>S</w:t>
      </w:r>
      <w:r w:rsidR="004B0C7E">
        <w:rPr>
          <w:rFonts w:ascii="Times New Roman" w:hAnsi="Times New Roman"/>
          <w:sz w:val="22"/>
          <w:szCs w:val="22"/>
        </w:rPr>
        <w:t>ida</w:t>
      </w:r>
      <w:r w:rsidR="004B0C7E" w:rsidRPr="00520D5C">
        <w:rPr>
          <w:rFonts w:ascii="Times New Roman" w:hAnsi="Times New Roman"/>
          <w:sz w:val="22"/>
          <w:szCs w:val="22"/>
        </w:rPr>
        <w:t>’s</w:t>
      </w:r>
      <w:proofErr w:type="spellEnd"/>
      <w:r w:rsidR="004B0C7E" w:rsidRPr="00520D5C">
        <w:rPr>
          <w:rFonts w:ascii="Times New Roman" w:hAnsi="Times New Roman"/>
          <w:sz w:val="22"/>
          <w:szCs w:val="22"/>
        </w:rPr>
        <w:t xml:space="preserve"> </w:t>
      </w:r>
      <w:r w:rsidRPr="00520D5C">
        <w:rPr>
          <w:rFonts w:ascii="Times New Roman" w:hAnsi="Times New Roman"/>
          <w:sz w:val="22"/>
          <w:szCs w:val="22"/>
        </w:rPr>
        <w:t>General Conditions of Contract;</w:t>
      </w:r>
    </w:p>
    <w:p w14:paraId="3793F01E" w14:textId="208C4A93" w:rsidR="000E2420" w:rsidRPr="00663570" w:rsidRDefault="000E2420" w:rsidP="000E2420">
      <w:pPr>
        <w:numPr>
          <w:ilvl w:val="0"/>
          <w:numId w:val="23"/>
        </w:numPr>
        <w:tabs>
          <w:tab w:val="left" w:pos="360"/>
        </w:tabs>
        <w:spacing w:after="60"/>
        <w:ind w:left="360" w:hanging="360"/>
        <w:rPr>
          <w:rFonts w:ascii="Times New Roman" w:hAnsi="Times New Roman"/>
          <w:sz w:val="22"/>
          <w:szCs w:val="22"/>
        </w:rPr>
      </w:pPr>
      <w:r w:rsidRPr="00520D5C">
        <w:rPr>
          <w:rFonts w:ascii="Times New Roman" w:hAnsi="Times New Roman"/>
          <w:sz w:val="22"/>
          <w:szCs w:val="22"/>
        </w:rPr>
        <w:t>Online platform for conducting</w:t>
      </w:r>
      <w:r w:rsidRPr="00663570">
        <w:rPr>
          <w:rFonts w:ascii="Times New Roman" w:hAnsi="Times New Roman"/>
          <w:sz w:val="22"/>
          <w:szCs w:val="22"/>
        </w:rPr>
        <w:t xml:space="preserve"> virtual meetings/seminars/workshop with possibility to </w:t>
      </w:r>
      <w:r w:rsidR="000C07D0">
        <w:rPr>
          <w:rFonts w:ascii="Times New Roman" w:hAnsi="Times New Roman"/>
          <w:sz w:val="22"/>
          <w:szCs w:val="22"/>
        </w:rPr>
        <w:t>host</w:t>
      </w:r>
      <w:r w:rsidR="000C07D0" w:rsidRPr="00663570">
        <w:rPr>
          <w:rFonts w:ascii="Times New Roman" w:hAnsi="Times New Roman"/>
          <w:sz w:val="22"/>
          <w:szCs w:val="22"/>
        </w:rPr>
        <w:t xml:space="preserve"> </w:t>
      </w:r>
      <w:r w:rsidRPr="00663570">
        <w:rPr>
          <w:rFonts w:ascii="Times New Roman" w:hAnsi="Times New Roman"/>
          <w:sz w:val="22"/>
          <w:szCs w:val="22"/>
        </w:rPr>
        <w:t>at least 50 participants</w:t>
      </w:r>
    </w:p>
    <w:p w14:paraId="416F7F99" w14:textId="0B119631" w:rsidR="000E2420" w:rsidRPr="00A04EA8" w:rsidRDefault="000E2420" w:rsidP="000E2420">
      <w:pPr>
        <w:numPr>
          <w:ilvl w:val="0"/>
          <w:numId w:val="23"/>
        </w:numPr>
        <w:tabs>
          <w:tab w:val="left" w:pos="360"/>
        </w:tabs>
        <w:spacing w:after="0"/>
        <w:ind w:left="360" w:hanging="360"/>
        <w:rPr>
          <w:rFonts w:ascii="Times New Roman" w:hAnsi="Times New Roman"/>
          <w:sz w:val="22"/>
          <w:szCs w:val="22"/>
        </w:rPr>
      </w:pPr>
      <w:r w:rsidRPr="00A04EA8">
        <w:rPr>
          <w:rFonts w:ascii="Times New Roman" w:hAnsi="Times New Roman"/>
          <w:sz w:val="22"/>
          <w:szCs w:val="22"/>
        </w:rPr>
        <w:t>Any other unspecified costs, except those provided for within Incidental Expenditure.</w:t>
      </w:r>
    </w:p>
    <w:p w14:paraId="44DDE7EB" w14:textId="77777777" w:rsidR="003C3933" w:rsidRPr="000272F1" w:rsidRDefault="003C3933" w:rsidP="003C3933">
      <w:pPr>
        <w:autoSpaceDE w:val="0"/>
        <w:autoSpaceDN w:val="0"/>
        <w:adjustRightInd w:val="0"/>
        <w:rPr>
          <w:rFonts w:ascii="Times New Roman" w:hAnsi="Times New Roman"/>
          <w:color w:val="000000"/>
          <w:sz w:val="22"/>
          <w:szCs w:val="22"/>
        </w:rPr>
      </w:pPr>
    </w:p>
    <w:p w14:paraId="1016F997" w14:textId="62299928" w:rsidR="003C3933" w:rsidRDefault="003C3933" w:rsidP="003C3933">
      <w:pPr>
        <w:autoSpaceDE w:val="0"/>
        <w:autoSpaceDN w:val="0"/>
        <w:adjustRightInd w:val="0"/>
        <w:rPr>
          <w:rFonts w:ascii="Times New Roman" w:hAnsi="Times New Roman"/>
          <w:color w:val="000000"/>
          <w:sz w:val="22"/>
          <w:szCs w:val="22"/>
        </w:rPr>
      </w:pPr>
      <w:r w:rsidRPr="000272F1">
        <w:rPr>
          <w:rFonts w:ascii="Times New Roman" w:hAnsi="Times New Roman"/>
          <w:color w:val="000000"/>
          <w:sz w:val="22"/>
          <w:szCs w:val="22"/>
        </w:rPr>
        <w:t xml:space="preserve">If the </w:t>
      </w:r>
      <w:r w:rsidR="00323D45">
        <w:rPr>
          <w:rFonts w:ascii="Times New Roman" w:hAnsi="Times New Roman"/>
          <w:color w:val="000000"/>
          <w:sz w:val="22"/>
          <w:szCs w:val="22"/>
        </w:rPr>
        <w:t>Consultant</w:t>
      </w:r>
      <w:r w:rsidRPr="000272F1" w:rsidDel="00ED5274">
        <w:rPr>
          <w:rFonts w:ascii="Times New Roman" w:hAnsi="Times New Roman"/>
          <w:color w:val="000000"/>
          <w:sz w:val="22"/>
          <w:szCs w:val="22"/>
        </w:rPr>
        <w:t xml:space="preserve"> </w:t>
      </w:r>
      <w:r w:rsidRPr="000272F1">
        <w:rPr>
          <w:rFonts w:ascii="Times New Roman" w:hAnsi="Times New Roman"/>
          <w:color w:val="000000"/>
          <w:sz w:val="22"/>
          <w:szCs w:val="22"/>
        </w:rPr>
        <w:t>is a consortium, the arrangements should allow for the maximum flexibility in pro</w:t>
      </w:r>
      <w:r w:rsidR="000763F7">
        <w:rPr>
          <w:rFonts w:ascii="Times New Roman" w:hAnsi="Times New Roman"/>
          <w:color w:val="000000"/>
          <w:sz w:val="22"/>
          <w:szCs w:val="22"/>
        </w:rPr>
        <w:t>gram</w:t>
      </w:r>
      <w:r w:rsidRPr="000272F1">
        <w:rPr>
          <w:rFonts w:ascii="Times New Roman" w:hAnsi="Times New Roman"/>
          <w:color w:val="000000"/>
          <w:sz w:val="22"/>
          <w:szCs w:val="22"/>
        </w:rPr>
        <w:t xml:space="preserve"> implementation. Arrangements offering each consortium member a fixed percentage of the work to be undertaken under the contract should be avoided.</w:t>
      </w:r>
    </w:p>
    <w:p w14:paraId="72F82D57" w14:textId="77777777" w:rsidR="005264CC" w:rsidRPr="000272F1" w:rsidRDefault="005264CC" w:rsidP="003C3933">
      <w:pPr>
        <w:autoSpaceDE w:val="0"/>
        <w:autoSpaceDN w:val="0"/>
        <w:adjustRightInd w:val="0"/>
        <w:rPr>
          <w:rFonts w:ascii="Times New Roman" w:hAnsi="Times New Roman"/>
          <w:color w:val="000000"/>
          <w:sz w:val="22"/>
          <w:szCs w:val="22"/>
        </w:rPr>
      </w:pPr>
    </w:p>
    <w:p w14:paraId="5C71D9D0" w14:textId="77777777" w:rsidR="00BB1BED" w:rsidRPr="000272F1" w:rsidRDefault="00BB1BED" w:rsidP="00827572">
      <w:pPr>
        <w:pStyle w:val="Heading3"/>
      </w:pPr>
      <w:r w:rsidRPr="000272F1">
        <w:t>Equipment</w:t>
      </w:r>
    </w:p>
    <w:p w14:paraId="16BDF71A" w14:textId="007645D6" w:rsidR="00BB1BED" w:rsidRDefault="00BB1BED" w:rsidP="00BB1BED">
      <w:pPr>
        <w:rPr>
          <w:rFonts w:ascii="Times New Roman" w:hAnsi="Times New Roman"/>
          <w:sz w:val="22"/>
          <w:szCs w:val="22"/>
        </w:rPr>
      </w:pPr>
      <w:r w:rsidRPr="000272F1">
        <w:rPr>
          <w:rFonts w:ascii="Times New Roman" w:hAnsi="Times New Roman"/>
          <w:sz w:val="22"/>
          <w:szCs w:val="22"/>
        </w:rPr>
        <w:t>Any equipment related to this contract</w:t>
      </w:r>
      <w:r w:rsidR="003E15E6">
        <w:rPr>
          <w:rFonts w:ascii="Times New Roman" w:hAnsi="Times New Roman"/>
          <w:sz w:val="22"/>
          <w:szCs w:val="22"/>
        </w:rPr>
        <w:t>, in line with the Incidental Expenditure,</w:t>
      </w:r>
      <w:r w:rsidRPr="000272F1">
        <w:rPr>
          <w:rFonts w:ascii="Times New Roman" w:hAnsi="Times New Roman"/>
          <w:sz w:val="22"/>
          <w:szCs w:val="22"/>
        </w:rPr>
        <w:t xml:space="preserve"> that is to be acquired by the </w:t>
      </w:r>
      <w:r w:rsidR="00912313" w:rsidRPr="000272F1">
        <w:rPr>
          <w:rFonts w:ascii="Times New Roman" w:hAnsi="Times New Roman"/>
          <w:sz w:val="22"/>
          <w:szCs w:val="22"/>
        </w:rPr>
        <w:t>partner</w:t>
      </w:r>
      <w:r w:rsidRPr="000272F1">
        <w:rPr>
          <w:rFonts w:ascii="Times New Roman" w:hAnsi="Times New Roman"/>
          <w:sz w:val="22"/>
          <w:szCs w:val="22"/>
        </w:rPr>
        <w:t xml:space="preserve"> country must be purchased by means of a separate supply tender procedure.</w:t>
      </w:r>
    </w:p>
    <w:p w14:paraId="5461C608" w14:textId="77777777" w:rsidR="009C0C3F" w:rsidRPr="000272F1" w:rsidRDefault="009C0C3F" w:rsidP="00BB1BED">
      <w:pPr>
        <w:rPr>
          <w:rFonts w:ascii="Times New Roman" w:hAnsi="Times New Roman"/>
          <w:sz w:val="22"/>
          <w:szCs w:val="22"/>
        </w:rPr>
      </w:pPr>
    </w:p>
    <w:p w14:paraId="10BD6190" w14:textId="77777777" w:rsidR="00073288" w:rsidRDefault="00073288" w:rsidP="00827572">
      <w:pPr>
        <w:pStyle w:val="Heading3"/>
      </w:pPr>
      <w:r>
        <w:t>Facilities to be provided by the contracting authority</w:t>
      </w:r>
    </w:p>
    <w:p w14:paraId="4C547EDE" w14:textId="1A6FC441" w:rsidR="00073288" w:rsidRDefault="00073288" w:rsidP="00073288">
      <w:pPr>
        <w:pStyle w:val="Text2"/>
        <w:ind w:left="0"/>
        <w:rPr>
          <w:rFonts w:ascii="Times New Roman" w:hAnsi="Times New Roman"/>
          <w:sz w:val="22"/>
          <w:szCs w:val="22"/>
        </w:rPr>
      </w:pPr>
      <w:r w:rsidRPr="00073288">
        <w:rPr>
          <w:rFonts w:ascii="Times New Roman" w:hAnsi="Times New Roman"/>
          <w:sz w:val="22"/>
          <w:szCs w:val="22"/>
        </w:rPr>
        <w:t xml:space="preserve">The </w:t>
      </w:r>
      <w:r w:rsidR="007A0EDF">
        <w:rPr>
          <w:rFonts w:ascii="Times New Roman" w:hAnsi="Times New Roman"/>
          <w:sz w:val="22"/>
          <w:szCs w:val="22"/>
        </w:rPr>
        <w:t>C</w:t>
      </w:r>
      <w:r w:rsidRPr="00073288">
        <w:rPr>
          <w:rFonts w:ascii="Times New Roman" w:hAnsi="Times New Roman"/>
          <w:sz w:val="22"/>
          <w:szCs w:val="22"/>
        </w:rPr>
        <w:t xml:space="preserve">ontracting </w:t>
      </w:r>
      <w:r w:rsidR="007A0EDF">
        <w:rPr>
          <w:rFonts w:ascii="Times New Roman" w:hAnsi="Times New Roman"/>
          <w:sz w:val="22"/>
          <w:szCs w:val="22"/>
        </w:rPr>
        <w:t>A</w:t>
      </w:r>
      <w:r w:rsidRPr="00073288">
        <w:rPr>
          <w:rFonts w:ascii="Times New Roman" w:hAnsi="Times New Roman"/>
          <w:sz w:val="22"/>
          <w:szCs w:val="22"/>
        </w:rPr>
        <w:t xml:space="preserve">uthority will </w:t>
      </w:r>
      <w:r w:rsidR="00140691">
        <w:rPr>
          <w:rFonts w:ascii="Times New Roman" w:hAnsi="Times New Roman"/>
          <w:sz w:val="22"/>
          <w:szCs w:val="22"/>
        </w:rPr>
        <w:t>make available</w:t>
      </w:r>
      <w:r w:rsidRPr="00073288">
        <w:rPr>
          <w:rFonts w:ascii="Times New Roman" w:hAnsi="Times New Roman"/>
          <w:sz w:val="22"/>
          <w:szCs w:val="22"/>
        </w:rPr>
        <w:t xml:space="preserve">, at no additional cost, </w:t>
      </w:r>
      <w:r>
        <w:rPr>
          <w:rFonts w:ascii="Times New Roman" w:hAnsi="Times New Roman"/>
          <w:sz w:val="22"/>
          <w:szCs w:val="22"/>
        </w:rPr>
        <w:t>official data from relevant national institutions (e.g.: Cadastral maps, aerial photos, census data etc.).</w:t>
      </w:r>
      <w:r w:rsidR="00140691">
        <w:rPr>
          <w:rFonts w:ascii="Times New Roman" w:hAnsi="Times New Roman"/>
          <w:sz w:val="22"/>
          <w:szCs w:val="22"/>
        </w:rPr>
        <w:t xml:space="preserve">  The Consultant will support the Contracting Authority in the preparation of the data requests.</w:t>
      </w:r>
    </w:p>
    <w:p w14:paraId="45F70FF3" w14:textId="77777777" w:rsidR="009C0C3F" w:rsidRPr="00073288" w:rsidRDefault="009C0C3F" w:rsidP="00C7469E">
      <w:pPr>
        <w:pStyle w:val="Text2"/>
        <w:spacing w:before="120"/>
        <w:ind w:left="0"/>
        <w:rPr>
          <w:rFonts w:ascii="Times New Roman" w:hAnsi="Times New Roman"/>
          <w:sz w:val="22"/>
          <w:szCs w:val="22"/>
        </w:rPr>
      </w:pPr>
    </w:p>
    <w:p w14:paraId="6093F545" w14:textId="77777777" w:rsidR="00BB1BED" w:rsidRPr="000272F1" w:rsidRDefault="00BB1BED" w:rsidP="00C7469E">
      <w:pPr>
        <w:pStyle w:val="Heading3"/>
      </w:pPr>
      <w:r w:rsidRPr="000272F1">
        <w:t>Incidental expenditure</w:t>
      </w:r>
    </w:p>
    <w:p w14:paraId="2B61D258" w14:textId="710E5084" w:rsidR="000F0A20" w:rsidRDefault="000B1227" w:rsidP="00C7469E">
      <w:pPr>
        <w:spacing w:before="120"/>
        <w:rPr>
          <w:rFonts w:ascii="Times New Roman" w:hAnsi="Times New Roman"/>
          <w:sz w:val="22"/>
          <w:szCs w:val="22"/>
        </w:rPr>
      </w:pPr>
      <w:r w:rsidRPr="000272F1">
        <w:rPr>
          <w:rFonts w:ascii="Times New Roman" w:hAnsi="Times New Roman"/>
          <w:sz w:val="22"/>
          <w:szCs w:val="22"/>
        </w:rPr>
        <w:t xml:space="preserve">The provision for incidental expenditure covers ancillary and exceptional eligible expenditure incurred under this contract. It cannot be used for costs that should be covered by the </w:t>
      </w:r>
      <w:r w:rsidR="00323D45">
        <w:rPr>
          <w:rFonts w:ascii="Times New Roman" w:hAnsi="Times New Roman"/>
          <w:sz w:val="22"/>
          <w:szCs w:val="22"/>
        </w:rPr>
        <w:t>Consultant</w:t>
      </w:r>
      <w:r w:rsidRPr="000272F1">
        <w:rPr>
          <w:rFonts w:ascii="Times New Roman" w:hAnsi="Times New Roman"/>
          <w:sz w:val="22"/>
          <w:szCs w:val="22"/>
        </w:rPr>
        <w:t xml:space="preserve"> as part of its fee rates. </w:t>
      </w:r>
    </w:p>
    <w:p w14:paraId="2735441D" w14:textId="787851AF" w:rsidR="000B1227" w:rsidRPr="000272F1" w:rsidRDefault="000B1227" w:rsidP="00C7469E">
      <w:pPr>
        <w:spacing w:before="120"/>
        <w:rPr>
          <w:rFonts w:ascii="Times New Roman" w:hAnsi="Times New Roman"/>
          <w:sz w:val="22"/>
          <w:szCs w:val="22"/>
        </w:rPr>
      </w:pPr>
      <w:r w:rsidRPr="000272F1">
        <w:rPr>
          <w:rFonts w:ascii="Times New Roman" w:hAnsi="Times New Roman"/>
          <w:sz w:val="22"/>
          <w:szCs w:val="22"/>
        </w:rPr>
        <w:t>Its use is governed by the provisions in the general conditions. It covers</w:t>
      </w:r>
      <w:r w:rsidR="00936FFB">
        <w:rPr>
          <w:rFonts w:ascii="Times New Roman" w:hAnsi="Times New Roman"/>
          <w:sz w:val="22"/>
          <w:szCs w:val="22"/>
        </w:rPr>
        <w:t>:</w:t>
      </w:r>
    </w:p>
    <w:p w14:paraId="4182E387" w14:textId="15D72779" w:rsidR="000B1227" w:rsidRPr="000272F1" w:rsidRDefault="000B1227" w:rsidP="00C7469E">
      <w:pPr>
        <w:pStyle w:val="ListBullet"/>
        <w:numPr>
          <w:ilvl w:val="0"/>
          <w:numId w:val="4"/>
        </w:numPr>
        <w:spacing w:before="120" w:after="120"/>
        <w:ind w:left="284" w:hanging="284"/>
        <w:rPr>
          <w:sz w:val="22"/>
          <w:szCs w:val="22"/>
        </w:rPr>
      </w:pPr>
      <w:r w:rsidRPr="000272F1">
        <w:rPr>
          <w:sz w:val="22"/>
          <w:szCs w:val="22"/>
        </w:rPr>
        <w:t>Travel costs and subsistence allowances for missions, outside the normal place of posting (Tirana), undertaken as part of this contract</w:t>
      </w:r>
      <w:r w:rsidR="00E256C9">
        <w:rPr>
          <w:sz w:val="22"/>
          <w:szCs w:val="22"/>
        </w:rPr>
        <w:t>.</w:t>
      </w:r>
    </w:p>
    <w:p w14:paraId="555F8776" w14:textId="77777777" w:rsidR="000B1227" w:rsidRPr="000272F1" w:rsidRDefault="000B1227" w:rsidP="00C7469E">
      <w:pPr>
        <w:pStyle w:val="ListBullet"/>
        <w:numPr>
          <w:ilvl w:val="0"/>
          <w:numId w:val="4"/>
        </w:numPr>
        <w:spacing w:before="120" w:after="120"/>
        <w:ind w:left="284" w:hanging="284"/>
        <w:rPr>
          <w:color w:val="000000"/>
          <w:sz w:val="22"/>
          <w:szCs w:val="22"/>
        </w:rPr>
      </w:pPr>
      <w:r w:rsidRPr="000272F1">
        <w:rPr>
          <w:color w:val="000000"/>
          <w:sz w:val="22"/>
          <w:szCs w:val="22"/>
        </w:rPr>
        <w:t>Organisational costs for trainings and workshops (translation and interpretation costs related to those events, copying and printing costs of training or event materials, distribution costs, renting of training venues and cost for catering; traveling costs for participants);</w:t>
      </w:r>
    </w:p>
    <w:p w14:paraId="4CDC9667" w14:textId="77777777" w:rsidR="000B1227" w:rsidRPr="000272F1" w:rsidRDefault="000B1227" w:rsidP="00C7469E">
      <w:pPr>
        <w:pStyle w:val="ListBullet"/>
        <w:numPr>
          <w:ilvl w:val="0"/>
          <w:numId w:val="4"/>
        </w:numPr>
        <w:spacing w:before="120" w:after="120"/>
        <w:ind w:left="284" w:hanging="284"/>
        <w:rPr>
          <w:color w:val="000000"/>
          <w:sz w:val="22"/>
          <w:szCs w:val="22"/>
        </w:rPr>
      </w:pPr>
      <w:r w:rsidRPr="000272F1">
        <w:rPr>
          <w:sz w:val="22"/>
          <w:szCs w:val="22"/>
        </w:rPr>
        <w:t>Cost of</w:t>
      </w:r>
      <w:r w:rsidR="00073288">
        <w:rPr>
          <w:sz w:val="22"/>
          <w:szCs w:val="22"/>
        </w:rPr>
        <w:t xml:space="preserve"> surveys, assessments, analyses and</w:t>
      </w:r>
      <w:r w:rsidRPr="000272F1">
        <w:rPr>
          <w:sz w:val="22"/>
          <w:szCs w:val="22"/>
        </w:rPr>
        <w:t xml:space="preserve"> i</w:t>
      </w:r>
      <w:r w:rsidR="00073288">
        <w:rPr>
          <w:sz w:val="22"/>
          <w:szCs w:val="22"/>
        </w:rPr>
        <w:t>nvestigations.</w:t>
      </w:r>
    </w:p>
    <w:p w14:paraId="4582D3C5" w14:textId="2E2E5557" w:rsidR="000B1227" w:rsidRPr="000272F1" w:rsidRDefault="000B1227" w:rsidP="00C7469E">
      <w:pPr>
        <w:pStyle w:val="ListBullet"/>
        <w:numPr>
          <w:ilvl w:val="0"/>
          <w:numId w:val="4"/>
        </w:numPr>
        <w:spacing w:before="120" w:after="120"/>
        <w:ind w:left="284" w:hanging="284"/>
        <w:rPr>
          <w:b/>
          <w:sz w:val="22"/>
          <w:szCs w:val="22"/>
        </w:rPr>
      </w:pPr>
      <w:r w:rsidRPr="000272F1">
        <w:rPr>
          <w:sz w:val="22"/>
          <w:szCs w:val="22"/>
        </w:rPr>
        <w:t>Translation of pro</w:t>
      </w:r>
      <w:r w:rsidR="000763F7">
        <w:rPr>
          <w:sz w:val="22"/>
          <w:szCs w:val="22"/>
        </w:rPr>
        <w:t xml:space="preserve">gram </w:t>
      </w:r>
      <w:r w:rsidRPr="000272F1">
        <w:rPr>
          <w:sz w:val="22"/>
          <w:szCs w:val="22"/>
        </w:rPr>
        <w:t xml:space="preserve">documentation and other relevant documents (limited to key or final outputs or documentation required by the law in view of obtaining the necessary approvals); </w:t>
      </w:r>
    </w:p>
    <w:p w14:paraId="47030B0D" w14:textId="77777777" w:rsidR="000B1227" w:rsidRPr="000272F1" w:rsidRDefault="000B1227" w:rsidP="00960E7A">
      <w:pPr>
        <w:pStyle w:val="ListBullet"/>
        <w:numPr>
          <w:ilvl w:val="0"/>
          <w:numId w:val="4"/>
        </w:numPr>
        <w:spacing w:before="120" w:after="120"/>
        <w:rPr>
          <w:sz w:val="22"/>
          <w:szCs w:val="22"/>
        </w:rPr>
      </w:pPr>
      <w:r w:rsidRPr="000272F1">
        <w:rPr>
          <w:sz w:val="22"/>
          <w:szCs w:val="22"/>
        </w:rPr>
        <w:t xml:space="preserve">Visibility costs (press conferences, media campaigns and public awareness raising tools and materials), photographic and video services; various productions or co-production costs (radio, </w:t>
      </w:r>
      <w:r w:rsidRPr="000272F1">
        <w:rPr>
          <w:color w:val="000000"/>
          <w:sz w:val="22"/>
          <w:szCs w:val="22"/>
        </w:rPr>
        <w:t>TV, generic products, animation, digital editing, music, film, advertising in electronic and print media, multimedia, press clipping, other) etc;</w:t>
      </w:r>
    </w:p>
    <w:p w14:paraId="5ACBCD6F" w14:textId="210BE3F6" w:rsidR="000B1227" w:rsidRPr="000272F1" w:rsidRDefault="000B1227" w:rsidP="00960E7A">
      <w:pPr>
        <w:pStyle w:val="ListBullet"/>
        <w:numPr>
          <w:ilvl w:val="0"/>
          <w:numId w:val="4"/>
        </w:numPr>
        <w:spacing w:before="120" w:after="120"/>
        <w:rPr>
          <w:sz w:val="22"/>
          <w:szCs w:val="22"/>
        </w:rPr>
      </w:pPr>
      <w:r w:rsidRPr="000272F1">
        <w:rPr>
          <w:sz w:val="22"/>
          <w:szCs w:val="22"/>
        </w:rPr>
        <w:t>Designer, proofreading, layout, translation, pre-press, printing and branding costs, development of video material</w:t>
      </w:r>
      <w:r w:rsidR="00E256C9">
        <w:rPr>
          <w:sz w:val="22"/>
          <w:szCs w:val="22"/>
        </w:rPr>
        <w:t>.</w:t>
      </w:r>
    </w:p>
    <w:p w14:paraId="579501C0" w14:textId="71578EA6" w:rsidR="000B1227" w:rsidRPr="000272F1" w:rsidRDefault="000B1227" w:rsidP="00960E7A">
      <w:pPr>
        <w:pStyle w:val="ListBullet"/>
        <w:numPr>
          <w:ilvl w:val="0"/>
          <w:numId w:val="4"/>
        </w:numPr>
        <w:spacing w:before="120" w:after="120"/>
        <w:ind w:left="284" w:hanging="284"/>
        <w:rPr>
          <w:b/>
          <w:sz w:val="22"/>
          <w:szCs w:val="22"/>
        </w:rPr>
      </w:pPr>
      <w:r w:rsidRPr="000272F1">
        <w:rPr>
          <w:sz w:val="22"/>
          <w:szCs w:val="22"/>
        </w:rPr>
        <w:t>Costs for training certification programme(s) enrolment and related travel and subsistence costs for selected participants</w:t>
      </w:r>
      <w:r w:rsidR="00E256C9">
        <w:rPr>
          <w:sz w:val="22"/>
          <w:szCs w:val="22"/>
        </w:rPr>
        <w:t>.</w:t>
      </w:r>
      <w:r w:rsidRPr="000272F1">
        <w:rPr>
          <w:sz w:val="22"/>
          <w:szCs w:val="22"/>
        </w:rPr>
        <w:t xml:space="preserve"> </w:t>
      </w:r>
    </w:p>
    <w:p w14:paraId="0A710835" w14:textId="77777777" w:rsidR="000B1227" w:rsidRPr="009671E2" w:rsidRDefault="000B1227" w:rsidP="00960E7A">
      <w:pPr>
        <w:pStyle w:val="ListBullet"/>
        <w:numPr>
          <w:ilvl w:val="0"/>
          <w:numId w:val="4"/>
        </w:numPr>
        <w:spacing w:before="120" w:after="120"/>
        <w:ind w:left="284" w:hanging="284"/>
        <w:rPr>
          <w:b/>
          <w:sz w:val="22"/>
          <w:szCs w:val="22"/>
        </w:rPr>
      </w:pPr>
      <w:r w:rsidRPr="009671E2">
        <w:rPr>
          <w:sz w:val="22"/>
          <w:szCs w:val="22"/>
        </w:rPr>
        <w:t>Costs for the organisation of study tour(s) and for the participation of selected staff from the lead Beneficiary or other relevant institutions.</w:t>
      </w:r>
    </w:p>
    <w:p w14:paraId="2A44F7C3" w14:textId="31B7A390" w:rsidR="005C186C" w:rsidRPr="009671E2" w:rsidRDefault="00C7469E" w:rsidP="00960E7A">
      <w:pPr>
        <w:pStyle w:val="ListBullet"/>
        <w:numPr>
          <w:ilvl w:val="0"/>
          <w:numId w:val="4"/>
        </w:numPr>
        <w:spacing w:before="120" w:after="120"/>
        <w:ind w:left="284" w:hanging="284"/>
        <w:rPr>
          <w:sz w:val="22"/>
          <w:szCs w:val="22"/>
        </w:rPr>
      </w:pPr>
      <w:r w:rsidRPr="009671E2">
        <w:rPr>
          <w:sz w:val="22"/>
          <w:szCs w:val="22"/>
        </w:rPr>
        <w:t>International flights;</w:t>
      </w:r>
    </w:p>
    <w:p w14:paraId="13E83620" w14:textId="10F30BFC" w:rsidR="00C7469E" w:rsidRPr="009671E2" w:rsidRDefault="005C186C" w:rsidP="00960E7A">
      <w:pPr>
        <w:pStyle w:val="ListBullet"/>
        <w:numPr>
          <w:ilvl w:val="0"/>
          <w:numId w:val="4"/>
        </w:numPr>
        <w:spacing w:before="120" w:after="120"/>
        <w:ind w:left="284" w:hanging="284"/>
        <w:rPr>
          <w:sz w:val="22"/>
          <w:szCs w:val="22"/>
        </w:rPr>
      </w:pPr>
      <w:r w:rsidRPr="009671E2">
        <w:rPr>
          <w:sz w:val="22"/>
          <w:szCs w:val="22"/>
        </w:rPr>
        <w:t>Total Per Diem</w:t>
      </w:r>
      <w:r w:rsidR="001576E9">
        <w:rPr>
          <w:sz w:val="22"/>
          <w:szCs w:val="22"/>
        </w:rPr>
        <w:t>;</w:t>
      </w:r>
    </w:p>
    <w:p w14:paraId="16628E84" w14:textId="6D0A903E" w:rsidR="005C186C" w:rsidRDefault="00C7469E" w:rsidP="00960E7A">
      <w:pPr>
        <w:pStyle w:val="ListBullet"/>
        <w:numPr>
          <w:ilvl w:val="0"/>
          <w:numId w:val="4"/>
        </w:numPr>
        <w:spacing w:before="120" w:after="120"/>
        <w:ind w:left="284" w:hanging="284"/>
        <w:rPr>
          <w:sz w:val="22"/>
          <w:szCs w:val="22"/>
        </w:rPr>
      </w:pPr>
      <w:r w:rsidRPr="000272F1">
        <w:rPr>
          <w:sz w:val="22"/>
          <w:szCs w:val="22"/>
        </w:rPr>
        <w:t>Carbon off-setting costs for flights related to this contract are eligible.  The identification of an appropriate, credible off-setting scheme and estimated cost is to be proposed in the Inception Report.</w:t>
      </w:r>
    </w:p>
    <w:p w14:paraId="19D0F501" w14:textId="77777777" w:rsidR="00960E7A" w:rsidRPr="00C7469E" w:rsidRDefault="00960E7A" w:rsidP="00960E7A">
      <w:pPr>
        <w:pStyle w:val="ListBullet"/>
        <w:numPr>
          <w:ilvl w:val="0"/>
          <w:numId w:val="0"/>
        </w:numPr>
        <w:spacing w:before="120" w:after="120"/>
        <w:ind w:left="284"/>
        <w:rPr>
          <w:sz w:val="22"/>
          <w:szCs w:val="22"/>
        </w:rPr>
      </w:pPr>
    </w:p>
    <w:p w14:paraId="1F51777D" w14:textId="546CE2BC" w:rsidR="000B1227" w:rsidRPr="000272F1" w:rsidRDefault="000B1227" w:rsidP="00D44207">
      <w:pPr>
        <w:spacing w:before="120"/>
        <w:rPr>
          <w:rFonts w:ascii="Times New Roman" w:hAnsi="Times New Roman"/>
          <w:sz w:val="22"/>
          <w:szCs w:val="22"/>
        </w:rPr>
      </w:pPr>
      <w:r w:rsidRPr="000272F1">
        <w:rPr>
          <w:rFonts w:ascii="Times New Roman" w:hAnsi="Times New Roman"/>
          <w:sz w:val="22"/>
          <w:szCs w:val="22"/>
        </w:rPr>
        <w:t xml:space="preserve">The provision for incidental expenditure for this contract is </w:t>
      </w:r>
      <w:r w:rsidR="005C186C" w:rsidRPr="006B34F5">
        <w:rPr>
          <w:rFonts w:ascii="Times New Roman" w:hAnsi="Times New Roman"/>
          <w:b/>
          <w:sz w:val="22"/>
          <w:szCs w:val="22"/>
        </w:rPr>
        <w:t xml:space="preserve">€ </w:t>
      </w:r>
      <w:r w:rsidR="00395C5A">
        <w:rPr>
          <w:rFonts w:ascii="Times New Roman" w:hAnsi="Times New Roman"/>
          <w:b/>
          <w:sz w:val="22"/>
          <w:szCs w:val="22"/>
        </w:rPr>
        <w:t>274</w:t>
      </w:r>
      <w:r w:rsidR="005C186C" w:rsidRPr="006B34F5">
        <w:rPr>
          <w:rFonts w:ascii="Times New Roman" w:hAnsi="Times New Roman"/>
          <w:b/>
          <w:sz w:val="22"/>
          <w:szCs w:val="22"/>
        </w:rPr>
        <w:t xml:space="preserve">,140.00 - </w:t>
      </w:r>
      <w:r w:rsidR="00E128FF" w:rsidRPr="006B34F5">
        <w:rPr>
          <w:rFonts w:ascii="Times New Roman" w:hAnsi="Times New Roman"/>
          <w:b/>
          <w:sz w:val="22"/>
          <w:szCs w:val="22"/>
        </w:rPr>
        <w:t xml:space="preserve">SEK </w:t>
      </w:r>
      <w:r w:rsidR="00395C5A">
        <w:rPr>
          <w:rFonts w:ascii="Times New Roman" w:hAnsi="Times New Roman"/>
          <w:b/>
          <w:sz w:val="22"/>
          <w:szCs w:val="22"/>
        </w:rPr>
        <w:t>2</w:t>
      </w:r>
      <w:r w:rsidR="00E128FF" w:rsidRPr="006B34F5">
        <w:rPr>
          <w:rFonts w:ascii="Times New Roman" w:hAnsi="Times New Roman"/>
          <w:b/>
          <w:sz w:val="22"/>
          <w:szCs w:val="22"/>
        </w:rPr>
        <w:t>,</w:t>
      </w:r>
      <w:r w:rsidR="00395C5A">
        <w:rPr>
          <w:rFonts w:ascii="Times New Roman" w:hAnsi="Times New Roman"/>
          <w:b/>
          <w:sz w:val="22"/>
          <w:szCs w:val="22"/>
        </w:rPr>
        <w:t>7</w:t>
      </w:r>
      <w:r w:rsidR="00395C5A" w:rsidRPr="006B34F5">
        <w:rPr>
          <w:rFonts w:ascii="Times New Roman" w:hAnsi="Times New Roman"/>
          <w:b/>
          <w:sz w:val="22"/>
          <w:szCs w:val="22"/>
        </w:rPr>
        <w:t>44</w:t>
      </w:r>
      <w:r w:rsidR="00E128FF" w:rsidRPr="006B34F5">
        <w:rPr>
          <w:rFonts w:ascii="Times New Roman" w:hAnsi="Times New Roman"/>
          <w:b/>
          <w:sz w:val="22"/>
          <w:szCs w:val="22"/>
        </w:rPr>
        <w:t>,</w:t>
      </w:r>
      <w:r w:rsidR="005C186C" w:rsidRPr="006B34F5">
        <w:rPr>
          <w:rFonts w:ascii="Times New Roman" w:hAnsi="Times New Roman"/>
          <w:b/>
          <w:sz w:val="22"/>
          <w:szCs w:val="22"/>
        </w:rPr>
        <w:t>441.40</w:t>
      </w:r>
      <w:r w:rsidRPr="00E128FF">
        <w:rPr>
          <w:rFonts w:ascii="Times New Roman" w:hAnsi="Times New Roman"/>
          <w:sz w:val="22"/>
          <w:szCs w:val="22"/>
        </w:rPr>
        <w:t>.</w:t>
      </w:r>
      <w:r w:rsidRPr="000272F1">
        <w:rPr>
          <w:rFonts w:ascii="Times New Roman" w:hAnsi="Times New Roman"/>
          <w:sz w:val="22"/>
          <w:szCs w:val="22"/>
        </w:rPr>
        <w:t xml:space="preserve"> This amount must be included unchanged in the budget breakdown.</w:t>
      </w:r>
    </w:p>
    <w:p w14:paraId="4BE42BB0" w14:textId="77777777" w:rsidR="00D31341" w:rsidRDefault="00D31341" w:rsidP="00D31341">
      <w:pPr>
        <w:rPr>
          <w:rFonts w:ascii="Times New Roman" w:hAnsi="Times New Roman"/>
          <w:sz w:val="22"/>
          <w:szCs w:val="22"/>
        </w:rPr>
      </w:pPr>
      <w:r w:rsidRPr="00665138">
        <w:rPr>
          <w:rFonts w:ascii="Times New Roman" w:hAnsi="Times New Roman"/>
          <w:sz w:val="22"/>
          <w:szCs w:val="22"/>
        </w:rPr>
        <w:t>The per diem is a flat-rate maximum sum covering daily subsistence costs</w:t>
      </w:r>
      <w:r w:rsidRPr="00305541">
        <w:rPr>
          <w:rFonts w:ascii="Times New Roman" w:hAnsi="Times New Roman"/>
          <w:sz w:val="22"/>
          <w:szCs w:val="22"/>
        </w:rPr>
        <w:t xml:space="preserve">. These include accommodation, meals, tips and local travel, including travel to and from the airport. Taxi fares are therefore covered by the per diem. Per diem are payable </w:t>
      </w:r>
      <w:proofErr w:type="gramStart"/>
      <w:r w:rsidRPr="00305541">
        <w:rPr>
          <w:rFonts w:ascii="Times New Roman" w:hAnsi="Times New Roman"/>
          <w:sz w:val="22"/>
          <w:szCs w:val="22"/>
        </w:rPr>
        <w:t>on the basis of</w:t>
      </w:r>
      <w:proofErr w:type="gramEnd"/>
      <w:r w:rsidRPr="00305541">
        <w:rPr>
          <w:rFonts w:ascii="Times New Roman" w:hAnsi="Times New Roman"/>
          <w:sz w:val="22"/>
          <w:szCs w:val="22"/>
        </w:rPr>
        <w:t xml:space="preserve"> the number of </w:t>
      </w:r>
      <w:r w:rsidRPr="00665138">
        <w:rPr>
          <w:rFonts w:ascii="Times New Roman" w:hAnsi="Times New Roman"/>
          <w:sz w:val="22"/>
          <w:szCs w:val="22"/>
        </w:rPr>
        <w:t>hours spent on the mission by the contractor's authorised experts for missions carried out outside the expert's normal place of posting.</w:t>
      </w:r>
    </w:p>
    <w:p w14:paraId="39651CF1" w14:textId="44810818" w:rsidR="00D31341" w:rsidRPr="00665138" w:rsidRDefault="00D31341" w:rsidP="00D31341">
      <w:pPr>
        <w:rPr>
          <w:rFonts w:ascii="Times New Roman" w:hAnsi="Times New Roman"/>
          <w:sz w:val="22"/>
          <w:szCs w:val="22"/>
        </w:rPr>
      </w:pPr>
      <w:r w:rsidRPr="00665138">
        <w:rPr>
          <w:rFonts w:ascii="Times New Roman" w:hAnsi="Times New Roman"/>
          <w:sz w:val="22"/>
          <w:szCs w:val="22"/>
        </w:rPr>
        <w:t>The per diem is payable if the duration of the mission is 12 hours or more</w:t>
      </w:r>
      <w:r>
        <w:rPr>
          <w:rFonts w:ascii="Times New Roman" w:hAnsi="Times New Roman"/>
          <w:sz w:val="22"/>
          <w:szCs w:val="22"/>
        </w:rPr>
        <w:t xml:space="preserve">. </w:t>
      </w:r>
      <w:r w:rsidRPr="00665138">
        <w:rPr>
          <w:rFonts w:ascii="Times New Roman" w:hAnsi="Times New Roman"/>
          <w:sz w:val="22"/>
          <w:szCs w:val="22"/>
        </w:rPr>
        <w:t>The per diem may be paid in half or in full, with 12 hours = 50% of the per diem rate and 24 hours = 100% of the per diem rate.</w:t>
      </w:r>
      <w:r>
        <w:rPr>
          <w:rFonts w:ascii="Times New Roman" w:hAnsi="Times New Roman"/>
          <w:sz w:val="22"/>
          <w:szCs w:val="22"/>
        </w:rPr>
        <w:t xml:space="preserve"> </w:t>
      </w:r>
      <w:r w:rsidRPr="00665138">
        <w:rPr>
          <w:rFonts w:ascii="Times New Roman" w:hAnsi="Times New Roman"/>
          <w:sz w:val="22"/>
          <w:szCs w:val="22"/>
        </w:rPr>
        <w:t xml:space="preserve">Any subsistence allowances to be paid for missions undertaken as part of this contract </w:t>
      </w:r>
      <w:r w:rsidRPr="00665138">
        <w:rPr>
          <w:rFonts w:ascii="Times New Roman" w:hAnsi="Times New Roman"/>
          <w:sz w:val="22"/>
          <w:szCs w:val="22"/>
          <w:u w:val="single"/>
        </w:rPr>
        <w:t xml:space="preserve">must not </w:t>
      </w:r>
      <w:r w:rsidRPr="00665138">
        <w:rPr>
          <w:rFonts w:ascii="Times New Roman" w:hAnsi="Times New Roman"/>
          <w:sz w:val="22"/>
          <w:szCs w:val="22"/>
          <w:u w:val="single"/>
        </w:rPr>
        <w:lastRenderedPageBreak/>
        <w:t>exceed</w:t>
      </w:r>
      <w:r w:rsidRPr="00665138">
        <w:rPr>
          <w:rFonts w:ascii="Times New Roman" w:hAnsi="Times New Roman"/>
          <w:sz w:val="22"/>
          <w:szCs w:val="22"/>
        </w:rPr>
        <w:t xml:space="preserve"> the per diem rates published on the website - </w:t>
      </w:r>
      <w:hyperlink r:id="rId14" w:history="1">
        <w:r w:rsidRPr="001446A3">
          <w:rPr>
            <w:rStyle w:val="Hyperlink"/>
            <w:rFonts w:ascii="Times New Roman" w:hAnsi="Times New Roman"/>
            <w:sz w:val="22"/>
            <w:szCs w:val="22"/>
          </w:rPr>
          <w:t>https://ec.europa.eu/international-partnerships/system/files/per-diem-rates-20200201_en.pdf</w:t>
        </w:r>
      </w:hyperlink>
      <w:r>
        <w:rPr>
          <w:rFonts w:ascii="Times New Roman" w:hAnsi="Times New Roman"/>
          <w:sz w:val="22"/>
          <w:szCs w:val="22"/>
        </w:rPr>
        <w:t xml:space="preserve"> </w:t>
      </w:r>
      <w:r w:rsidRPr="00665138">
        <w:rPr>
          <w:rFonts w:ascii="Times New Roman" w:hAnsi="Times New Roman"/>
          <w:sz w:val="22"/>
          <w:szCs w:val="22"/>
        </w:rPr>
        <w:t xml:space="preserve">- at the start of each such mission. </w:t>
      </w:r>
    </w:p>
    <w:p w14:paraId="2DF72A0E" w14:textId="77777777" w:rsidR="000B1227" w:rsidRPr="000272F1" w:rsidRDefault="000B1227" w:rsidP="00D44207">
      <w:pPr>
        <w:autoSpaceDE w:val="0"/>
        <w:autoSpaceDN w:val="0"/>
        <w:adjustRightInd w:val="0"/>
        <w:spacing w:before="120"/>
        <w:rPr>
          <w:rFonts w:ascii="Times New Roman" w:hAnsi="Times New Roman"/>
          <w:sz w:val="22"/>
          <w:szCs w:val="22"/>
        </w:rPr>
      </w:pPr>
      <w:r w:rsidRPr="000272F1">
        <w:rPr>
          <w:rFonts w:ascii="Times New Roman" w:hAnsi="Times New Roman"/>
          <w:sz w:val="22"/>
          <w:szCs w:val="22"/>
        </w:rPr>
        <w:t>The contracting authority reserves the right to reject payment of per diem for time spent travelling if the most direct route and the most economical fare criteria have not been applied.</w:t>
      </w:r>
    </w:p>
    <w:p w14:paraId="7E152018" w14:textId="52B5BC8A" w:rsidR="000B1227" w:rsidRDefault="000B1227" w:rsidP="00D44207">
      <w:pPr>
        <w:spacing w:before="120"/>
        <w:rPr>
          <w:rFonts w:ascii="Times New Roman" w:hAnsi="Times New Roman"/>
          <w:sz w:val="22"/>
          <w:szCs w:val="22"/>
        </w:rPr>
      </w:pPr>
      <w:r w:rsidRPr="000272F1">
        <w:rPr>
          <w:rFonts w:ascii="Times New Roman" w:hAnsi="Times New Roman"/>
          <w:sz w:val="22"/>
          <w:szCs w:val="22"/>
        </w:rPr>
        <w:t xml:space="preserve">Prior authorisation by the contracting authority for the use of the incidental expenditure is not needed </w:t>
      </w:r>
      <w:proofErr w:type="gramStart"/>
      <w:r w:rsidRPr="000272F1">
        <w:rPr>
          <w:rFonts w:ascii="Times New Roman" w:hAnsi="Times New Roman"/>
          <w:sz w:val="22"/>
          <w:szCs w:val="22"/>
        </w:rPr>
        <w:t>with the exception of</w:t>
      </w:r>
      <w:proofErr w:type="gramEnd"/>
      <w:r w:rsidRPr="000272F1">
        <w:rPr>
          <w:rFonts w:ascii="Times New Roman" w:hAnsi="Times New Roman"/>
          <w:sz w:val="22"/>
          <w:szCs w:val="22"/>
        </w:rPr>
        <w:t xml:space="preserve"> costs related to study tour(s) and specific visibility activities to be agre</w:t>
      </w:r>
      <w:r w:rsidR="001F3431">
        <w:rPr>
          <w:rFonts w:ascii="Times New Roman" w:hAnsi="Times New Roman"/>
          <w:sz w:val="22"/>
          <w:szCs w:val="22"/>
        </w:rPr>
        <w:t>ed after contract commencement.</w:t>
      </w:r>
    </w:p>
    <w:p w14:paraId="506747E7" w14:textId="77777777" w:rsidR="009C0C3F" w:rsidRPr="000272F1" w:rsidRDefault="009C0C3F" w:rsidP="00D44207">
      <w:pPr>
        <w:spacing w:before="120"/>
        <w:rPr>
          <w:rFonts w:ascii="Times New Roman" w:hAnsi="Times New Roman"/>
          <w:sz w:val="22"/>
          <w:szCs w:val="22"/>
        </w:rPr>
      </w:pPr>
    </w:p>
    <w:p w14:paraId="0B7D2C1D" w14:textId="77777777" w:rsidR="00BB1BED" w:rsidRPr="000272F1" w:rsidRDefault="00BB1BED" w:rsidP="00827572">
      <w:pPr>
        <w:pStyle w:val="Heading3"/>
      </w:pPr>
      <w:r w:rsidRPr="000272F1">
        <w:t>Expenditure verification</w:t>
      </w:r>
    </w:p>
    <w:p w14:paraId="5C11FD85" w14:textId="77777777" w:rsidR="000B1227" w:rsidRPr="000272F1" w:rsidRDefault="000B1227" w:rsidP="000B1227">
      <w:pPr>
        <w:rPr>
          <w:rFonts w:ascii="Times New Roman" w:hAnsi="Times New Roman"/>
          <w:sz w:val="22"/>
          <w:szCs w:val="22"/>
        </w:rPr>
      </w:pPr>
      <w:r w:rsidRPr="000272F1">
        <w:rPr>
          <w:rFonts w:ascii="Times New Roman" w:hAnsi="Times New Roman"/>
          <w:sz w:val="22"/>
          <w:szCs w:val="22"/>
        </w:rPr>
        <w:t>The provision for expenditure verification covers the fees of the auditor charged with verifying the expenditure of this contract in order to proceed with the payment of any pre-financing instalments and/or interim payments.</w:t>
      </w:r>
    </w:p>
    <w:p w14:paraId="3937BEDE" w14:textId="18942808" w:rsidR="000B1227" w:rsidRPr="000272F1" w:rsidRDefault="000B1227" w:rsidP="000B1227">
      <w:pPr>
        <w:rPr>
          <w:rFonts w:ascii="Times New Roman" w:hAnsi="Times New Roman"/>
          <w:b/>
          <w:sz w:val="22"/>
          <w:szCs w:val="22"/>
        </w:rPr>
      </w:pPr>
      <w:r w:rsidRPr="000272F1">
        <w:rPr>
          <w:rFonts w:ascii="Times New Roman" w:hAnsi="Times New Roman"/>
          <w:sz w:val="22"/>
          <w:szCs w:val="22"/>
        </w:rPr>
        <w:t xml:space="preserve">The provision for expenditure verification for this contract is </w:t>
      </w:r>
      <w:r w:rsidR="00C63D32" w:rsidRPr="00E257E8">
        <w:rPr>
          <w:rFonts w:ascii="Times New Roman" w:hAnsi="Times New Roman"/>
          <w:b/>
          <w:sz w:val="22"/>
          <w:szCs w:val="22"/>
        </w:rPr>
        <w:t>EUR</w:t>
      </w:r>
      <w:r w:rsidR="00E257E8" w:rsidRPr="00E257E8">
        <w:rPr>
          <w:rFonts w:ascii="Times New Roman" w:hAnsi="Times New Roman"/>
          <w:b/>
          <w:sz w:val="22"/>
          <w:szCs w:val="22"/>
        </w:rPr>
        <w:t xml:space="preserve"> </w:t>
      </w:r>
      <w:r w:rsidR="00C63D32" w:rsidRPr="00E257E8">
        <w:rPr>
          <w:rFonts w:ascii="Times New Roman" w:hAnsi="Times New Roman"/>
          <w:b/>
          <w:sz w:val="22"/>
          <w:szCs w:val="22"/>
        </w:rPr>
        <w:t xml:space="preserve">30,000.00 - </w:t>
      </w:r>
      <w:r w:rsidR="00E128FF" w:rsidRPr="00E257E8">
        <w:rPr>
          <w:rFonts w:ascii="Times New Roman" w:hAnsi="Times New Roman"/>
          <w:b/>
          <w:sz w:val="22"/>
          <w:szCs w:val="22"/>
        </w:rPr>
        <w:t xml:space="preserve">SEK </w:t>
      </w:r>
      <w:r w:rsidRPr="00E257E8">
        <w:rPr>
          <w:rFonts w:ascii="Times New Roman" w:hAnsi="Times New Roman"/>
          <w:b/>
          <w:sz w:val="22"/>
          <w:szCs w:val="22"/>
        </w:rPr>
        <w:t>3</w:t>
      </w:r>
      <w:r w:rsidR="00E128FF" w:rsidRPr="00E257E8">
        <w:rPr>
          <w:rFonts w:ascii="Times New Roman" w:hAnsi="Times New Roman"/>
          <w:b/>
          <w:sz w:val="22"/>
          <w:szCs w:val="22"/>
        </w:rPr>
        <w:t>3</w:t>
      </w:r>
      <w:r w:rsidRPr="00E257E8">
        <w:rPr>
          <w:rFonts w:ascii="Times New Roman" w:hAnsi="Times New Roman"/>
          <w:b/>
          <w:sz w:val="22"/>
          <w:szCs w:val="22"/>
        </w:rPr>
        <w:t>0,</w:t>
      </w:r>
      <w:r w:rsidR="009C0C3F" w:rsidRPr="00E257E8">
        <w:rPr>
          <w:rFonts w:ascii="Times New Roman" w:hAnsi="Times New Roman"/>
          <w:b/>
          <w:sz w:val="22"/>
          <w:szCs w:val="22"/>
        </w:rPr>
        <w:t>3</w:t>
      </w:r>
      <w:r w:rsidRPr="00E257E8">
        <w:rPr>
          <w:rFonts w:ascii="Times New Roman" w:hAnsi="Times New Roman"/>
          <w:b/>
          <w:sz w:val="22"/>
          <w:szCs w:val="22"/>
        </w:rPr>
        <w:t>00</w:t>
      </w:r>
      <w:r w:rsidRPr="00272DB0">
        <w:rPr>
          <w:rFonts w:ascii="Times New Roman" w:hAnsi="Times New Roman"/>
          <w:sz w:val="22"/>
          <w:szCs w:val="22"/>
        </w:rPr>
        <w:t>.</w:t>
      </w:r>
      <w:r w:rsidRPr="000272F1">
        <w:rPr>
          <w:rFonts w:ascii="Times New Roman" w:hAnsi="Times New Roman"/>
          <w:sz w:val="22"/>
          <w:szCs w:val="22"/>
        </w:rPr>
        <w:t xml:space="preserve"> This amount must be included unchanged in the budget breakdown. </w:t>
      </w:r>
    </w:p>
    <w:p w14:paraId="2AA2258A" w14:textId="77777777" w:rsidR="000B1227" w:rsidRDefault="000B1227" w:rsidP="000B1227">
      <w:pPr>
        <w:rPr>
          <w:rFonts w:ascii="Times New Roman" w:hAnsi="Times New Roman"/>
          <w:sz w:val="22"/>
          <w:szCs w:val="22"/>
        </w:rPr>
      </w:pPr>
      <w:bookmarkStart w:id="13" w:name="_Toc110336377"/>
      <w:bookmarkStart w:id="14" w:name="_Toc117329912"/>
      <w:r w:rsidRPr="000272F1">
        <w:rPr>
          <w:rFonts w:ascii="Times New Roman" w:hAnsi="Times New Roman"/>
          <w:sz w:val="22"/>
          <w:szCs w:val="22"/>
        </w:rPr>
        <w:t>This provision cannot be decreased but can be increased during execution of the contract.</w:t>
      </w:r>
      <w:bookmarkEnd w:id="13"/>
      <w:bookmarkEnd w:id="14"/>
    </w:p>
    <w:p w14:paraId="587CF973" w14:textId="77777777" w:rsidR="00F50B62" w:rsidRPr="000272F1" w:rsidRDefault="00F50B62" w:rsidP="000B1227">
      <w:pPr>
        <w:rPr>
          <w:rFonts w:ascii="Times New Roman" w:hAnsi="Times New Roman"/>
          <w:sz w:val="22"/>
          <w:szCs w:val="22"/>
        </w:rPr>
      </w:pPr>
    </w:p>
    <w:p w14:paraId="2986DF46" w14:textId="77777777" w:rsidR="00BB1BED" w:rsidRPr="000272F1" w:rsidRDefault="00BB1BED" w:rsidP="00547202">
      <w:pPr>
        <w:pStyle w:val="Heading1"/>
        <w:rPr>
          <w:sz w:val="22"/>
          <w:szCs w:val="22"/>
        </w:rPr>
      </w:pPr>
      <w:bookmarkStart w:id="15" w:name="_Toc466556533"/>
      <w:r w:rsidRPr="000272F1">
        <w:rPr>
          <w:sz w:val="22"/>
          <w:szCs w:val="22"/>
        </w:rPr>
        <w:t>REPORTS</w:t>
      </w:r>
      <w:bookmarkEnd w:id="15"/>
    </w:p>
    <w:p w14:paraId="3630467D" w14:textId="77777777" w:rsidR="00BB1BED" w:rsidRPr="000272F1" w:rsidRDefault="00BB1BED" w:rsidP="00827572">
      <w:pPr>
        <w:pStyle w:val="Heading3"/>
      </w:pPr>
      <w:bookmarkStart w:id="16" w:name="_Ref20555417"/>
      <w:bookmarkStart w:id="17" w:name="_Ref20656720"/>
      <w:r w:rsidRPr="000272F1">
        <w:t>Reporting requirements</w:t>
      </w:r>
      <w:bookmarkEnd w:id="16"/>
      <w:bookmarkEnd w:id="17"/>
    </w:p>
    <w:p w14:paraId="750CFCE1" w14:textId="4944E0BB" w:rsidR="000B1227" w:rsidRPr="00520D5C" w:rsidRDefault="000B1227" w:rsidP="000B1227">
      <w:pPr>
        <w:rPr>
          <w:rFonts w:ascii="Times New Roman" w:hAnsi="Times New Roman"/>
          <w:sz w:val="22"/>
          <w:szCs w:val="22"/>
        </w:rPr>
      </w:pPr>
      <w:r w:rsidRPr="00520D5C">
        <w:rPr>
          <w:rFonts w:ascii="Times New Roman" w:hAnsi="Times New Roman"/>
          <w:sz w:val="22"/>
          <w:szCs w:val="22"/>
        </w:rPr>
        <w:t xml:space="preserve">Please </w:t>
      </w:r>
      <w:proofErr w:type="gramStart"/>
      <w:r w:rsidRPr="00520D5C">
        <w:rPr>
          <w:rFonts w:ascii="Times New Roman" w:hAnsi="Times New Roman"/>
          <w:sz w:val="22"/>
          <w:szCs w:val="22"/>
        </w:rPr>
        <w:t>see  the</w:t>
      </w:r>
      <w:proofErr w:type="gramEnd"/>
      <w:r w:rsidRPr="00520D5C">
        <w:rPr>
          <w:rFonts w:ascii="Times New Roman" w:hAnsi="Times New Roman"/>
          <w:sz w:val="22"/>
          <w:szCs w:val="22"/>
        </w:rPr>
        <w:t xml:space="preserve"> </w:t>
      </w:r>
      <w:proofErr w:type="spellStart"/>
      <w:r w:rsidR="00501C8D" w:rsidRPr="00520D5C">
        <w:rPr>
          <w:rFonts w:ascii="Times New Roman" w:hAnsi="Times New Roman"/>
          <w:sz w:val="22"/>
          <w:szCs w:val="22"/>
        </w:rPr>
        <w:t>S</w:t>
      </w:r>
      <w:r w:rsidR="004B0C7E">
        <w:rPr>
          <w:rFonts w:ascii="Times New Roman" w:hAnsi="Times New Roman"/>
          <w:sz w:val="22"/>
          <w:szCs w:val="22"/>
        </w:rPr>
        <w:t>ida</w:t>
      </w:r>
      <w:r w:rsidR="00501C8D" w:rsidRPr="00520D5C">
        <w:rPr>
          <w:rFonts w:ascii="Times New Roman" w:hAnsi="Times New Roman"/>
          <w:sz w:val="22"/>
          <w:szCs w:val="22"/>
        </w:rPr>
        <w:t>’s</w:t>
      </w:r>
      <w:proofErr w:type="spellEnd"/>
      <w:r w:rsidR="00501C8D">
        <w:rPr>
          <w:rFonts w:ascii="Times New Roman" w:hAnsi="Times New Roman"/>
          <w:sz w:val="22"/>
          <w:szCs w:val="22"/>
        </w:rPr>
        <w:t xml:space="preserve"> </w:t>
      </w:r>
      <w:r w:rsidRPr="00520D5C">
        <w:rPr>
          <w:rFonts w:ascii="Times New Roman" w:hAnsi="Times New Roman"/>
          <w:sz w:val="22"/>
          <w:szCs w:val="22"/>
        </w:rPr>
        <w:t xml:space="preserve">general conditions. </w:t>
      </w:r>
    </w:p>
    <w:p w14:paraId="0E4E2AEB" w14:textId="726E33C8" w:rsidR="000B1227" w:rsidRPr="00520D5C" w:rsidRDefault="000B1227" w:rsidP="000B1227">
      <w:pPr>
        <w:rPr>
          <w:rFonts w:ascii="Times New Roman" w:hAnsi="Times New Roman"/>
          <w:sz w:val="22"/>
          <w:szCs w:val="22"/>
        </w:rPr>
      </w:pPr>
      <w:r w:rsidRPr="00B63679">
        <w:rPr>
          <w:rFonts w:ascii="Times New Roman" w:hAnsi="Times New Roman"/>
          <w:sz w:val="22"/>
          <w:szCs w:val="22"/>
        </w:rPr>
        <w:t xml:space="preserve">Interim reports must be prepared every six months during the period of implementation of the tasks. They must be provided along with the corresponding invoice, the financial report and an expenditure verification report defined in </w:t>
      </w:r>
      <w:proofErr w:type="spellStart"/>
      <w:r w:rsidR="00663570" w:rsidRPr="00520D5C">
        <w:rPr>
          <w:rFonts w:ascii="Times New Roman" w:hAnsi="Times New Roman"/>
          <w:sz w:val="22"/>
          <w:szCs w:val="22"/>
        </w:rPr>
        <w:t>S</w:t>
      </w:r>
      <w:r w:rsidR="004B0C7E">
        <w:rPr>
          <w:rFonts w:ascii="Times New Roman" w:hAnsi="Times New Roman"/>
          <w:sz w:val="22"/>
          <w:szCs w:val="22"/>
        </w:rPr>
        <w:t>ida</w:t>
      </w:r>
      <w:r w:rsidR="00663570" w:rsidRPr="00520D5C">
        <w:rPr>
          <w:rFonts w:ascii="Times New Roman" w:hAnsi="Times New Roman"/>
          <w:sz w:val="22"/>
          <w:szCs w:val="22"/>
        </w:rPr>
        <w:t>’s</w:t>
      </w:r>
      <w:proofErr w:type="spellEnd"/>
      <w:r w:rsidR="00663570" w:rsidRPr="00520D5C">
        <w:rPr>
          <w:rFonts w:ascii="Times New Roman" w:hAnsi="Times New Roman"/>
          <w:sz w:val="22"/>
          <w:szCs w:val="22"/>
        </w:rPr>
        <w:t xml:space="preserve"> </w:t>
      </w:r>
      <w:r w:rsidRPr="00520D5C">
        <w:rPr>
          <w:rFonts w:ascii="Times New Roman" w:hAnsi="Times New Roman"/>
          <w:sz w:val="22"/>
          <w:szCs w:val="22"/>
        </w:rPr>
        <w:t>general conditions.</w:t>
      </w:r>
    </w:p>
    <w:p w14:paraId="67D1317E" w14:textId="71EFC06D" w:rsidR="000B1227" w:rsidRPr="00B63679" w:rsidRDefault="000B1227" w:rsidP="000B1227">
      <w:pPr>
        <w:rPr>
          <w:rFonts w:ascii="Times New Roman" w:hAnsi="Times New Roman"/>
          <w:sz w:val="22"/>
          <w:szCs w:val="22"/>
        </w:rPr>
      </w:pPr>
      <w:r w:rsidRPr="00B63679">
        <w:rPr>
          <w:rFonts w:ascii="Times New Roman" w:hAnsi="Times New Roman"/>
          <w:sz w:val="22"/>
          <w:szCs w:val="22"/>
        </w:rPr>
        <w:t xml:space="preserve">There must be a final report, a final invoice and the financial report accompanied by an expenditure verification report at the end of the period of implementation of the tasks. The draft final report must be submitted at least one month before the end of the period of implementation of the tasks. Note that these interim and final reports are additional to any required in </w:t>
      </w:r>
      <w:r w:rsidR="00C25025" w:rsidRPr="00B63679">
        <w:rPr>
          <w:rFonts w:ascii="Times New Roman" w:hAnsi="Times New Roman"/>
          <w:sz w:val="22"/>
          <w:szCs w:val="22"/>
        </w:rPr>
        <w:t>Section 4.4</w:t>
      </w:r>
      <w:r w:rsidRPr="00B63679">
        <w:rPr>
          <w:rFonts w:ascii="Times New Roman" w:hAnsi="Times New Roman"/>
          <w:sz w:val="22"/>
          <w:szCs w:val="22"/>
        </w:rPr>
        <w:t xml:space="preserve"> of these terms of reference.</w:t>
      </w:r>
    </w:p>
    <w:p w14:paraId="5F648A7C" w14:textId="77777777" w:rsidR="000B1227" w:rsidRPr="000272F1" w:rsidRDefault="000B1227" w:rsidP="000B1227">
      <w:pPr>
        <w:rPr>
          <w:rFonts w:ascii="Times New Roman" w:hAnsi="Times New Roman"/>
          <w:sz w:val="22"/>
          <w:szCs w:val="22"/>
        </w:rPr>
      </w:pPr>
      <w:r w:rsidRPr="00B63679">
        <w:rPr>
          <w:rFonts w:ascii="Times New Roman" w:hAnsi="Times New Roman"/>
          <w:sz w:val="22"/>
          <w:szCs w:val="22"/>
        </w:rPr>
        <w:t>Each report must consist of a narrative section and a financial section. The financial section must contain details of t</w:t>
      </w:r>
      <w:r w:rsidRPr="000272F1">
        <w:rPr>
          <w:rFonts w:ascii="Times New Roman" w:hAnsi="Times New Roman"/>
          <w:sz w:val="22"/>
          <w:szCs w:val="22"/>
        </w:rPr>
        <w:t xml:space="preserve">he time inputs of the experts, incidental expenditure and expenditure verification. </w:t>
      </w:r>
    </w:p>
    <w:p w14:paraId="2F219D7A" w14:textId="77777777" w:rsidR="000B1227" w:rsidRDefault="000B1227" w:rsidP="000B1227">
      <w:pPr>
        <w:rPr>
          <w:rFonts w:ascii="Times New Roman" w:hAnsi="Times New Roman"/>
          <w:sz w:val="22"/>
          <w:szCs w:val="22"/>
        </w:rPr>
      </w:pPr>
      <w:r w:rsidRPr="000272F1">
        <w:rPr>
          <w:rFonts w:ascii="Times New Roman" w:hAnsi="Times New Roman"/>
          <w:sz w:val="22"/>
          <w:szCs w:val="22"/>
        </w:rPr>
        <w:t xml:space="preserve">To summarise, in addition to any documents, reports and output specified under the duties and responsibilities of each key expert above, the </w:t>
      </w:r>
      <w:r w:rsidR="00323D45">
        <w:rPr>
          <w:rFonts w:ascii="Times New Roman" w:hAnsi="Times New Roman"/>
          <w:sz w:val="22"/>
          <w:szCs w:val="22"/>
        </w:rPr>
        <w:t>Consultant</w:t>
      </w:r>
      <w:r w:rsidRPr="000272F1">
        <w:rPr>
          <w:rFonts w:ascii="Times New Roman" w:hAnsi="Times New Roman"/>
          <w:sz w:val="22"/>
          <w:szCs w:val="22"/>
        </w:rPr>
        <w:t xml:space="preserve"> shall provide the following reports:</w:t>
      </w:r>
    </w:p>
    <w:p w14:paraId="4C066B95" w14:textId="77777777" w:rsidR="00C25025" w:rsidRPr="000272F1" w:rsidRDefault="00C25025" w:rsidP="000B1227">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3"/>
        <w:gridCol w:w="2949"/>
        <w:gridCol w:w="2932"/>
      </w:tblGrid>
      <w:tr w:rsidR="000B1227" w:rsidRPr="000272F1" w14:paraId="4B744303" w14:textId="77777777" w:rsidTr="00641EFE">
        <w:trPr>
          <w:tblHeader/>
        </w:trPr>
        <w:tc>
          <w:tcPr>
            <w:tcW w:w="3003" w:type="dxa"/>
            <w:shd w:val="pct10" w:color="auto" w:fill="auto"/>
          </w:tcPr>
          <w:p w14:paraId="37A31069" w14:textId="77777777" w:rsidR="000B1227" w:rsidRPr="000272F1" w:rsidRDefault="000B1227" w:rsidP="00641EFE">
            <w:pPr>
              <w:jc w:val="center"/>
              <w:rPr>
                <w:rFonts w:ascii="Times New Roman" w:hAnsi="Times New Roman"/>
                <w:b/>
                <w:bCs/>
                <w:sz w:val="22"/>
                <w:szCs w:val="22"/>
              </w:rPr>
            </w:pPr>
            <w:r w:rsidRPr="000272F1">
              <w:rPr>
                <w:rFonts w:ascii="Times New Roman" w:hAnsi="Times New Roman"/>
                <w:b/>
                <w:bCs/>
                <w:sz w:val="22"/>
                <w:szCs w:val="22"/>
              </w:rPr>
              <w:t>Name of report</w:t>
            </w:r>
          </w:p>
        </w:tc>
        <w:tc>
          <w:tcPr>
            <w:tcW w:w="3003" w:type="dxa"/>
            <w:shd w:val="pct10" w:color="auto" w:fill="auto"/>
          </w:tcPr>
          <w:p w14:paraId="05B963BD" w14:textId="77777777" w:rsidR="000B1227" w:rsidRPr="000272F1" w:rsidRDefault="000B1227" w:rsidP="00641EFE">
            <w:pPr>
              <w:jc w:val="center"/>
              <w:rPr>
                <w:rFonts w:ascii="Times New Roman" w:hAnsi="Times New Roman"/>
                <w:b/>
                <w:bCs/>
                <w:sz w:val="22"/>
                <w:szCs w:val="22"/>
              </w:rPr>
            </w:pPr>
            <w:r w:rsidRPr="000272F1">
              <w:rPr>
                <w:rFonts w:ascii="Times New Roman" w:hAnsi="Times New Roman"/>
                <w:b/>
                <w:bCs/>
                <w:sz w:val="22"/>
                <w:szCs w:val="22"/>
              </w:rPr>
              <w:t>Content</w:t>
            </w:r>
          </w:p>
        </w:tc>
        <w:tc>
          <w:tcPr>
            <w:tcW w:w="3004" w:type="dxa"/>
            <w:shd w:val="pct10" w:color="auto" w:fill="auto"/>
          </w:tcPr>
          <w:p w14:paraId="34340A19" w14:textId="77777777" w:rsidR="000B1227" w:rsidRPr="000272F1" w:rsidRDefault="000B1227" w:rsidP="00641EFE">
            <w:pPr>
              <w:jc w:val="center"/>
              <w:rPr>
                <w:rFonts w:ascii="Times New Roman" w:hAnsi="Times New Roman"/>
                <w:b/>
                <w:bCs/>
                <w:sz w:val="22"/>
                <w:szCs w:val="22"/>
              </w:rPr>
            </w:pPr>
            <w:r w:rsidRPr="000272F1">
              <w:rPr>
                <w:rFonts w:ascii="Times New Roman" w:hAnsi="Times New Roman"/>
                <w:b/>
                <w:bCs/>
                <w:sz w:val="22"/>
                <w:szCs w:val="22"/>
              </w:rPr>
              <w:t>Time of submission</w:t>
            </w:r>
          </w:p>
        </w:tc>
      </w:tr>
      <w:tr w:rsidR="000B1227" w:rsidRPr="000272F1" w14:paraId="6EB97D41" w14:textId="77777777" w:rsidTr="00641EFE">
        <w:tc>
          <w:tcPr>
            <w:tcW w:w="3003" w:type="dxa"/>
          </w:tcPr>
          <w:p w14:paraId="463BB370" w14:textId="77777777" w:rsidR="000B1227" w:rsidRPr="000272F1" w:rsidRDefault="000B1227" w:rsidP="00641EFE">
            <w:pPr>
              <w:rPr>
                <w:rFonts w:ascii="Times New Roman" w:hAnsi="Times New Roman"/>
                <w:sz w:val="22"/>
                <w:szCs w:val="22"/>
              </w:rPr>
            </w:pPr>
            <w:r w:rsidRPr="000272F1">
              <w:rPr>
                <w:rFonts w:ascii="Times New Roman" w:hAnsi="Times New Roman"/>
                <w:sz w:val="22"/>
                <w:szCs w:val="22"/>
              </w:rPr>
              <w:t>Inception report</w:t>
            </w:r>
          </w:p>
        </w:tc>
        <w:tc>
          <w:tcPr>
            <w:tcW w:w="3003" w:type="dxa"/>
          </w:tcPr>
          <w:p w14:paraId="7B5FB85C" w14:textId="5AC60B0B" w:rsidR="000B1227" w:rsidRPr="000272F1" w:rsidRDefault="000B1227" w:rsidP="00641EFE">
            <w:pPr>
              <w:jc w:val="left"/>
              <w:rPr>
                <w:rFonts w:ascii="Times New Roman" w:hAnsi="Times New Roman"/>
                <w:sz w:val="22"/>
                <w:szCs w:val="22"/>
              </w:rPr>
            </w:pPr>
            <w:r w:rsidRPr="000272F1">
              <w:rPr>
                <w:rFonts w:ascii="Times New Roman" w:hAnsi="Times New Roman"/>
                <w:sz w:val="22"/>
                <w:szCs w:val="22"/>
              </w:rPr>
              <w:t xml:space="preserve">Analysis of existing situation, </w:t>
            </w:r>
            <w:r w:rsidR="00C25025">
              <w:rPr>
                <w:rFonts w:ascii="Times New Roman" w:hAnsi="Times New Roman"/>
                <w:sz w:val="22"/>
                <w:szCs w:val="22"/>
              </w:rPr>
              <w:t>pro</w:t>
            </w:r>
            <w:r w:rsidR="000763F7">
              <w:rPr>
                <w:rFonts w:ascii="Times New Roman" w:hAnsi="Times New Roman"/>
                <w:sz w:val="22"/>
                <w:szCs w:val="22"/>
              </w:rPr>
              <w:t xml:space="preserve">gram </w:t>
            </w:r>
            <w:r w:rsidRPr="000272F1">
              <w:rPr>
                <w:rFonts w:ascii="Times New Roman" w:hAnsi="Times New Roman"/>
                <w:sz w:val="22"/>
                <w:szCs w:val="22"/>
              </w:rPr>
              <w:t xml:space="preserve">work plan and </w:t>
            </w:r>
            <w:r w:rsidR="00C25025">
              <w:rPr>
                <w:rFonts w:ascii="Times New Roman" w:hAnsi="Times New Roman"/>
                <w:sz w:val="22"/>
                <w:szCs w:val="22"/>
              </w:rPr>
              <w:t>methodology.</w:t>
            </w:r>
          </w:p>
          <w:p w14:paraId="2230981C" w14:textId="0A95E639" w:rsidR="000B1227" w:rsidRPr="000272F1" w:rsidRDefault="000B1227" w:rsidP="00641EFE">
            <w:pPr>
              <w:rPr>
                <w:rFonts w:ascii="Times New Roman" w:hAnsi="Times New Roman"/>
                <w:sz w:val="22"/>
                <w:szCs w:val="22"/>
              </w:rPr>
            </w:pPr>
            <w:r w:rsidRPr="000272F1">
              <w:rPr>
                <w:rFonts w:ascii="Times New Roman" w:hAnsi="Times New Roman"/>
                <w:sz w:val="22"/>
                <w:szCs w:val="22"/>
              </w:rPr>
              <w:t>The Inception Report will contain a full review and up-date of the Terms of Reference and any proposed amendments that may emerge during this phase. More specifically the report will</w:t>
            </w:r>
            <w:r w:rsidR="006941B4">
              <w:rPr>
                <w:rFonts w:ascii="Times New Roman" w:hAnsi="Times New Roman"/>
                <w:sz w:val="22"/>
                <w:szCs w:val="22"/>
              </w:rPr>
              <w:t>:</w:t>
            </w:r>
          </w:p>
          <w:p w14:paraId="475CB08E" w14:textId="77777777" w:rsidR="00EF16DD" w:rsidRPr="00EF16DD" w:rsidRDefault="006941B4" w:rsidP="00512CFE">
            <w:pPr>
              <w:pStyle w:val="ListParagraph"/>
              <w:numPr>
                <w:ilvl w:val="0"/>
                <w:numId w:val="22"/>
              </w:numPr>
              <w:spacing w:after="0"/>
              <w:contextualSpacing w:val="0"/>
              <w:rPr>
                <w:szCs w:val="22"/>
              </w:rPr>
            </w:pPr>
            <w:r w:rsidRPr="00944CF0">
              <w:t xml:space="preserve">Review of the </w:t>
            </w:r>
            <w:proofErr w:type="spellStart"/>
            <w:r w:rsidRPr="00944CF0">
              <w:t>ToR</w:t>
            </w:r>
            <w:proofErr w:type="spellEnd"/>
            <w:r w:rsidRPr="00944CF0">
              <w:t xml:space="preserve"> and t</w:t>
            </w:r>
            <w:r>
              <w:t>he Contractor’s technical offer;</w:t>
            </w:r>
            <w:r w:rsidR="00EF16DD">
              <w:t xml:space="preserve"> </w:t>
            </w:r>
          </w:p>
          <w:p w14:paraId="202AB6DF" w14:textId="115F9035" w:rsidR="006941B4" w:rsidRPr="006941B4" w:rsidRDefault="00EF16DD" w:rsidP="00512CFE">
            <w:pPr>
              <w:pStyle w:val="ListParagraph"/>
              <w:numPr>
                <w:ilvl w:val="0"/>
                <w:numId w:val="22"/>
              </w:numPr>
              <w:spacing w:after="0"/>
              <w:contextualSpacing w:val="0"/>
              <w:rPr>
                <w:szCs w:val="22"/>
              </w:rPr>
            </w:pPr>
            <w:r>
              <w:lastRenderedPageBreak/>
              <w:t>Summarise the main findings of the assessment made on SANE27-Phase I outcomes</w:t>
            </w:r>
            <w:r w:rsidR="00C33D3E">
              <w:t>;</w:t>
            </w:r>
          </w:p>
          <w:p w14:paraId="0AD0D023" w14:textId="0BC54217" w:rsidR="006941B4" w:rsidRPr="006941B4" w:rsidRDefault="006941B4" w:rsidP="00512CFE">
            <w:pPr>
              <w:pStyle w:val="ListParagraph"/>
              <w:numPr>
                <w:ilvl w:val="0"/>
                <w:numId w:val="22"/>
              </w:numPr>
              <w:spacing w:after="0"/>
              <w:contextualSpacing w:val="0"/>
              <w:rPr>
                <w:szCs w:val="22"/>
              </w:rPr>
            </w:pPr>
            <w:r w:rsidRPr="00944CF0">
              <w:t>Updat</w:t>
            </w:r>
            <w:r>
              <w:t>e</w:t>
            </w:r>
            <w:r w:rsidRPr="00944CF0">
              <w:t xml:space="preserve"> the Work Plan for all activities </w:t>
            </w:r>
            <w:r w:rsidR="00FD3548" w:rsidRPr="00FD3548">
              <w:t>for the first 6 months of the implementation phase</w:t>
            </w:r>
            <w:r w:rsidRPr="00944CF0">
              <w:t>;</w:t>
            </w:r>
            <w:r>
              <w:t xml:space="preserve"> </w:t>
            </w:r>
          </w:p>
          <w:p w14:paraId="4B8D1259" w14:textId="46B084DD" w:rsidR="000B1227" w:rsidRPr="006941B4" w:rsidRDefault="006941B4" w:rsidP="00512CFE">
            <w:pPr>
              <w:pStyle w:val="ListParagraph"/>
              <w:numPr>
                <w:ilvl w:val="0"/>
                <w:numId w:val="22"/>
              </w:numPr>
              <w:spacing w:after="0"/>
              <w:contextualSpacing w:val="0"/>
              <w:rPr>
                <w:szCs w:val="22"/>
              </w:rPr>
            </w:pPr>
            <w:r>
              <w:t>Define the p</w:t>
            </w:r>
            <w:r w:rsidRPr="00944CF0">
              <w:t>rocurement plan for the recruitment of the experts</w:t>
            </w:r>
            <w:r>
              <w:t xml:space="preserve"> for the first year of the </w:t>
            </w:r>
            <w:proofErr w:type="gramStart"/>
            <w:r>
              <w:t>programs</w:t>
            </w:r>
            <w:proofErr w:type="gramEnd"/>
            <w:r>
              <w:t xml:space="preserve"> activities;</w:t>
            </w:r>
          </w:p>
          <w:p w14:paraId="1A0F0486" w14:textId="18F9F7D2" w:rsidR="006941B4" w:rsidRPr="00944CF0" w:rsidRDefault="006941B4" w:rsidP="00512CFE">
            <w:pPr>
              <w:pStyle w:val="ListParagraph"/>
              <w:numPr>
                <w:ilvl w:val="0"/>
                <w:numId w:val="22"/>
              </w:numPr>
              <w:spacing w:before="120"/>
              <w:contextualSpacing w:val="0"/>
            </w:pPr>
            <w:r w:rsidRPr="00944CF0">
              <w:t>Updat</w:t>
            </w:r>
            <w:r>
              <w:t>e</w:t>
            </w:r>
            <w:r w:rsidRPr="00944CF0">
              <w:t xml:space="preserve"> the pro</w:t>
            </w:r>
            <w:r>
              <w:t xml:space="preserve">gram’s </w:t>
            </w:r>
            <w:r w:rsidRPr="00944CF0">
              <w:t>log frame matrix to incorporate possibly required changes;</w:t>
            </w:r>
          </w:p>
          <w:p w14:paraId="63248B3B" w14:textId="77777777" w:rsidR="00EF16DD" w:rsidRDefault="006941B4" w:rsidP="00512CFE">
            <w:pPr>
              <w:pStyle w:val="ListParagraph"/>
              <w:numPr>
                <w:ilvl w:val="0"/>
                <w:numId w:val="22"/>
              </w:numPr>
              <w:spacing w:before="120"/>
              <w:contextualSpacing w:val="0"/>
            </w:pPr>
            <w:r>
              <w:t>Include the</w:t>
            </w:r>
            <w:r w:rsidRPr="00944CF0">
              <w:t xml:space="preserve"> list of </w:t>
            </w:r>
            <w:r>
              <w:t xml:space="preserve">main </w:t>
            </w:r>
            <w:r w:rsidRPr="00944CF0">
              <w:t>stakeholders;</w:t>
            </w:r>
          </w:p>
          <w:p w14:paraId="5544CA76" w14:textId="0BFE3705" w:rsidR="000F5DA9" w:rsidRPr="006941B4" w:rsidRDefault="000F5DA9" w:rsidP="00512CFE">
            <w:pPr>
              <w:pStyle w:val="ListParagraph"/>
              <w:numPr>
                <w:ilvl w:val="0"/>
                <w:numId w:val="22"/>
              </w:numPr>
              <w:spacing w:before="120"/>
              <w:contextualSpacing w:val="0"/>
            </w:pPr>
            <w:r>
              <w:t>Updated list of indicators</w:t>
            </w:r>
          </w:p>
        </w:tc>
        <w:tc>
          <w:tcPr>
            <w:tcW w:w="3004" w:type="dxa"/>
          </w:tcPr>
          <w:p w14:paraId="4B17E503" w14:textId="77777777" w:rsidR="000B1227" w:rsidRPr="000272F1" w:rsidRDefault="000B1227" w:rsidP="00641EFE">
            <w:pPr>
              <w:jc w:val="left"/>
              <w:rPr>
                <w:rFonts w:ascii="Times New Roman" w:hAnsi="Times New Roman"/>
                <w:sz w:val="22"/>
                <w:szCs w:val="22"/>
              </w:rPr>
            </w:pPr>
            <w:r w:rsidRPr="000272F1">
              <w:rPr>
                <w:rFonts w:ascii="Times New Roman" w:hAnsi="Times New Roman"/>
                <w:sz w:val="22"/>
                <w:szCs w:val="22"/>
              </w:rPr>
              <w:lastRenderedPageBreak/>
              <w:t>No later than 3 months after the start of implementation</w:t>
            </w:r>
          </w:p>
        </w:tc>
      </w:tr>
      <w:tr w:rsidR="000B1227" w:rsidRPr="000272F1" w14:paraId="5ECDB792" w14:textId="77777777" w:rsidTr="00641EFE">
        <w:tc>
          <w:tcPr>
            <w:tcW w:w="3003" w:type="dxa"/>
          </w:tcPr>
          <w:p w14:paraId="5D07064C" w14:textId="05B8C316" w:rsidR="000B1227" w:rsidRPr="000272F1" w:rsidRDefault="000B1227" w:rsidP="009334FE">
            <w:pPr>
              <w:rPr>
                <w:rFonts w:ascii="Times New Roman" w:hAnsi="Times New Roman"/>
                <w:sz w:val="22"/>
                <w:szCs w:val="22"/>
              </w:rPr>
            </w:pPr>
            <w:r w:rsidRPr="000272F1">
              <w:rPr>
                <w:rFonts w:ascii="Times New Roman" w:hAnsi="Times New Roman"/>
                <w:sz w:val="22"/>
                <w:szCs w:val="22"/>
              </w:rPr>
              <w:t xml:space="preserve">6-month </w:t>
            </w:r>
            <w:r w:rsidR="009334FE">
              <w:rPr>
                <w:rFonts w:ascii="Times New Roman" w:hAnsi="Times New Roman"/>
                <w:sz w:val="22"/>
                <w:szCs w:val="22"/>
              </w:rPr>
              <w:t>interim</w:t>
            </w:r>
            <w:r w:rsidR="009334FE" w:rsidRPr="000272F1">
              <w:rPr>
                <w:rFonts w:ascii="Times New Roman" w:hAnsi="Times New Roman"/>
                <w:sz w:val="22"/>
                <w:szCs w:val="22"/>
              </w:rPr>
              <w:t xml:space="preserve"> </w:t>
            </w:r>
            <w:r w:rsidRPr="000272F1">
              <w:rPr>
                <w:rFonts w:ascii="Times New Roman" w:hAnsi="Times New Roman"/>
                <w:sz w:val="22"/>
                <w:szCs w:val="22"/>
              </w:rPr>
              <w:t>report</w:t>
            </w:r>
          </w:p>
        </w:tc>
        <w:tc>
          <w:tcPr>
            <w:tcW w:w="3003" w:type="dxa"/>
          </w:tcPr>
          <w:p w14:paraId="718969CC" w14:textId="6C55D061" w:rsidR="000B1227" w:rsidRPr="000272F1" w:rsidRDefault="000B1227" w:rsidP="00641EFE">
            <w:pPr>
              <w:jc w:val="left"/>
              <w:rPr>
                <w:rFonts w:ascii="Times New Roman" w:hAnsi="Times New Roman"/>
                <w:sz w:val="22"/>
                <w:szCs w:val="22"/>
              </w:rPr>
            </w:pPr>
            <w:r w:rsidRPr="000272F1">
              <w:rPr>
                <w:rFonts w:ascii="Times New Roman" w:hAnsi="Times New Roman"/>
                <w:sz w:val="22"/>
                <w:szCs w:val="22"/>
              </w:rPr>
              <w:t>Short description of progress (technical and financial) including problems encountered; planned work for the next 6 months accompanied by an invoice</w:t>
            </w:r>
            <w:r w:rsidR="00EB44B6">
              <w:rPr>
                <w:rFonts w:ascii="Times New Roman" w:hAnsi="Times New Roman"/>
                <w:sz w:val="22"/>
                <w:szCs w:val="22"/>
              </w:rPr>
              <w:t>.</w:t>
            </w:r>
          </w:p>
        </w:tc>
        <w:tc>
          <w:tcPr>
            <w:tcW w:w="3004" w:type="dxa"/>
          </w:tcPr>
          <w:p w14:paraId="3FACAF4B" w14:textId="77777777" w:rsidR="000B1227" w:rsidRPr="000272F1" w:rsidRDefault="000B1227" w:rsidP="00641EFE">
            <w:pPr>
              <w:jc w:val="left"/>
              <w:rPr>
                <w:rFonts w:ascii="Times New Roman" w:hAnsi="Times New Roman"/>
                <w:sz w:val="22"/>
                <w:szCs w:val="22"/>
              </w:rPr>
            </w:pPr>
            <w:r w:rsidRPr="000272F1">
              <w:rPr>
                <w:rFonts w:ascii="Times New Roman" w:hAnsi="Times New Roman"/>
                <w:sz w:val="22"/>
                <w:szCs w:val="22"/>
              </w:rPr>
              <w:t>No later than 1 month after the end of each 6-month implementation period.</w:t>
            </w:r>
          </w:p>
        </w:tc>
      </w:tr>
      <w:tr w:rsidR="00EB44B6" w:rsidRPr="000272F1" w14:paraId="55769AE5" w14:textId="77777777" w:rsidTr="00641EFE">
        <w:tc>
          <w:tcPr>
            <w:tcW w:w="3003" w:type="dxa"/>
          </w:tcPr>
          <w:p w14:paraId="2B66F191" w14:textId="76637E60" w:rsidR="00EB44B6" w:rsidRPr="000272F1" w:rsidRDefault="00EB44B6" w:rsidP="00641EFE">
            <w:pPr>
              <w:rPr>
                <w:rFonts w:ascii="Times New Roman" w:hAnsi="Times New Roman"/>
                <w:sz w:val="22"/>
                <w:szCs w:val="22"/>
              </w:rPr>
            </w:pPr>
            <w:r>
              <w:rPr>
                <w:rFonts w:ascii="Times New Roman" w:hAnsi="Times New Roman"/>
                <w:sz w:val="22"/>
                <w:szCs w:val="22"/>
              </w:rPr>
              <w:t>Annual audit report</w:t>
            </w:r>
          </w:p>
        </w:tc>
        <w:tc>
          <w:tcPr>
            <w:tcW w:w="3003" w:type="dxa"/>
          </w:tcPr>
          <w:p w14:paraId="274E0C03" w14:textId="20793815" w:rsidR="00EB44B6" w:rsidRPr="000272F1" w:rsidRDefault="00EB44B6" w:rsidP="00641EFE">
            <w:pPr>
              <w:jc w:val="left"/>
              <w:rPr>
                <w:rFonts w:ascii="Times New Roman" w:hAnsi="Times New Roman"/>
                <w:sz w:val="22"/>
                <w:szCs w:val="22"/>
              </w:rPr>
            </w:pPr>
            <w:r>
              <w:rPr>
                <w:rFonts w:ascii="Times New Roman" w:hAnsi="Times New Roman"/>
                <w:sz w:val="22"/>
                <w:szCs w:val="22"/>
              </w:rPr>
              <w:t>T</w:t>
            </w:r>
            <w:r w:rsidRPr="000272F1">
              <w:rPr>
                <w:rFonts w:ascii="Times New Roman" w:hAnsi="Times New Roman"/>
                <w:sz w:val="22"/>
                <w:szCs w:val="22"/>
              </w:rPr>
              <w:t>he expenditure verification report</w:t>
            </w:r>
            <w:r>
              <w:rPr>
                <w:rFonts w:ascii="Times New Roman" w:hAnsi="Times New Roman"/>
                <w:sz w:val="22"/>
                <w:szCs w:val="22"/>
              </w:rPr>
              <w:t xml:space="preserve"> to be provided along with a Management Letter detailing the Consultant’s comments and actions on any issues raised. </w:t>
            </w:r>
          </w:p>
        </w:tc>
        <w:tc>
          <w:tcPr>
            <w:tcW w:w="3004" w:type="dxa"/>
          </w:tcPr>
          <w:p w14:paraId="782F9BBD" w14:textId="73410567" w:rsidR="00EB44B6" w:rsidRPr="000272F1" w:rsidRDefault="00EB44B6" w:rsidP="00641EFE">
            <w:pPr>
              <w:jc w:val="left"/>
              <w:rPr>
                <w:rFonts w:ascii="Times New Roman" w:hAnsi="Times New Roman"/>
                <w:sz w:val="22"/>
                <w:szCs w:val="22"/>
              </w:rPr>
            </w:pPr>
            <w:r>
              <w:rPr>
                <w:rFonts w:ascii="Times New Roman" w:hAnsi="Times New Roman"/>
                <w:sz w:val="22"/>
                <w:szCs w:val="22"/>
              </w:rPr>
              <w:t>No later than 3 months after the end of the calendar year.</w:t>
            </w:r>
          </w:p>
        </w:tc>
      </w:tr>
      <w:tr w:rsidR="000B1227" w:rsidRPr="000272F1" w14:paraId="4C827314" w14:textId="77777777" w:rsidTr="00641EFE">
        <w:tc>
          <w:tcPr>
            <w:tcW w:w="3003" w:type="dxa"/>
          </w:tcPr>
          <w:p w14:paraId="15084863" w14:textId="77777777" w:rsidR="000B1227" w:rsidRPr="000272F1" w:rsidRDefault="000B1227" w:rsidP="00641EFE">
            <w:pPr>
              <w:rPr>
                <w:rFonts w:ascii="Times New Roman" w:hAnsi="Times New Roman"/>
                <w:sz w:val="22"/>
                <w:szCs w:val="22"/>
              </w:rPr>
            </w:pPr>
            <w:r w:rsidRPr="000272F1">
              <w:rPr>
                <w:rFonts w:ascii="Times New Roman" w:hAnsi="Times New Roman"/>
                <w:sz w:val="22"/>
                <w:szCs w:val="22"/>
              </w:rPr>
              <w:t>Draft final report</w:t>
            </w:r>
          </w:p>
        </w:tc>
        <w:tc>
          <w:tcPr>
            <w:tcW w:w="3003" w:type="dxa"/>
          </w:tcPr>
          <w:p w14:paraId="79CDCA77" w14:textId="77777777" w:rsidR="000B1227" w:rsidRPr="000272F1" w:rsidRDefault="000B1227" w:rsidP="00641EFE">
            <w:pPr>
              <w:jc w:val="left"/>
              <w:rPr>
                <w:rFonts w:ascii="Times New Roman" w:hAnsi="Times New Roman"/>
                <w:sz w:val="22"/>
                <w:szCs w:val="22"/>
              </w:rPr>
            </w:pPr>
            <w:r w:rsidRPr="000272F1">
              <w:rPr>
                <w:rFonts w:ascii="Times New Roman" w:hAnsi="Times New Roman"/>
                <w:sz w:val="22"/>
                <w:szCs w:val="22"/>
              </w:rPr>
              <w:t>Short description of achievements including problems encountered and recommendations.</w:t>
            </w:r>
          </w:p>
        </w:tc>
        <w:tc>
          <w:tcPr>
            <w:tcW w:w="3004" w:type="dxa"/>
          </w:tcPr>
          <w:p w14:paraId="66DD2287" w14:textId="77777777" w:rsidR="000B1227" w:rsidRPr="000272F1" w:rsidRDefault="000B1227" w:rsidP="00641EFE">
            <w:pPr>
              <w:jc w:val="left"/>
              <w:rPr>
                <w:rFonts w:ascii="Times New Roman" w:hAnsi="Times New Roman"/>
                <w:sz w:val="22"/>
                <w:szCs w:val="22"/>
              </w:rPr>
            </w:pPr>
            <w:r w:rsidRPr="000272F1">
              <w:rPr>
                <w:rFonts w:ascii="Times New Roman" w:hAnsi="Times New Roman"/>
                <w:sz w:val="22"/>
                <w:szCs w:val="22"/>
              </w:rPr>
              <w:t xml:space="preserve">No later than 1 month before the end of the implementation period. </w:t>
            </w:r>
          </w:p>
        </w:tc>
      </w:tr>
      <w:tr w:rsidR="000B1227" w:rsidRPr="000272F1" w14:paraId="01DCDFE0" w14:textId="77777777" w:rsidTr="00641EFE">
        <w:tc>
          <w:tcPr>
            <w:tcW w:w="3003" w:type="dxa"/>
          </w:tcPr>
          <w:p w14:paraId="43859E88" w14:textId="77777777" w:rsidR="000B1227" w:rsidRPr="000272F1" w:rsidRDefault="000B1227" w:rsidP="00641EFE">
            <w:pPr>
              <w:rPr>
                <w:rFonts w:ascii="Times New Roman" w:hAnsi="Times New Roman"/>
                <w:sz w:val="22"/>
                <w:szCs w:val="22"/>
              </w:rPr>
            </w:pPr>
            <w:r w:rsidRPr="000272F1">
              <w:rPr>
                <w:rFonts w:ascii="Times New Roman" w:hAnsi="Times New Roman"/>
                <w:sz w:val="22"/>
                <w:szCs w:val="22"/>
              </w:rPr>
              <w:t>Final report</w:t>
            </w:r>
          </w:p>
        </w:tc>
        <w:tc>
          <w:tcPr>
            <w:tcW w:w="3003" w:type="dxa"/>
          </w:tcPr>
          <w:p w14:paraId="781FA031" w14:textId="77777777" w:rsidR="000B1227" w:rsidRPr="000272F1" w:rsidRDefault="000B1227" w:rsidP="00641EFE">
            <w:pPr>
              <w:jc w:val="left"/>
              <w:rPr>
                <w:rFonts w:ascii="Times New Roman" w:hAnsi="Times New Roman"/>
                <w:sz w:val="22"/>
                <w:szCs w:val="22"/>
              </w:rPr>
            </w:pPr>
            <w:r w:rsidRPr="000272F1">
              <w:rPr>
                <w:rFonts w:ascii="Times New Roman" w:hAnsi="Times New Roman"/>
                <w:sz w:val="22"/>
                <w:szCs w:val="22"/>
              </w:rPr>
              <w:t>Short description of achievements including problems encountered and recommendations; a final invoice and the financial report accompanied by the expenditure verification report.</w:t>
            </w:r>
          </w:p>
        </w:tc>
        <w:tc>
          <w:tcPr>
            <w:tcW w:w="3004" w:type="dxa"/>
          </w:tcPr>
          <w:p w14:paraId="7051815E" w14:textId="4675AE96" w:rsidR="000B1227" w:rsidRPr="000272F1" w:rsidRDefault="000B1227" w:rsidP="000763F7">
            <w:pPr>
              <w:jc w:val="left"/>
              <w:rPr>
                <w:rFonts w:ascii="Times New Roman" w:hAnsi="Times New Roman"/>
                <w:sz w:val="22"/>
                <w:szCs w:val="22"/>
              </w:rPr>
            </w:pPr>
            <w:r w:rsidRPr="000272F1">
              <w:rPr>
                <w:rFonts w:ascii="Times New Roman" w:hAnsi="Times New Roman"/>
                <w:sz w:val="22"/>
                <w:szCs w:val="22"/>
              </w:rPr>
              <w:t xml:space="preserve">Within 1 month of receiving comments on the draft final report from the </w:t>
            </w:r>
            <w:r w:rsidR="000763F7">
              <w:rPr>
                <w:rFonts w:ascii="Times New Roman" w:hAnsi="Times New Roman"/>
                <w:sz w:val="22"/>
                <w:szCs w:val="22"/>
              </w:rPr>
              <w:t xml:space="preserve">program </w:t>
            </w:r>
            <w:r w:rsidRPr="000272F1">
              <w:rPr>
                <w:rFonts w:ascii="Times New Roman" w:hAnsi="Times New Roman"/>
                <w:sz w:val="22"/>
                <w:szCs w:val="22"/>
              </w:rPr>
              <w:t>manager identified in the contract.</w:t>
            </w:r>
          </w:p>
        </w:tc>
      </w:tr>
    </w:tbl>
    <w:p w14:paraId="53EF3628" w14:textId="77777777" w:rsidR="000F5DA9" w:rsidRDefault="000F5DA9" w:rsidP="000F5DA9"/>
    <w:p w14:paraId="11853712" w14:textId="77777777" w:rsidR="00BB1BED" w:rsidRPr="000272F1" w:rsidRDefault="00BB1BED" w:rsidP="00827572">
      <w:pPr>
        <w:pStyle w:val="Heading3"/>
      </w:pPr>
      <w:r w:rsidRPr="000272F1">
        <w:t>Submission &amp; approval of reports</w:t>
      </w:r>
    </w:p>
    <w:p w14:paraId="0C623047" w14:textId="53BE814E" w:rsidR="00F337AA" w:rsidRPr="00A04EA8" w:rsidRDefault="00F337AA" w:rsidP="00F337AA">
      <w:pPr>
        <w:rPr>
          <w:rFonts w:ascii="Times New Roman" w:hAnsi="Times New Roman"/>
          <w:sz w:val="22"/>
          <w:szCs w:val="22"/>
        </w:rPr>
      </w:pPr>
      <w:r w:rsidRPr="00A04EA8">
        <w:rPr>
          <w:rFonts w:ascii="Times New Roman" w:hAnsi="Times New Roman"/>
          <w:sz w:val="22"/>
          <w:szCs w:val="22"/>
        </w:rPr>
        <w:t xml:space="preserve">The reports referred to above must be submitted to members of the Program Board and </w:t>
      </w:r>
      <w:r w:rsidR="009A5B95">
        <w:rPr>
          <w:rFonts w:ascii="Times New Roman" w:hAnsi="Times New Roman"/>
          <w:sz w:val="22"/>
          <w:szCs w:val="22"/>
        </w:rPr>
        <w:t>the</w:t>
      </w:r>
      <w:r w:rsidR="009A5B95" w:rsidRPr="00A04EA8">
        <w:rPr>
          <w:rFonts w:ascii="Times New Roman" w:hAnsi="Times New Roman"/>
          <w:sz w:val="22"/>
          <w:szCs w:val="22"/>
        </w:rPr>
        <w:t xml:space="preserve"> </w:t>
      </w:r>
      <w:r w:rsidRPr="00A04EA8">
        <w:rPr>
          <w:rFonts w:ascii="Times New Roman" w:hAnsi="Times New Roman"/>
          <w:sz w:val="22"/>
          <w:szCs w:val="22"/>
        </w:rPr>
        <w:t xml:space="preserve">representative </w:t>
      </w:r>
      <w:r w:rsidR="009A5B95">
        <w:rPr>
          <w:rFonts w:ascii="Times New Roman" w:hAnsi="Times New Roman"/>
          <w:sz w:val="22"/>
          <w:szCs w:val="22"/>
        </w:rPr>
        <w:t xml:space="preserve">of the Swedish Embassy </w:t>
      </w:r>
      <w:r w:rsidRPr="00A04EA8">
        <w:rPr>
          <w:rFonts w:ascii="Times New Roman" w:hAnsi="Times New Roman"/>
          <w:sz w:val="22"/>
          <w:szCs w:val="22"/>
        </w:rPr>
        <w:t xml:space="preserve">as identified in the contract having already been consulted with, and received a ‘no objection’ from, the Lead Beneficiary at the Ministry of Tourism and Environment. </w:t>
      </w:r>
    </w:p>
    <w:p w14:paraId="2DE2CB3E" w14:textId="77777777" w:rsidR="00F337AA" w:rsidRPr="00A04EA8" w:rsidRDefault="00F337AA" w:rsidP="00F337AA">
      <w:pPr>
        <w:rPr>
          <w:rFonts w:ascii="Times New Roman" w:hAnsi="Times New Roman"/>
          <w:sz w:val="22"/>
          <w:szCs w:val="22"/>
        </w:rPr>
      </w:pPr>
      <w:r w:rsidRPr="00A04EA8">
        <w:rPr>
          <w:rFonts w:ascii="Times New Roman" w:hAnsi="Times New Roman"/>
          <w:sz w:val="22"/>
          <w:szCs w:val="22"/>
        </w:rPr>
        <w:lastRenderedPageBreak/>
        <w:t xml:space="preserve">The reports must be written in English. </w:t>
      </w:r>
    </w:p>
    <w:p w14:paraId="709BCCE2" w14:textId="77777777" w:rsidR="00F337AA" w:rsidRPr="00A04EA8" w:rsidRDefault="00F337AA" w:rsidP="00F337AA">
      <w:pPr>
        <w:rPr>
          <w:rFonts w:ascii="Times New Roman" w:hAnsi="Times New Roman"/>
          <w:sz w:val="22"/>
          <w:szCs w:val="22"/>
        </w:rPr>
      </w:pPr>
      <w:r w:rsidRPr="00A04EA8">
        <w:rPr>
          <w:rFonts w:ascii="Times New Roman" w:hAnsi="Times New Roman"/>
          <w:sz w:val="22"/>
          <w:szCs w:val="22"/>
        </w:rPr>
        <w:t>The Chair of the Program Board is responsible for approving the reports, following discussion at the Program Board.</w:t>
      </w:r>
    </w:p>
    <w:p w14:paraId="41B93508" w14:textId="1AFD8D60" w:rsidR="00BB1BED" w:rsidRPr="000272F1" w:rsidRDefault="00BB1BED" w:rsidP="009946A3"/>
    <w:p w14:paraId="79345037" w14:textId="77777777" w:rsidR="00BB1BED" w:rsidRPr="000272F1" w:rsidRDefault="00BB1BED" w:rsidP="00547202">
      <w:pPr>
        <w:pStyle w:val="Heading1"/>
        <w:rPr>
          <w:sz w:val="22"/>
          <w:szCs w:val="22"/>
        </w:rPr>
      </w:pPr>
      <w:bookmarkStart w:id="18" w:name="_Toc466556534"/>
      <w:r w:rsidRPr="000272F1">
        <w:rPr>
          <w:sz w:val="22"/>
          <w:szCs w:val="22"/>
        </w:rPr>
        <w:t>MONITORING AND EVALUATION</w:t>
      </w:r>
      <w:bookmarkEnd w:id="18"/>
    </w:p>
    <w:p w14:paraId="66F645CA" w14:textId="77777777" w:rsidR="00BB1BED" w:rsidRPr="000272F1" w:rsidRDefault="00BB1BED" w:rsidP="00827572">
      <w:pPr>
        <w:pStyle w:val="Heading3"/>
      </w:pPr>
      <w:r w:rsidRPr="000272F1">
        <w:t>Definition of indicators</w:t>
      </w:r>
    </w:p>
    <w:p w14:paraId="364298E4" w14:textId="77777777" w:rsidR="00A710CE" w:rsidRPr="00E4316C" w:rsidRDefault="0095519A" w:rsidP="00740096">
      <w:pPr>
        <w:rPr>
          <w:rFonts w:ascii="Times New Roman" w:hAnsi="Times New Roman"/>
          <w:sz w:val="22"/>
          <w:szCs w:val="22"/>
        </w:rPr>
      </w:pPr>
      <w:r w:rsidRPr="000272F1">
        <w:rPr>
          <w:rFonts w:ascii="Times New Roman" w:hAnsi="Times New Roman"/>
          <w:sz w:val="22"/>
          <w:szCs w:val="22"/>
        </w:rPr>
        <w:t xml:space="preserve">The tenderers are expected to propose a set of relevant indicators within their technical proposal (organisation and methodology section). </w:t>
      </w:r>
      <w:r w:rsidR="00A710CE" w:rsidRPr="00D16A8E">
        <w:rPr>
          <w:rFonts w:ascii="Times New Roman" w:hAnsi="Times New Roman"/>
          <w:spacing w:val="-5"/>
          <w:sz w:val="22"/>
          <w:szCs w:val="22"/>
        </w:rPr>
        <w:t xml:space="preserve">These indicators can be quantitative: </w:t>
      </w:r>
      <w:r w:rsidR="00A710CE" w:rsidRPr="00D16A8E">
        <w:rPr>
          <w:rFonts w:ascii="Times New Roman" w:hAnsi="Times New Roman"/>
          <w:spacing w:val="-2"/>
          <w:sz w:val="22"/>
          <w:szCs w:val="22"/>
        </w:rPr>
        <w:t xml:space="preserve">measures of quantity, </w:t>
      </w:r>
      <w:r w:rsidR="00A710CE" w:rsidRPr="00E4316C">
        <w:rPr>
          <w:rFonts w:ascii="Times New Roman" w:hAnsi="Times New Roman"/>
          <w:spacing w:val="-2"/>
          <w:sz w:val="22"/>
          <w:szCs w:val="22"/>
        </w:rPr>
        <w:t xml:space="preserve">including statistical statements; or qualitative: judgements and perception </w:t>
      </w:r>
      <w:r w:rsidR="00A710CE" w:rsidRPr="00E4316C">
        <w:rPr>
          <w:rFonts w:ascii="Times New Roman" w:hAnsi="Times New Roman"/>
          <w:sz w:val="22"/>
          <w:szCs w:val="22"/>
        </w:rPr>
        <w:t xml:space="preserve">derived from subjective analysis. </w:t>
      </w:r>
      <w:r w:rsidRPr="00E4316C">
        <w:rPr>
          <w:rFonts w:ascii="Times New Roman" w:hAnsi="Times New Roman"/>
          <w:sz w:val="22"/>
          <w:szCs w:val="22"/>
        </w:rPr>
        <w:t xml:space="preserve">All indicators should correspond to the results specified under section 2.3. </w:t>
      </w:r>
    </w:p>
    <w:p w14:paraId="1F865C4E" w14:textId="71BE2BA9" w:rsidR="0095519A" w:rsidRPr="00E4316C" w:rsidRDefault="0095519A" w:rsidP="00740096">
      <w:pPr>
        <w:rPr>
          <w:rFonts w:ascii="Times New Roman" w:hAnsi="Times New Roman"/>
          <w:sz w:val="22"/>
          <w:szCs w:val="22"/>
        </w:rPr>
      </w:pPr>
      <w:r w:rsidRPr="00E4316C">
        <w:rPr>
          <w:rFonts w:ascii="Times New Roman" w:hAnsi="Times New Roman"/>
          <w:sz w:val="22"/>
          <w:szCs w:val="22"/>
        </w:rPr>
        <w:t xml:space="preserve">As a minimum list of indicators, the </w:t>
      </w:r>
      <w:r w:rsidR="00323D45" w:rsidRPr="00E4316C">
        <w:rPr>
          <w:rFonts w:ascii="Times New Roman" w:hAnsi="Times New Roman"/>
          <w:sz w:val="22"/>
          <w:szCs w:val="22"/>
        </w:rPr>
        <w:t>Consultant</w:t>
      </w:r>
      <w:r w:rsidRPr="00E4316C">
        <w:rPr>
          <w:rFonts w:ascii="Times New Roman" w:hAnsi="Times New Roman"/>
          <w:sz w:val="22"/>
          <w:szCs w:val="22"/>
        </w:rPr>
        <w:t xml:space="preserve"> is invited to consider </w:t>
      </w:r>
      <w:r w:rsidR="00740096" w:rsidRPr="00E4316C">
        <w:rPr>
          <w:rFonts w:ascii="Times New Roman" w:hAnsi="Times New Roman"/>
          <w:sz w:val="22"/>
          <w:szCs w:val="22"/>
        </w:rPr>
        <w:t xml:space="preserve">indicators listed in the Annex </w:t>
      </w:r>
      <w:r w:rsidR="003E0895" w:rsidRPr="00E4316C">
        <w:rPr>
          <w:rFonts w:ascii="Times New Roman" w:hAnsi="Times New Roman"/>
          <w:sz w:val="22"/>
          <w:szCs w:val="22"/>
        </w:rPr>
        <w:t xml:space="preserve">2 </w:t>
      </w:r>
      <w:r w:rsidR="00740096" w:rsidRPr="00E4316C">
        <w:rPr>
          <w:rFonts w:ascii="Times New Roman" w:hAnsi="Times New Roman"/>
          <w:sz w:val="22"/>
          <w:szCs w:val="22"/>
        </w:rPr>
        <w:t>on the Log-frame planning matrix</w:t>
      </w:r>
      <w:r w:rsidR="00DD52B8" w:rsidRPr="00E4316C">
        <w:rPr>
          <w:rFonts w:ascii="Times New Roman" w:hAnsi="Times New Roman"/>
          <w:sz w:val="22"/>
          <w:szCs w:val="22"/>
        </w:rPr>
        <w:t>.</w:t>
      </w:r>
    </w:p>
    <w:p w14:paraId="2CF278E2" w14:textId="2D629932" w:rsidR="0095519A" w:rsidRDefault="0095519A" w:rsidP="0095519A">
      <w:pPr>
        <w:pStyle w:val="BodyText"/>
        <w:spacing w:after="0"/>
        <w:rPr>
          <w:rFonts w:ascii="Times New Roman" w:hAnsi="Times New Roman"/>
          <w:sz w:val="22"/>
          <w:szCs w:val="22"/>
        </w:rPr>
      </w:pPr>
      <w:r w:rsidRPr="00E4316C">
        <w:rPr>
          <w:rFonts w:ascii="Times New Roman" w:hAnsi="Times New Roman"/>
          <w:sz w:val="22"/>
          <w:szCs w:val="22"/>
        </w:rPr>
        <w:t>During the Inception Phase, the indicators will be adjusted (as relevant and needed) and agreed between the Contracting</w:t>
      </w:r>
      <w:r w:rsidRPr="000272F1">
        <w:rPr>
          <w:rFonts w:ascii="Times New Roman" w:hAnsi="Times New Roman"/>
          <w:sz w:val="22"/>
          <w:szCs w:val="22"/>
        </w:rPr>
        <w:t xml:space="preserve"> Authority, the lead Beneficiary and the </w:t>
      </w:r>
      <w:r w:rsidR="00323D45">
        <w:rPr>
          <w:rFonts w:ascii="Times New Roman" w:hAnsi="Times New Roman"/>
          <w:sz w:val="22"/>
          <w:szCs w:val="22"/>
        </w:rPr>
        <w:t>Consultant</w:t>
      </w:r>
      <w:r w:rsidRPr="000272F1">
        <w:rPr>
          <w:rFonts w:ascii="Times New Roman" w:hAnsi="Times New Roman"/>
          <w:sz w:val="22"/>
          <w:szCs w:val="22"/>
        </w:rPr>
        <w:t>. Indicators must be as quantifiable as possible as they will serve as the main basis for measuring the achievements of the objectives and results of the pro</w:t>
      </w:r>
      <w:r w:rsidR="000763F7">
        <w:rPr>
          <w:rFonts w:ascii="Times New Roman" w:hAnsi="Times New Roman"/>
          <w:sz w:val="22"/>
          <w:szCs w:val="22"/>
        </w:rPr>
        <w:t>gram</w:t>
      </w:r>
      <w:r w:rsidRPr="000272F1">
        <w:rPr>
          <w:rFonts w:ascii="Times New Roman" w:hAnsi="Times New Roman"/>
          <w:sz w:val="22"/>
          <w:szCs w:val="22"/>
        </w:rPr>
        <w:t xml:space="preserve">. They will be regularly reviewed </w:t>
      </w:r>
      <w:r w:rsidRPr="00795791">
        <w:rPr>
          <w:rFonts w:ascii="Times New Roman" w:hAnsi="Times New Roman"/>
          <w:sz w:val="22"/>
          <w:szCs w:val="22"/>
        </w:rPr>
        <w:t xml:space="preserve">by the </w:t>
      </w:r>
      <w:r w:rsidR="009334FE" w:rsidRPr="00795791">
        <w:rPr>
          <w:rFonts w:ascii="Times New Roman" w:hAnsi="Times New Roman"/>
          <w:sz w:val="22"/>
          <w:szCs w:val="22"/>
        </w:rPr>
        <w:t xml:space="preserve">PB </w:t>
      </w:r>
      <w:r w:rsidRPr="00795791">
        <w:rPr>
          <w:rFonts w:ascii="Times New Roman" w:hAnsi="Times New Roman"/>
          <w:sz w:val="22"/>
          <w:szCs w:val="22"/>
        </w:rPr>
        <w:t>and Interim Reports.</w:t>
      </w:r>
    </w:p>
    <w:p w14:paraId="32917377" w14:textId="77777777" w:rsidR="000F5DA9" w:rsidRPr="000272F1" w:rsidRDefault="000F5DA9" w:rsidP="0095519A">
      <w:pPr>
        <w:pStyle w:val="BodyText"/>
        <w:spacing w:after="0"/>
        <w:rPr>
          <w:rFonts w:ascii="Times New Roman" w:hAnsi="Times New Roman"/>
          <w:sz w:val="22"/>
          <w:szCs w:val="22"/>
        </w:rPr>
      </w:pPr>
    </w:p>
    <w:p w14:paraId="6D145064" w14:textId="77777777" w:rsidR="00BB1BED" w:rsidRPr="000272F1" w:rsidRDefault="00BB1BED" w:rsidP="00827572">
      <w:pPr>
        <w:pStyle w:val="Heading3"/>
      </w:pPr>
      <w:r w:rsidRPr="000272F1">
        <w:t>Special requirements</w:t>
      </w:r>
    </w:p>
    <w:p w14:paraId="3F5CECF3" w14:textId="77777777" w:rsidR="00BB1BED" w:rsidRPr="000272F1" w:rsidRDefault="0095519A" w:rsidP="00BB1BED">
      <w:pPr>
        <w:rPr>
          <w:rFonts w:ascii="Times New Roman" w:hAnsi="Times New Roman"/>
          <w:sz w:val="22"/>
          <w:szCs w:val="22"/>
        </w:rPr>
      </w:pPr>
      <w:r w:rsidRPr="000272F1">
        <w:rPr>
          <w:rFonts w:ascii="Times New Roman" w:hAnsi="Times New Roman"/>
          <w:sz w:val="22"/>
          <w:szCs w:val="22"/>
        </w:rPr>
        <w:t>No special requirements.</w:t>
      </w:r>
    </w:p>
    <w:p w14:paraId="6AFAF5A0" w14:textId="77777777" w:rsidR="00BB1BED" w:rsidRPr="000272F1" w:rsidRDefault="00BB1BED" w:rsidP="00BB1BED">
      <w:pPr>
        <w:rPr>
          <w:rFonts w:ascii="Times New Roman" w:hAnsi="Times New Roman"/>
          <w:sz w:val="22"/>
          <w:szCs w:val="22"/>
        </w:rPr>
      </w:pPr>
    </w:p>
    <w:p w14:paraId="38ADE2AD" w14:textId="23084203" w:rsidR="00BB1BED" w:rsidRPr="009B680D" w:rsidRDefault="00BB1BED" w:rsidP="009B680D">
      <w:pPr>
        <w:pStyle w:val="ListParagraph"/>
        <w:numPr>
          <w:ilvl w:val="0"/>
          <w:numId w:val="22"/>
        </w:numPr>
        <w:jc w:val="center"/>
        <w:rPr>
          <w:szCs w:val="22"/>
        </w:rPr>
      </w:pPr>
      <w:r w:rsidRPr="009B680D">
        <w:rPr>
          <w:szCs w:val="22"/>
        </w:rPr>
        <w:t>*</w:t>
      </w:r>
      <w:r w:rsidR="009B680D" w:rsidRPr="009B680D">
        <w:rPr>
          <w:szCs w:val="22"/>
        </w:rPr>
        <w:t xml:space="preserve"> * * *</w:t>
      </w:r>
    </w:p>
    <w:p w14:paraId="5F1E2898" w14:textId="77777777" w:rsidR="009B680D" w:rsidRDefault="009B680D" w:rsidP="009B680D">
      <w:pPr>
        <w:jc w:val="center"/>
        <w:rPr>
          <w:szCs w:val="22"/>
        </w:rPr>
      </w:pPr>
    </w:p>
    <w:p w14:paraId="5BF84D6E" w14:textId="77777777" w:rsidR="009B680D" w:rsidRPr="009B680D" w:rsidRDefault="009B680D" w:rsidP="009B680D">
      <w:pPr>
        <w:jc w:val="center"/>
        <w:rPr>
          <w:szCs w:val="22"/>
        </w:rPr>
      </w:pPr>
    </w:p>
    <w:p w14:paraId="3ABA7401" w14:textId="77777777" w:rsidR="009B680D" w:rsidRDefault="009B680D" w:rsidP="009B680D">
      <w:pPr>
        <w:rPr>
          <w:szCs w:val="22"/>
        </w:rPr>
      </w:pPr>
    </w:p>
    <w:p w14:paraId="335FE58E" w14:textId="77777777" w:rsidR="009B680D" w:rsidRDefault="009B680D" w:rsidP="009B680D">
      <w:pPr>
        <w:rPr>
          <w:szCs w:val="22"/>
        </w:rPr>
        <w:sectPr w:rsidR="009B680D" w:rsidSect="009B680D">
          <w:footerReference w:type="even" r:id="rId15"/>
          <w:footerReference w:type="default" r:id="rId16"/>
          <w:headerReference w:type="first" r:id="rId17"/>
          <w:pgSz w:w="11913" w:h="16834" w:code="9"/>
          <w:pgMar w:top="1134" w:right="1418" w:bottom="1418" w:left="1134" w:header="720" w:footer="720" w:gutter="567"/>
          <w:paperSrc w:first="15" w:other="15"/>
          <w:cols w:space="720"/>
          <w:titlePg/>
        </w:sectPr>
      </w:pPr>
    </w:p>
    <w:p w14:paraId="7AA29EB6" w14:textId="77777777" w:rsidR="00272DB0" w:rsidRDefault="00272DB0" w:rsidP="00550345">
      <w:pPr>
        <w:pStyle w:val="Heading1"/>
        <w:keepLines/>
        <w:numPr>
          <w:ilvl w:val="0"/>
          <w:numId w:val="0"/>
        </w:numPr>
        <w:spacing w:before="120"/>
        <w:ind w:left="720"/>
      </w:pPr>
      <w:bookmarkStart w:id="19" w:name="_Toc464128980"/>
      <w:bookmarkStart w:id="20" w:name="_Toc466556535"/>
      <w:r w:rsidRPr="00FE29E7">
        <w:lastRenderedPageBreak/>
        <w:t xml:space="preserve">Annex </w:t>
      </w:r>
      <w:r w:rsidRPr="00795791">
        <w:t>1</w:t>
      </w:r>
      <w:r w:rsidRPr="00FE29E7">
        <w:t xml:space="preserve"> </w:t>
      </w:r>
      <w:r>
        <w:t>–</w:t>
      </w:r>
      <w:r w:rsidRPr="00FE29E7">
        <w:t xml:space="preserve"> </w:t>
      </w:r>
      <w:r>
        <w:t>List of legal acts and status of approximation to the EU acquis</w:t>
      </w:r>
      <w:bookmarkEnd w:id="19"/>
      <w:bookmarkEnd w:id="20"/>
    </w:p>
    <w:p w14:paraId="4BAFAB1F" w14:textId="77777777" w:rsidR="00272DB0" w:rsidRDefault="00272DB0" w:rsidP="00272DB0"/>
    <w:tbl>
      <w:tblPr>
        <w:tblStyle w:val="LightList-Accent3"/>
        <w:tblW w:w="0" w:type="auto"/>
        <w:tblLook w:val="0000" w:firstRow="0" w:lastRow="0" w:firstColumn="0" w:lastColumn="0" w:noHBand="0" w:noVBand="0"/>
      </w:tblPr>
      <w:tblGrid>
        <w:gridCol w:w="699"/>
        <w:gridCol w:w="5550"/>
        <w:gridCol w:w="4538"/>
        <w:gridCol w:w="601"/>
        <w:gridCol w:w="2874"/>
      </w:tblGrid>
      <w:tr w:rsidR="00272DB0" w:rsidRPr="00B042C8" w14:paraId="41B1BCB0" w14:textId="77777777" w:rsidTr="00795791">
        <w:trPr>
          <w:tblHeader/>
        </w:trPr>
        <w:tc>
          <w:tcPr>
            <w:cnfStyle w:val="000010000000" w:firstRow="0" w:lastRow="0" w:firstColumn="0" w:lastColumn="0" w:oddVBand="1" w:evenVBand="0" w:oddHBand="0" w:evenHBand="0" w:firstRowFirstColumn="0" w:firstRowLastColumn="0" w:lastRowFirstColumn="0" w:lastRowLastColumn="0"/>
            <w:tcW w:w="0" w:type="auto"/>
            <w:shd w:val="clear" w:color="auto" w:fill="A5A5A5" w:themeFill="accent3"/>
          </w:tcPr>
          <w:p w14:paraId="2D44999B" w14:textId="77777777" w:rsidR="00272DB0" w:rsidRPr="001B0442" w:rsidRDefault="00272DB0" w:rsidP="00DD52B8">
            <w:pPr>
              <w:widowControl w:val="0"/>
              <w:autoSpaceDE w:val="0"/>
              <w:autoSpaceDN w:val="0"/>
              <w:adjustRightInd w:val="0"/>
              <w:spacing w:line="240" w:lineRule="exact"/>
              <w:ind w:left="720" w:hanging="360"/>
              <w:rPr>
                <w:color w:val="FFFFFF" w:themeColor="background1"/>
                <w:sz w:val="22"/>
                <w:szCs w:val="22"/>
              </w:rPr>
            </w:pPr>
            <w:r w:rsidRPr="001B0442">
              <w:rPr>
                <w:color w:val="FFFFFF" w:themeColor="background1"/>
                <w:sz w:val="22"/>
                <w:szCs w:val="22"/>
              </w:rPr>
              <w:t>#</w:t>
            </w:r>
          </w:p>
        </w:tc>
        <w:tc>
          <w:tcPr>
            <w:tcW w:w="0" w:type="auto"/>
            <w:shd w:val="clear" w:color="auto" w:fill="A5A5A5" w:themeFill="accent3"/>
          </w:tcPr>
          <w:p w14:paraId="3BC5A4E1" w14:textId="77777777" w:rsidR="00272DB0" w:rsidRPr="001B0442"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olor w:val="FFFFFF" w:themeColor="background1"/>
                <w:sz w:val="22"/>
                <w:szCs w:val="22"/>
              </w:rPr>
            </w:pPr>
            <w:r w:rsidRPr="001B0442">
              <w:rPr>
                <w:rFonts w:ascii="Times New Roman" w:hAnsi="Times New Roman"/>
                <w:color w:val="FFFFFF" w:themeColor="background1"/>
                <w:sz w:val="22"/>
                <w:szCs w:val="22"/>
              </w:rPr>
              <w:t>EU acquis</w:t>
            </w:r>
          </w:p>
        </w:tc>
        <w:tc>
          <w:tcPr>
            <w:cnfStyle w:val="000010000000" w:firstRow="0" w:lastRow="0" w:firstColumn="0" w:lastColumn="0" w:oddVBand="1" w:evenVBand="0" w:oddHBand="0" w:evenHBand="0" w:firstRowFirstColumn="0" w:firstRowLastColumn="0" w:lastRowFirstColumn="0" w:lastRowLastColumn="0"/>
            <w:tcW w:w="4538" w:type="dxa"/>
            <w:shd w:val="clear" w:color="auto" w:fill="A5A5A5" w:themeFill="accent3"/>
          </w:tcPr>
          <w:p w14:paraId="28530FDA" w14:textId="77777777" w:rsidR="00272DB0" w:rsidRPr="001B0442" w:rsidRDefault="00272DB0" w:rsidP="00DD52B8">
            <w:pPr>
              <w:widowControl w:val="0"/>
              <w:autoSpaceDE w:val="0"/>
              <w:autoSpaceDN w:val="0"/>
              <w:adjustRightInd w:val="0"/>
              <w:spacing w:line="240" w:lineRule="exact"/>
              <w:rPr>
                <w:rFonts w:ascii="Times New Roman" w:hAnsi="Times New Roman"/>
                <w:color w:val="FFFFFF" w:themeColor="background1"/>
                <w:sz w:val="22"/>
                <w:szCs w:val="22"/>
              </w:rPr>
            </w:pPr>
            <w:r w:rsidRPr="001B0442">
              <w:rPr>
                <w:rFonts w:ascii="Times New Roman" w:hAnsi="Times New Roman"/>
                <w:color w:val="FFFFFF" w:themeColor="background1"/>
                <w:sz w:val="22"/>
                <w:szCs w:val="22"/>
              </w:rPr>
              <w:t>Competent body</w:t>
            </w:r>
          </w:p>
        </w:tc>
        <w:tc>
          <w:tcPr>
            <w:tcW w:w="601" w:type="dxa"/>
            <w:shd w:val="clear" w:color="auto" w:fill="A5A5A5" w:themeFill="accent3"/>
          </w:tcPr>
          <w:p w14:paraId="1593D5F2" w14:textId="77777777" w:rsidR="00272DB0" w:rsidRPr="001B0442"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olor w:val="FFFFFF" w:themeColor="background1"/>
                <w:sz w:val="22"/>
                <w:szCs w:val="22"/>
              </w:rPr>
            </w:pPr>
            <w:r w:rsidRPr="001B0442">
              <w:rPr>
                <w:rFonts w:ascii="Times New Roman" w:hAnsi="Times New Roman"/>
                <w:color w:val="FFFFFF" w:themeColor="background1"/>
                <w:sz w:val="22"/>
                <w:szCs w:val="22"/>
              </w:rPr>
              <w:t>%</w:t>
            </w:r>
          </w:p>
        </w:tc>
        <w:tc>
          <w:tcPr>
            <w:cnfStyle w:val="000010000000" w:firstRow="0" w:lastRow="0" w:firstColumn="0" w:lastColumn="0" w:oddVBand="1" w:evenVBand="0" w:oddHBand="0" w:evenHBand="0" w:firstRowFirstColumn="0" w:firstRowLastColumn="0" w:lastRowFirstColumn="0" w:lastRowLastColumn="0"/>
            <w:tcW w:w="2874" w:type="dxa"/>
            <w:shd w:val="clear" w:color="auto" w:fill="A5A5A5" w:themeFill="accent3"/>
          </w:tcPr>
          <w:p w14:paraId="63835DC8" w14:textId="77777777" w:rsidR="00272DB0" w:rsidRPr="001B0442" w:rsidRDefault="00272DB0" w:rsidP="00DD52B8">
            <w:pPr>
              <w:widowControl w:val="0"/>
              <w:autoSpaceDE w:val="0"/>
              <w:autoSpaceDN w:val="0"/>
              <w:adjustRightInd w:val="0"/>
              <w:spacing w:line="240" w:lineRule="exact"/>
              <w:rPr>
                <w:rFonts w:ascii="Times New Roman" w:hAnsi="Times New Roman"/>
                <w:color w:val="FFFFFF" w:themeColor="background1"/>
                <w:sz w:val="22"/>
                <w:szCs w:val="22"/>
              </w:rPr>
            </w:pPr>
            <w:r>
              <w:rPr>
                <w:rFonts w:ascii="Times New Roman" w:hAnsi="Times New Roman"/>
                <w:color w:val="FFFFFF" w:themeColor="background1"/>
                <w:sz w:val="22"/>
                <w:szCs w:val="22"/>
              </w:rPr>
              <w:t>Implementation status</w:t>
            </w:r>
          </w:p>
        </w:tc>
      </w:tr>
      <w:tr w:rsidR="00272DB0" w:rsidRPr="00B042C8" w14:paraId="5541F522" w14:textId="77777777" w:rsidTr="007957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gridSpan w:val="2"/>
            <w:shd w:val="clear" w:color="auto" w:fill="C9C9C9" w:themeFill="accent3" w:themeFillTint="99"/>
          </w:tcPr>
          <w:p w14:paraId="5AA08F84" w14:textId="77777777" w:rsidR="00272DB0" w:rsidRPr="009A142A" w:rsidRDefault="00272DB0" w:rsidP="00DD52B8">
            <w:pPr>
              <w:widowControl w:val="0"/>
              <w:autoSpaceDE w:val="0"/>
              <w:autoSpaceDN w:val="0"/>
              <w:adjustRightInd w:val="0"/>
              <w:spacing w:line="240" w:lineRule="exact"/>
              <w:rPr>
                <w:rFonts w:ascii="Times New Roman" w:hAnsi="Times New Roman"/>
                <w:b/>
                <w:sz w:val="22"/>
                <w:szCs w:val="22"/>
              </w:rPr>
            </w:pPr>
            <w:r w:rsidRPr="009A142A">
              <w:rPr>
                <w:rFonts w:ascii="Times New Roman" w:hAnsi="Times New Roman"/>
                <w:b/>
                <w:sz w:val="22"/>
                <w:szCs w:val="22"/>
              </w:rPr>
              <w:t>Horizontal Legislation</w:t>
            </w:r>
          </w:p>
        </w:tc>
        <w:tc>
          <w:tcPr>
            <w:tcW w:w="4538" w:type="dxa"/>
            <w:shd w:val="clear" w:color="auto" w:fill="C9C9C9" w:themeFill="accent3" w:themeFillTint="99"/>
          </w:tcPr>
          <w:p w14:paraId="5CAEA427" w14:textId="77777777" w:rsidR="00272DB0" w:rsidRPr="009A142A"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9A142A">
              <w:rPr>
                <w:rFonts w:ascii="Times New Roman" w:hAnsi="Times New Roman"/>
                <w:b/>
                <w:sz w:val="22"/>
                <w:szCs w:val="22"/>
              </w:rPr>
              <w:t>MTE</w:t>
            </w:r>
          </w:p>
        </w:tc>
        <w:tc>
          <w:tcPr>
            <w:cnfStyle w:val="000010000000" w:firstRow="0" w:lastRow="0" w:firstColumn="0" w:lastColumn="0" w:oddVBand="1" w:evenVBand="0" w:oddHBand="0" w:evenHBand="0" w:firstRowFirstColumn="0" w:firstRowLastColumn="0" w:lastRowFirstColumn="0" w:lastRowLastColumn="0"/>
            <w:tcW w:w="601" w:type="dxa"/>
            <w:shd w:val="clear" w:color="auto" w:fill="C9C9C9" w:themeFill="accent3" w:themeFillTint="99"/>
          </w:tcPr>
          <w:p w14:paraId="32DC46E8" w14:textId="77777777" w:rsidR="00272DB0" w:rsidRPr="009A142A" w:rsidRDefault="00272DB0" w:rsidP="00DD52B8">
            <w:pPr>
              <w:widowControl w:val="0"/>
              <w:autoSpaceDE w:val="0"/>
              <w:autoSpaceDN w:val="0"/>
              <w:adjustRightInd w:val="0"/>
              <w:spacing w:line="240" w:lineRule="exact"/>
              <w:rPr>
                <w:rFonts w:ascii="Times New Roman" w:hAnsi="Times New Roman"/>
                <w:b/>
                <w:sz w:val="22"/>
                <w:szCs w:val="22"/>
              </w:rPr>
            </w:pPr>
            <w:r w:rsidRPr="009A142A">
              <w:rPr>
                <w:rFonts w:ascii="Times New Roman" w:hAnsi="Times New Roman"/>
                <w:b/>
                <w:sz w:val="22"/>
                <w:szCs w:val="22"/>
              </w:rPr>
              <w:t>78.6</w:t>
            </w:r>
          </w:p>
        </w:tc>
        <w:tc>
          <w:tcPr>
            <w:tcW w:w="2874" w:type="dxa"/>
            <w:shd w:val="clear" w:color="auto" w:fill="C9C9C9" w:themeFill="accent3" w:themeFillTint="99"/>
          </w:tcPr>
          <w:p w14:paraId="47990AD9" w14:textId="77777777" w:rsidR="00272DB0" w:rsidRPr="009A142A"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9A142A">
              <w:rPr>
                <w:rFonts w:ascii="Times New Roman" w:hAnsi="Times New Roman"/>
                <w:b/>
                <w:sz w:val="22"/>
                <w:szCs w:val="22"/>
              </w:rPr>
              <w:t>Partly implemented</w:t>
            </w:r>
          </w:p>
        </w:tc>
      </w:tr>
      <w:tr w:rsidR="00272DB0" w:rsidRPr="00B042C8" w14:paraId="7EB14141" w14:textId="77777777" w:rsidTr="00795791">
        <w:tc>
          <w:tcPr>
            <w:cnfStyle w:val="000010000000" w:firstRow="0" w:lastRow="0" w:firstColumn="0" w:lastColumn="0" w:oddVBand="1" w:evenVBand="0" w:oddHBand="0" w:evenHBand="0" w:firstRowFirstColumn="0" w:firstRowLastColumn="0" w:lastRowFirstColumn="0" w:lastRowLastColumn="0"/>
            <w:tcW w:w="0" w:type="auto"/>
          </w:tcPr>
          <w:p w14:paraId="5E65EC12"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071E5CC3" w14:textId="77777777" w:rsidR="00272DB0" w:rsidRPr="00B042C8"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Directive</w:t>
            </w:r>
            <w:r w:rsidRPr="00B042C8">
              <w:rPr>
                <w:rFonts w:ascii="Times New Roman" w:hAnsi="Times New Roman"/>
                <w:sz w:val="22"/>
                <w:szCs w:val="22"/>
              </w:rPr>
              <w:t xml:space="preserve"> 2011/92/EU EIA </w:t>
            </w:r>
          </w:p>
        </w:tc>
        <w:tc>
          <w:tcPr>
            <w:cnfStyle w:val="000010000000" w:firstRow="0" w:lastRow="0" w:firstColumn="0" w:lastColumn="0" w:oddVBand="1" w:evenVBand="0" w:oddHBand="0" w:evenHBand="0" w:firstRowFirstColumn="0" w:firstRowLastColumn="0" w:lastRowFirstColumn="0" w:lastRowLastColumn="0"/>
            <w:tcW w:w="4538" w:type="dxa"/>
          </w:tcPr>
          <w:p w14:paraId="32D95FBC" w14:textId="77777777" w:rsidR="00272DB0" w:rsidRPr="00B042C8" w:rsidRDefault="00272DB0" w:rsidP="00DD52B8">
            <w:pPr>
              <w:widowControl w:val="0"/>
              <w:autoSpaceDE w:val="0"/>
              <w:autoSpaceDN w:val="0"/>
              <w:adjustRightInd w:val="0"/>
              <w:spacing w:line="240" w:lineRule="exact"/>
              <w:rPr>
                <w:rFonts w:ascii="Times New Roman" w:hAnsi="Times New Roman"/>
                <w:sz w:val="22"/>
                <w:szCs w:val="22"/>
              </w:rPr>
            </w:pPr>
            <w:r w:rsidRPr="00B042C8">
              <w:rPr>
                <w:rFonts w:ascii="Times New Roman" w:hAnsi="Times New Roman"/>
                <w:sz w:val="22"/>
                <w:szCs w:val="22"/>
              </w:rPr>
              <w:t xml:space="preserve">MTE </w:t>
            </w:r>
          </w:p>
        </w:tc>
        <w:tc>
          <w:tcPr>
            <w:tcW w:w="601" w:type="dxa"/>
          </w:tcPr>
          <w:p w14:paraId="583A804B" w14:textId="77777777" w:rsidR="00272DB0" w:rsidRPr="00B042C8"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B042C8">
              <w:rPr>
                <w:rFonts w:ascii="Times New Roman" w:hAnsi="Times New Roman"/>
                <w:sz w:val="22"/>
                <w:szCs w:val="22"/>
              </w:rPr>
              <w:t xml:space="preserve">82 </w:t>
            </w:r>
          </w:p>
        </w:tc>
        <w:tc>
          <w:tcPr>
            <w:cnfStyle w:val="000010000000" w:firstRow="0" w:lastRow="0" w:firstColumn="0" w:lastColumn="0" w:oddVBand="1" w:evenVBand="0" w:oddHBand="0" w:evenHBand="0" w:firstRowFirstColumn="0" w:firstRowLastColumn="0" w:lastRowFirstColumn="0" w:lastRowLastColumn="0"/>
            <w:tcW w:w="2874" w:type="dxa"/>
          </w:tcPr>
          <w:p w14:paraId="5758A4A5" w14:textId="77777777" w:rsidR="00272DB0" w:rsidRPr="00B042C8" w:rsidRDefault="00272DB0" w:rsidP="00DD52B8">
            <w:pPr>
              <w:widowControl w:val="0"/>
              <w:autoSpaceDE w:val="0"/>
              <w:autoSpaceDN w:val="0"/>
              <w:adjustRightInd w:val="0"/>
              <w:spacing w:line="240" w:lineRule="exact"/>
              <w:rPr>
                <w:rFonts w:ascii="Times New Roman" w:hAnsi="Times New Roman"/>
                <w:sz w:val="22"/>
                <w:szCs w:val="22"/>
              </w:rPr>
            </w:pPr>
            <w:r w:rsidRPr="00B042C8">
              <w:rPr>
                <w:rFonts w:ascii="Times New Roman" w:hAnsi="Times New Roman"/>
                <w:sz w:val="22"/>
                <w:szCs w:val="22"/>
              </w:rPr>
              <w:t xml:space="preserve">Advanced </w:t>
            </w:r>
          </w:p>
        </w:tc>
      </w:tr>
      <w:tr w:rsidR="00272DB0" w:rsidRPr="00B042C8" w14:paraId="0E779E3D" w14:textId="77777777" w:rsidTr="007957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7121495B"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250813E2" w14:textId="77777777" w:rsidR="00272DB0" w:rsidRPr="00B042C8"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Directive</w:t>
            </w:r>
            <w:r w:rsidRPr="00B042C8">
              <w:rPr>
                <w:rFonts w:ascii="Times New Roman" w:hAnsi="Times New Roman"/>
                <w:sz w:val="22"/>
                <w:szCs w:val="22"/>
              </w:rPr>
              <w:t xml:space="preserve"> 2001/42/EC SEA </w:t>
            </w:r>
          </w:p>
        </w:tc>
        <w:tc>
          <w:tcPr>
            <w:cnfStyle w:val="000010000000" w:firstRow="0" w:lastRow="0" w:firstColumn="0" w:lastColumn="0" w:oddVBand="1" w:evenVBand="0" w:oddHBand="0" w:evenHBand="0" w:firstRowFirstColumn="0" w:firstRowLastColumn="0" w:lastRowFirstColumn="0" w:lastRowLastColumn="0"/>
            <w:tcW w:w="4538" w:type="dxa"/>
          </w:tcPr>
          <w:p w14:paraId="41EF8743" w14:textId="77777777" w:rsidR="00272DB0" w:rsidRPr="00B042C8" w:rsidRDefault="00272DB0" w:rsidP="00DD52B8">
            <w:pPr>
              <w:widowControl w:val="0"/>
              <w:autoSpaceDE w:val="0"/>
              <w:autoSpaceDN w:val="0"/>
              <w:adjustRightInd w:val="0"/>
              <w:spacing w:line="240" w:lineRule="exact"/>
              <w:rPr>
                <w:rFonts w:ascii="Times New Roman" w:hAnsi="Times New Roman"/>
                <w:sz w:val="22"/>
                <w:szCs w:val="22"/>
              </w:rPr>
            </w:pPr>
            <w:r w:rsidRPr="00B042C8">
              <w:rPr>
                <w:rFonts w:ascii="Times New Roman" w:hAnsi="Times New Roman"/>
                <w:sz w:val="22"/>
                <w:szCs w:val="22"/>
              </w:rPr>
              <w:t xml:space="preserve">MTE </w:t>
            </w:r>
          </w:p>
        </w:tc>
        <w:tc>
          <w:tcPr>
            <w:tcW w:w="601" w:type="dxa"/>
          </w:tcPr>
          <w:p w14:paraId="1D24FE18" w14:textId="77777777" w:rsidR="00272DB0" w:rsidRPr="00B042C8"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B042C8">
              <w:rPr>
                <w:rFonts w:ascii="Times New Roman" w:hAnsi="Times New Roman"/>
                <w:sz w:val="22"/>
                <w:szCs w:val="22"/>
              </w:rPr>
              <w:t xml:space="preserve">100 </w:t>
            </w:r>
          </w:p>
        </w:tc>
        <w:tc>
          <w:tcPr>
            <w:cnfStyle w:val="000010000000" w:firstRow="0" w:lastRow="0" w:firstColumn="0" w:lastColumn="0" w:oddVBand="1" w:evenVBand="0" w:oddHBand="0" w:evenHBand="0" w:firstRowFirstColumn="0" w:firstRowLastColumn="0" w:lastRowFirstColumn="0" w:lastRowLastColumn="0"/>
            <w:tcW w:w="2874" w:type="dxa"/>
          </w:tcPr>
          <w:p w14:paraId="2F348FA6" w14:textId="77777777" w:rsidR="00272DB0" w:rsidRPr="00B042C8" w:rsidRDefault="00272DB0" w:rsidP="00DD52B8">
            <w:pPr>
              <w:widowControl w:val="0"/>
              <w:autoSpaceDE w:val="0"/>
              <w:autoSpaceDN w:val="0"/>
              <w:adjustRightInd w:val="0"/>
              <w:spacing w:line="240" w:lineRule="exact"/>
              <w:rPr>
                <w:rFonts w:ascii="Times New Roman" w:hAnsi="Times New Roman"/>
                <w:sz w:val="22"/>
                <w:szCs w:val="22"/>
              </w:rPr>
            </w:pPr>
            <w:r w:rsidRPr="00B042C8">
              <w:rPr>
                <w:rFonts w:ascii="Times New Roman" w:hAnsi="Times New Roman"/>
                <w:sz w:val="22"/>
                <w:szCs w:val="22"/>
              </w:rPr>
              <w:t xml:space="preserve">Advanced </w:t>
            </w:r>
          </w:p>
        </w:tc>
      </w:tr>
      <w:tr w:rsidR="00272DB0" w:rsidRPr="00B042C8" w14:paraId="1548A220" w14:textId="77777777" w:rsidTr="00795791">
        <w:tc>
          <w:tcPr>
            <w:cnfStyle w:val="000010000000" w:firstRow="0" w:lastRow="0" w:firstColumn="0" w:lastColumn="0" w:oddVBand="1" w:evenVBand="0" w:oddHBand="0" w:evenHBand="0" w:firstRowFirstColumn="0" w:firstRowLastColumn="0" w:lastRowFirstColumn="0" w:lastRowLastColumn="0"/>
            <w:tcW w:w="0" w:type="auto"/>
          </w:tcPr>
          <w:p w14:paraId="1DFE2FDA"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3B7E7FAF" w14:textId="77777777" w:rsidR="00272DB0" w:rsidRPr="00B042C8"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Directive</w:t>
            </w:r>
            <w:r w:rsidRPr="00B042C8">
              <w:rPr>
                <w:rFonts w:ascii="Times New Roman" w:hAnsi="Times New Roman"/>
                <w:sz w:val="22"/>
                <w:szCs w:val="22"/>
              </w:rPr>
              <w:t xml:space="preserve"> 2003/4/EC Access to Information </w:t>
            </w:r>
          </w:p>
        </w:tc>
        <w:tc>
          <w:tcPr>
            <w:cnfStyle w:val="000010000000" w:firstRow="0" w:lastRow="0" w:firstColumn="0" w:lastColumn="0" w:oddVBand="1" w:evenVBand="0" w:oddHBand="0" w:evenHBand="0" w:firstRowFirstColumn="0" w:firstRowLastColumn="0" w:lastRowFirstColumn="0" w:lastRowLastColumn="0"/>
            <w:tcW w:w="4538" w:type="dxa"/>
          </w:tcPr>
          <w:p w14:paraId="7EF52CF8" w14:textId="77777777" w:rsidR="00272DB0" w:rsidRPr="00B042C8" w:rsidRDefault="00272DB0" w:rsidP="00DD52B8">
            <w:pPr>
              <w:widowControl w:val="0"/>
              <w:autoSpaceDE w:val="0"/>
              <w:autoSpaceDN w:val="0"/>
              <w:adjustRightInd w:val="0"/>
              <w:spacing w:line="240" w:lineRule="exact"/>
              <w:rPr>
                <w:rFonts w:ascii="Times New Roman" w:hAnsi="Times New Roman"/>
                <w:sz w:val="22"/>
                <w:szCs w:val="22"/>
              </w:rPr>
            </w:pPr>
            <w:r w:rsidRPr="00B042C8">
              <w:rPr>
                <w:rFonts w:ascii="Times New Roman" w:hAnsi="Times New Roman"/>
                <w:sz w:val="22"/>
                <w:szCs w:val="22"/>
              </w:rPr>
              <w:t xml:space="preserve">MTE </w:t>
            </w:r>
          </w:p>
        </w:tc>
        <w:tc>
          <w:tcPr>
            <w:tcW w:w="601" w:type="dxa"/>
          </w:tcPr>
          <w:p w14:paraId="1ECB227A" w14:textId="77777777" w:rsidR="00272DB0" w:rsidRPr="00B042C8"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B042C8">
              <w:rPr>
                <w:rFonts w:ascii="Times New Roman" w:hAnsi="Times New Roman"/>
                <w:sz w:val="22"/>
                <w:szCs w:val="22"/>
              </w:rPr>
              <w:t xml:space="preserve">100 </w:t>
            </w:r>
          </w:p>
        </w:tc>
        <w:tc>
          <w:tcPr>
            <w:cnfStyle w:val="000010000000" w:firstRow="0" w:lastRow="0" w:firstColumn="0" w:lastColumn="0" w:oddVBand="1" w:evenVBand="0" w:oddHBand="0" w:evenHBand="0" w:firstRowFirstColumn="0" w:firstRowLastColumn="0" w:lastRowFirstColumn="0" w:lastRowLastColumn="0"/>
            <w:tcW w:w="2874" w:type="dxa"/>
          </w:tcPr>
          <w:p w14:paraId="71F669E0" w14:textId="77777777" w:rsidR="00272DB0" w:rsidRPr="00B042C8" w:rsidRDefault="00272DB0" w:rsidP="00DD52B8">
            <w:pPr>
              <w:widowControl w:val="0"/>
              <w:autoSpaceDE w:val="0"/>
              <w:autoSpaceDN w:val="0"/>
              <w:adjustRightInd w:val="0"/>
              <w:spacing w:line="240" w:lineRule="exact"/>
              <w:rPr>
                <w:rFonts w:ascii="Times New Roman" w:hAnsi="Times New Roman"/>
                <w:sz w:val="22"/>
                <w:szCs w:val="22"/>
              </w:rPr>
            </w:pPr>
            <w:r w:rsidRPr="00B042C8">
              <w:rPr>
                <w:rFonts w:ascii="Times New Roman" w:hAnsi="Times New Roman"/>
                <w:sz w:val="22"/>
                <w:szCs w:val="22"/>
              </w:rPr>
              <w:t xml:space="preserve">Advanced </w:t>
            </w:r>
          </w:p>
        </w:tc>
      </w:tr>
      <w:tr w:rsidR="00272DB0" w:rsidRPr="00B042C8" w14:paraId="6ED4B858" w14:textId="77777777" w:rsidTr="007957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1E8060E5"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3E11FEAB" w14:textId="77777777" w:rsidR="00272DB0" w:rsidRPr="00B042C8"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Directive</w:t>
            </w:r>
            <w:r w:rsidRPr="00B042C8">
              <w:rPr>
                <w:rFonts w:ascii="Times New Roman" w:hAnsi="Times New Roman"/>
                <w:sz w:val="22"/>
                <w:szCs w:val="22"/>
              </w:rPr>
              <w:t xml:space="preserve"> 2003/35/EC Public Participation </w:t>
            </w:r>
          </w:p>
        </w:tc>
        <w:tc>
          <w:tcPr>
            <w:cnfStyle w:val="000010000000" w:firstRow="0" w:lastRow="0" w:firstColumn="0" w:lastColumn="0" w:oddVBand="1" w:evenVBand="0" w:oddHBand="0" w:evenHBand="0" w:firstRowFirstColumn="0" w:firstRowLastColumn="0" w:lastRowFirstColumn="0" w:lastRowLastColumn="0"/>
            <w:tcW w:w="4538" w:type="dxa"/>
          </w:tcPr>
          <w:p w14:paraId="5363B8EA" w14:textId="77777777" w:rsidR="00272DB0" w:rsidRPr="00B042C8" w:rsidRDefault="00272DB0" w:rsidP="00DD52B8">
            <w:pPr>
              <w:widowControl w:val="0"/>
              <w:autoSpaceDE w:val="0"/>
              <w:autoSpaceDN w:val="0"/>
              <w:adjustRightInd w:val="0"/>
              <w:spacing w:line="240" w:lineRule="exact"/>
              <w:rPr>
                <w:rFonts w:ascii="Times New Roman" w:hAnsi="Times New Roman"/>
                <w:sz w:val="22"/>
                <w:szCs w:val="22"/>
              </w:rPr>
            </w:pPr>
            <w:r w:rsidRPr="00B042C8">
              <w:rPr>
                <w:rFonts w:ascii="Times New Roman" w:hAnsi="Times New Roman"/>
                <w:sz w:val="22"/>
                <w:szCs w:val="22"/>
              </w:rPr>
              <w:t xml:space="preserve">MTE </w:t>
            </w:r>
          </w:p>
        </w:tc>
        <w:tc>
          <w:tcPr>
            <w:tcW w:w="601" w:type="dxa"/>
          </w:tcPr>
          <w:p w14:paraId="33B9DE32" w14:textId="77777777" w:rsidR="00272DB0" w:rsidRPr="00B042C8"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B042C8">
              <w:rPr>
                <w:rFonts w:ascii="Times New Roman" w:hAnsi="Times New Roman"/>
                <w:sz w:val="22"/>
                <w:szCs w:val="22"/>
              </w:rPr>
              <w:t xml:space="preserve">100 </w:t>
            </w:r>
          </w:p>
        </w:tc>
        <w:tc>
          <w:tcPr>
            <w:cnfStyle w:val="000010000000" w:firstRow="0" w:lastRow="0" w:firstColumn="0" w:lastColumn="0" w:oddVBand="1" w:evenVBand="0" w:oddHBand="0" w:evenHBand="0" w:firstRowFirstColumn="0" w:firstRowLastColumn="0" w:lastRowFirstColumn="0" w:lastRowLastColumn="0"/>
            <w:tcW w:w="2874" w:type="dxa"/>
          </w:tcPr>
          <w:p w14:paraId="7C8E014C" w14:textId="77777777" w:rsidR="00272DB0" w:rsidRPr="00B042C8" w:rsidRDefault="00272DB0" w:rsidP="00DD52B8">
            <w:pPr>
              <w:widowControl w:val="0"/>
              <w:autoSpaceDE w:val="0"/>
              <w:autoSpaceDN w:val="0"/>
              <w:adjustRightInd w:val="0"/>
              <w:spacing w:line="240" w:lineRule="exact"/>
              <w:rPr>
                <w:rFonts w:ascii="Times New Roman" w:hAnsi="Times New Roman"/>
                <w:sz w:val="22"/>
                <w:szCs w:val="22"/>
              </w:rPr>
            </w:pPr>
            <w:r w:rsidRPr="00B042C8">
              <w:rPr>
                <w:rFonts w:ascii="Times New Roman" w:hAnsi="Times New Roman"/>
                <w:sz w:val="22"/>
                <w:szCs w:val="22"/>
              </w:rPr>
              <w:t xml:space="preserve">Advanced </w:t>
            </w:r>
          </w:p>
        </w:tc>
      </w:tr>
      <w:tr w:rsidR="00272DB0" w:rsidRPr="00B042C8" w14:paraId="0DE3B87E" w14:textId="77777777" w:rsidTr="00795791">
        <w:tc>
          <w:tcPr>
            <w:cnfStyle w:val="000010000000" w:firstRow="0" w:lastRow="0" w:firstColumn="0" w:lastColumn="0" w:oddVBand="1" w:evenVBand="0" w:oddHBand="0" w:evenHBand="0" w:firstRowFirstColumn="0" w:firstRowLastColumn="0" w:lastRowFirstColumn="0" w:lastRowLastColumn="0"/>
            <w:tcW w:w="0" w:type="auto"/>
          </w:tcPr>
          <w:p w14:paraId="71B0EBFF"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2B5A825C" w14:textId="77777777" w:rsidR="00272DB0" w:rsidRPr="00B042C8"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Directive</w:t>
            </w:r>
            <w:r w:rsidRPr="00B042C8">
              <w:rPr>
                <w:rFonts w:ascii="Times New Roman" w:hAnsi="Times New Roman"/>
                <w:sz w:val="22"/>
                <w:szCs w:val="22"/>
              </w:rPr>
              <w:t xml:space="preserve"> 2004/35/EC Environmental Liability </w:t>
            </w:r>
          </w:p>
        </w:tc>
        <w:tc>
          <w:tcPr>
            <w:cnfStyle w:val="000010000000" w:firstRow="0" w:lastRow="0" w:firstColumn="0" w:lastColumn="0" w:oddVBand="1" w:evenVBand="0" w:oddHBand="0" w:evenHBand="0" w:firstRowFirstColumn="0" w:firstRowLastColumn="0" w:lastRowFirstColumn="0" w:lastRowLastColumn="0"/>
            <w:tcW w:w="4538" w:type="dxa"/>
          </w:tcPr>
          <w:p w14:paraId="4A47CC7A" w14:textId="77777777" w:rsidR="00272DB0" w:rsidRPr="00B042C8" w:rsidRDefault="00272DB0" w:rsidP="00DD52B8">
            <w:pPr>
              <w:widowControl w:val="0"/>
              <w:autoSpaceDE w:val="0"/>
              <w:autoSpaceDN w:val="0"/>
              <w:adjustRightInd w:val="0"/>
              <w:spacing w:line="240" w:lineRule="exact"/>
              <w:rPr>
                <w:rFonts w:ascii="Times New Roman" w:hAnsi="Times New Roman"/>
                <w:sz w:val="22"/>
                <w:szCs w:val="22"/>
              </w:rPr>
            </w:pPr>
            <w:r w:rsidRPr="00B042C8">
              <w:rPr>
                <w:rFonts w:ascii="Times New Roman" w:hAnsi="Times New Roman"/>
                <w:sz w:val="22"/>
                <w:szCs w:val="22"/>
              </w:rPr>
              <w:t xml:space="preserve">MTE </w:t>
            </w:r>
          </w:p>
        </w:tc>
        <w:tc>
          <w:tcPr>
            <w:tcW w:w="601" w:type="dxa"/>
          </w:tcPr>
          <w:p w14:paraId="3F7C41FB" w14:textId="77777777" w:rsidR="00272DB0" w:rsidRPr="00B042C8"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B042C8">
              <w:rPr>
                <w:rFonts w:ascii="Times New Roman" w:hAnsi="Times New Roman"/>
                <w:sz w:val="22"/>
                <w:szCs w:val="22"/>
              </w:rPr>
              <w:t xml:space="preserve">28 </w:t>
            </w:r>
          </w:p>
        </w:tc>
        <w:tc>
          <w:tcPr>
            <w:cnfStyle w:val="000010000000" w:firstRow="0" w:lastRow="0" w:firstColumn="0" w:lastColumn="0" w:oddVBand="1" w:evenVBand="0" w:oddHBand="0" w:evenHBand="0" w:firstRowFirstColumn="0" w:firstRowLastColumn="0" w:lastRowFirstColumn="0" w:lastRowLastColumn="0"/>
            <w:tcW w:w="2874" w:type="dxa"/>
          </w:tcPr>
          <w:p w14:paraId="1CFC15F9" w14:textId="77777777" w:rsidR="00272DB0" w:rsidRPr="00B042C8" w:rsidRDefault="00272DB0" w:rsidP="00DD52B8">
            <w:pPr>
              <w:widowControl w:val="0"/>
              <w:autoSpaceDE w:val="0"/>
              <w:autoSpaceDN w:val="0"/>
              <w:adjustRightInd w:val="0"/>
              <w:spacing w:line="240" w:lineRule="exact"/>
              <w:rPr>
                <w:rFonts w:ascii="Times New Roman" w:hAnsi="Times New Roman"/>
                <w:sz w:val="22"/>
                <w:szCs w:val="22"/>
              </w:rPr>
            </w:pPr>
            <w:r w:rsidRPr="00B042C8">
              <w:rPr>
                <w:rFonts w:ascii="Times New Roman" w:hAnsi="Times New Roman"/>
                <w:sz w:val="22"/>
                <w:szCs w:val="22"/>
              </w:rPr>
              <w:t xml:space="preserve">Not implemented </w:t>
            </w:r>
          </w:p>
        </w:tc>
      </w:tr>
      <w:tr w:rsidR="00272DB0" w:rsidRPr="00B042C8" w14:paraId="12452612" w14:textId="77777777" w:rsidTr="007957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742974BD"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757074FD" w14:textId="77777777" w:rsidR="00272DB0" w:rsidRPr="00B042C8"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Directive</w:t>
            </w:r>
            <w:r w:rsidRPr="00B042C8">
              <w:rPr>
                <w:rFonts w:ascii="Times New Roman" w:hAnsi="Times New Roman"/>
                <w:sz w:val="22"/>
                <w:szCs w:val="22"/>
              </w:rPr>
              <w:t xml:space="preserve"> 2007/2/EC INSPIRE </w:t>
            </w:r>
          </w:p>
        </w:tc>
        <w:tc>
          <w:tcPr>
            <w:cnfStyle w:val="000010000000" w:firstRow="0" w:lastRow="0" w:firstColumn="0" w:lastColumn="0" w:oddVBand="1" w:evenVBand="0" w:oddHBand="0" w:evenHBand="0" w:firstRowFirstColumn="0" w:firstRowLastColumn="0" w:lastRowFirstColumn="0" w:lastRowLastColumn="0"/>
            <w:tcW w:w="4538" w:type="dxa"/>
          </w:tcPr>
          <w:p w14:paraId="7644F156" w14:textId="77777777" w:rsidR="00272DB0" w:rsidRPr="00B042C8" w:rsidRDefault="00272DB0" w:rsidP="00DD52B8">
            <w:pPr>
              <w:widowControl w:val="0"/>
              <w:autoSpaceDE w:val="0"/>
              <w:autoSpaceDN w:val="0"/>
              <w:adjustRightInd w:val="0"/>
              <w:spacing w:line="240" w:lineRule="exact"/>
              <w:rPr>
                <w:rFonts w:ascii="Times New Roman" w:hAnsi="Times New Roman"/>
                <w:sz w:val="22"/>
                <w:szCs w:val="22"/>
              </w:rPr>
            </w:pPr>
            <w:r w:rsidRPr="00B042C8">
              <w:rPr>
                <w:rFonts w:ascii="Times New Roman" w:hAnsi="Times New Roman"/>
                <w:sz w:val="22"/>
                <w:szCs w:val="22"/>
              </w:rPr>
              <w:t xml:space="preserve">State Authority for Geospatial Information (ASIG) </w:t>
            </w:r>
          </w:p>
        </w:tc>
        <w:tc>
          <w:tcPr>
            <w:tcW w:w="601" w:type="dxa"/>
          </w:tcPr>
          <w:p w14:paraId="4DEB71F1" w14:textId="77777777" w:rsidR="00272DB0" w:rsidRPr="00B042C8"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B042C8">
              <w:rPr>
                <w:rFonts w:ascii="Times New Roman" w:hAnsi="Times New Roman"/>
                <w:sz w:val="22"/>
                <w:szCs w:val="22"/>
              </w:rPr>
              <w:t xml:space="preserve">92 </w:t>
            </w:r>
          </w:p>
        </w:tc>
        <w:tc>
          <w:tcPr>
            <w:cnfStyle w:val="000010000000" w:firstRow="0" w:lastRow="0" w:firstColumn="0" w:lastColumn="0" w:oddVBand="1" w:evenVBand="0" w:oddHBand="0" w:evenHBand="0" w:firstRowFirstColumn="0" w:firstRowLastColumn="0" w:lastRowFirstColumn="0" w:lastRowLastColumn="0"/>
            <w:tcW w:w="2874" w:type="dxa"/>
          </w:tcPr>
          <w:p w14:paraId="5C7F1493" w14:textId="77777777" w:rsidR="00272DB0" w:rsidRPr="00B042C8" w:rsidRDefault="00272DB0" w:rsidP="00DD52B8">
            <w:pPr>
              <w:widowControl w:val="0"/>
              <w:autoSpaceDE w:val="0"/>
              <w:autoSpaceDN w:val="0"/>
              <w:adjustRightInd w:val="0"/>
              <w:spacing w:line="240" w:lineRule="exact"/>
              <w:rPr>
                <w:rFonts w:ascii="Times New Roman" w:hAnsi="Times New Roman"/>
                <w:sz w:val="22"/>
                <w:szCs w:val="22"/>
              </w:rPr>
            </w:pPr>
            <w:r w:rsidRPr="00B042C8">
              <w:rPr>
                <w:rFonts w:ascii="Times New Roman" w:hAnsi="Times New Roman"/>
                <w:sz w:val="22"/>
                <w:szCs w:val="22"/>
              </w:rPr>
              <w:t xml:space="preserve">Initial stage </w:t>
            </w:r>
          </w:p>
        </w:tc>
      </w:tr>
      <w:tr w:rsidR="00272DB0" w:rsidRPr="00B042C8" w14:paraId="6C64294D" w14:textId="77777777" w:rsidTr="00795791">
        <w:tc>
          <w:tcPr>
            <w:cnfStyle w:val="000010000000" w:firstRow="0" w:lastRow="0" w:firstColumn="0" w:lastColumn="0" w:oddVBand="1" w:evenVBand="0" w:oddHBand="0" w:evenHBand="0" w:firstRowFirstColumn="0" w:firstRowLastColumn="0" w:lastRowFirstColumn="0" w:lastRowLastColumn="0"/>
            <w:tcW w:w="0" w:type="auto"/>
          </w:tcPr>
          <w:p w14:paraId="01D22BC7"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76E61D59" w14:textId="77777777" w:rsidR="00272DB0" w:rsidRPr="00B042C8"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Directive</w:t>
            </w:r>
            <w:r w:rsidRPr="00B042C8">
              <w:rPr>
                <w:rFonts w:ascii="Times New Roman" w:hAnsi="Times New Roman"/>
                <w:sz w:val="22"/>
                <w:szCs w:val="22"/>
              </w:rPr>
              <w:t xml:space="preserve"> 2001/331/EC RMCEI </w:t>
            </w:r>
          </w:p>
        </w:tc>
        <w:tc>
          <w:tcPr>
            <w:cnfStyle w:val="000010000000" w:firstRow="0" w:lastRow="0" w:firstColumn="0" w:lastColumn="0" w:oddVBand="1" w:evenVBand="0" w:oddHBand="0" w:evenHBand="0" w:firstRowFirstColumn="0" w:firstRowLastColumn="0" w:lastRowFirstColumn="0" w:lastRowLastColumn="0"/>
            <w:tcW w:w="4538" w:type="dxa"/>
          </w:tcPr>
          <w:p w14:paraId="7500D80A" w14:textId="77777777" w:rsidR="00272DB0" w:rsidRPr="00B042C8" w:rsidRDefault="00272DB0" w:rsidP="00DD52B8">
            <w:pPr>
              <w:widowControl w:val="0"/>
              <w:autoSpaceDE w:val="0"/>
              <w:autoSpaceDN w:val="0"/>
              <w:adjustRightInd w:val="0"/>
              <w:spacing w:line="240" w:lineRule="exact"/>
              <w:rPr>
                <w:rFonts w:ascii="Times New Roman" w:hAnsi="Times New Roman"/>
                <w:sz w:val="22"/>
                <w:szCs w:val="22"/>
              </w:rPr>
            </w:pPr>
            <w:r w:rsidRPr="00B042C8">
              <w:rPr>
                <w:rFonts w:ascii="Times New Roman" w:hAnsi="Times New Roman"/>
                <w:sz w:val="22"/>
                <w:szCs w:val="22"/>
              </w:rPr>
              <w:t xml:space="preserve">State Inspectorate of Environment, Forestry, Water and Tourism (SIEFWT) </w:t>
            </w:r>
          </w:p>
        </w:tc>
        <w:tc>
          <w:tcPr>
            <w:tcW w:w="601" w:type="dxa"/>
          </w:tcPr>
          <w:p w14:paraId="3C6D0061" w14:textId="77777777" w:rsidR="00272DB0" w:rsidRPr="00B042C8"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B042C8">
              <w:rPr>
                <w:rFonts w:ascii="Times New Roman" w:hAnsi="Times New Roman"/>
                <w:sz w:val="22"/>
                <w:szCs w:val="22"/>
              </w:rPr>
              <w:t xml:space="preserve">62 </w:t>
            </w:r>
          </w:p>
        </w:tc>
        <w:tc>
          <w:tcPr>
            <w:cnfStyle w:val="000010000000" w:firstRow="0" w:lastRow="0" w:firstColumn="0" w:lastColumn="0" w:oddVBand="1" w:evenVBand="0" w:oddHBand="0" w:evenHBand="0" w:firstRowFirstColumn="0" w:firstRowLastColumn="0" w:lastRowFirstColumn="0" w:lastRowLastColumn="0"/>
            <w:tcW w:w="2874" w:type="dxa"/>
          </w:tcPr>
          <w:p w14:paraId="3CB44FBF" w14:textId="77777777" w:rsidR="00272DB0" w:rsidRPr="00B042C8" w:rsidRDefault="00272DB0" w:rsidP="00DD52B8">
            <w:pPr>
              <w:widowControl w:val="0"/>
              <w:autoSpaceDE w:val="0"/>
              <w:autoSpaceDN w:val="0"/>
              <w:adjustRightInd w:val="0"/>
              <w:spacing w:line="240" w:lineRule="exact"/>
              <w:rPr>
                <w:rFonts w:ascii="Times New Roman" w:hAnsi="Times New Roman"/>
                <w:sz w:val="22"/>
                <w:szCs w:val="22"/>
              </w:rPr>
            </w:pPr>
            <w:r w:rsidRPr="00B042C8">
              <w:rPr>
                <w:rFonts w:ascii="Times New Roman" w:hAnsi="Times New Roman"/>
                <w:sz w:val="22"/>
                <w:szCs w:val="22"/>
              </w:rPr>
              <w:t xml:space="preserve">Partly implemented </w:t>
            </w:r>
          </w:p>
        </w:tc>
      </w:tr>
      <w:tr w:rsidR="00272DB0" w:rsidRPr="00B042C8" w14:paraId="1E240B42" w14:textId="77777777" w:rsidTr="007957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599163C9"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39ADF6C1" w14:textId="77777777" w:rsidR="00272DB0" w:rsidRPr="00B042C8"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Directive</w:t>
            </w:r>
            <w:r w:rsidRPr="00B042C8">
              <w:rPr>
                <w:rFonts w:ascii="Times New Roman" w:hAnsi="Times New Roman"/>
                <w:sz w:val="22"/>
                <w:szCs w:val="22"/>
              </w:rPr>
              <w:t xml:space="preserve"> 2008/99/EC Environmental Crime </w:t>
            </w:r>
          </w:p>
        </w:tc>
        <w:tc>
          <w:tcPr>
            <w:cnfStyle w:val="000010000000" w:firstRow="0" w:lastRow="0" w:firstColumn="0" w:lastColumn="0" w:oddVBand="1" w:evenVBand="0" w:oddHBand="0" w:evenHBand="0" w:firstRowFirstColumn="0" w:firstRowLastColumn="0" w:lastRowFirstColumn="0" w:lastRowLastColumn="0"/>
            <w:tcW w:w="4538" w:type="dxa"/>
          </w:tcPr>
          <w:p w14:paraId="61E010B2" w14:textId="77777777" w:rsidR="00272DB0" w:rsidRPr="00B042C8" w:rsidRDefault="00272DB0" w:rsidP="00DD52B8">
            <w:pPr>
              <w:widowControl w:val="0"/>
              <w:autoSpaceDE w:val="0"/>
              <w:autoSpaceDN w:val="0"/>
              <w:adjustRightInd w:val="0"/>
              <w:spacing w:line="240" w:lineRule="exact"/>
              <w:rPr>
                <w:rFonts w:ascii="Times New Roman" w:hAnsi="Times New Roman"/>
                <w:sz w:val="22"/>
                <w:szCs w:val="22"/>
              </w:rPr>
            </w:pPr>
            <w:r w:rsidRPr="00B042C8">
              <w:rPr>
                <w:rFonts w:ascii="Times New Roman" w:hAnsi="Times New Roman"/>
                <w:sz w:val="22"/>
                <w:szCs w:val="22"/>
              </w:rPr>
              <w:t xml:space="preserve">MTE </w:t>
            </w:r>
          </w:p>
        </w:tc>
        <w:tc>
          <w:tcPr>
            <w:tcW w:w="601" w:type="dxa"/>
          </w:tcPr>
          <w:p w14:paraId="6BED5A8C" w14:textId="77777777" w:rsidR="00272DB0" w:rsidRPr="00B042C8"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B042C8">
              <w:rPr>
                <w:rFonts w:ascii="Times New Roman" w:hAnsi="Times New Roman"/>
                <w:sz w:val="22"/>
                <w:szCs w:val="22"/>
              </w:rPr>
              <w:t xml:space="preserve">65 </w:t>
            </w:r>
          </w:p>
        </w:tc>
        <w:tc>
          <w:tcPr>
            <w:cnfStyle w:val="000010000000" w:firstRow="0" w:lastRow="0" w:firstColumn="0" w:lastColumn="0" w:oddVBand="1" w:evenVBand="0" w:oddHBand="0" w:evenHBand="0" w:firstRowFirstColumn="0" w:firstRowLastColumn="0" w:lastRowFirstColumn="0" w:lastRowLastColumn="0"/>
            <w:tcW w:w="2874" w:type="dxa"/>
          </w:tcPr>
          <w:p w14:paraId="0BB79D8E" w14:textId="77777777" w:rsidR="00272DB0" w:rsidRPr="00B042C8" w:rsidRDefault="00272DB0" w:rsidP="00DD52B8">
            <w:pPr>
              <w:keepNext/>
              <w:widowControl w:val="0"/>
              <w:autoSpaceDE w:val="0"/>
              <w:autoSpaceDN w:val="0"/>
              <w:adjustRightInd w:val="0"/>
              <w:spacing w:line="240" w:lineRule="exact"/>
              <w:rPr>
                <w:rFonts w:ascii="Times New Roman" w:hAnsi="Times New Roman"/>
                <w:sz w:val="22"/>
                <w:szCs w:val="22"/>
              </w:rPr>
            </w:pPr>
            <w:r w:rsidRPr="00B042C8">
              <w:rPr>
                <w:rFonts w:ascii="Times New Roman" w:hAnsi="Times New Roman"/>
                <w:sz w:val="22"/>
                <w:szCs w:val="22"/>
              </w:rPr>
              <w:t>Not imp</w:t>
            </w:r>
            <w:r>
              <w:rPr>
                <w:rFonts w:ascii="Times New Roman" w:hAnsi="Times New Roman"/>
                <w:sz w:val="22"/>
                <w:szCs w:val="22"/>
              </w:rPr>
              <w:t>lemented</w:t>
            </w:r>
            <w:r w:rsidRPr="00B042C8">
              <w:rPr>
                <w:rFonts w:ascii="Times New Roman" w:hAnsi="Times New Roman"/>
                <w:sz w:val="22"/>
                <w:szCs w:val="22"/>
              </w:rPr>
              <w:t xml:space="preserve"> </w:t>
            </w:r>
          </w:p>
        </w:tc>
      </w:tr>
      <w:tr w:rsidR="00272DB0" w:rsidRPr="00B042C8" w14:paraId="30E88ED6" w14:textId="77777777" w:rsidTr="00795791">
        <w:tc>
          <w:tcPr>
            <w:cnfStyle w:val="000010000000" w:firstRow="0" w:lastRow="0" w:firstColumn="0" w:lastColumn="0" w:oddVBand="1" w:evenVBand="0" w:oddHBand="0" w:evenHBand="0" w:firstRowFirstColumn="0" w:firstRowLastColumn="0" w:lastRowFirstColumn="0" w:lastRowLastColumn="0"/>
            <w:tcW w:w="0" w:type="auto"/>
            <w:gridSpan w:val="2"/>
            <w:shd w:val="clear" w:color="auto" w:fill="C9C9C9" w:themeFill="accent3" w:themeFillTint="99"/>
          </w:tcPr>
          <w:p w14:paraId="67D09F11" w14:textId="77777777" w:rsidR="00272DB0" w:rsidRPr="009A142A" w:rsidRDefault="00272DB0" w:rsidP="00DD52B8">
            <w:pPr>
              <w:widowControl w:val="0"/>
              <w:autoSpaceDE w:val="0"/>
              <w:autoSpaceDN w:val="0"/>
              <w:adjustRightInd w:val="0"/>
              <w:spacing w:line="240" w:lineRule="exact"/>
              <w:rPr>
                <w:rFonts w:ascii="Times New Roman" w:hAnsi="Times New Roman"/>
                <w:b/>
                <w:sz w:val="22"/>
                <w:szCs w:val="22"/>
              </w:rPr>
            </w:pPr>
            <w:r w:rsidRPr="009A142A">
              <w:rPr>
                <w:rFonts w:ascii="Times New Roman" w:hAnsi="Times New Roman"/>
                <w:b/>
                <w:sz w:val="22"/>
                <w:szCs w:val="22"/>
              </w:rPr>
              <w:t>Air quality</w:t>
            </w:r>
          </w:p>
        </w:tc>
        <w:tc>
          <w:tcPr>
            <w:tcW w:w="4538" w:type="dxa"/>
            <w:shd w:val="clear" w:color="auto" w:fill="C9C9C9" w:themeFill="accent3" w:themeFillTint="99"/>
          </w:tcPr>
          <w:p w14:paraId="497342F1" w14:textId="77777777" w:rsidR="00272DB0" w:rsidRPr="009A142A"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9A142A">
              <w:rPr>
                <w:rFonts w:ascii="Times New Roman" w:hAnsi="Times New Roman"/>
                <w:b/>
                <w:sz w:val="22"/>
                <w:szCs w:val="22"/>
              </w:rPr>
              <w:t>MTE</w:t>
            </w:r>
          </w:p>
        </w:tc>
        <w:tc>
          <w:tcPr>
            <w:cnfStyle w:val="000010000000" w:firstRow="0" w:lastRow="0" w:firstColumn="0" w:lastColumn="0" w:oddVBand="1" w:evenVBand="0" w:oddHBand="0" w:evenHBand="0" w:firstRowFirstColumn="0" w:firstRowLastColumn="0" w:lastRowFirstColumn="0" w:lastRowLastColumn="0"/>
            <w:tcW w:w="601" w:type="dxa"/>
            <w:shd w:val="clear" w:color="auto" w:fill="C9C9C9" w:themeFill="accent3" w:themeFillTint="99"/>
          </w:tcPr>
          <w:p w14:paraId="65DBE360" w14:textId="77777777" w:rsidR="00272DB0" w:rsidRPr="009A142A" w:rsidRDefault="00272DB0" w:rsidP="00DD52B8">
            <w:pPr>
              <w:widowControl w:val="0"/>
              <w:autoSpaceDE w:val="0"/>
              <w:autoSpaceDN w:val="0"/>
              <w:adjustRightInd w:val="0"/>
              <w:spacing w:line="240" w:lineRule="exact"/>
              <w:rPr>
                <w:rFonts w:ascii="Times New Roman" w:hAnsi="Times New Roman"/>
                <w:b/>
                <w:sz w:val="22"/>
                <w:szCs w:val="22"/>
              </w:rPr>
            </w:pPr>
            <w:r w:rsidRPr="009A142A">
              <w:rPr>
                <w:rFonts w:ascii="Times New Roman" w:hAnsi="Times New Roman"/>
                <w:b/>
                <w:sz w:val="22"/>
                <w:szCs w:val="22"/>
              </w:rPr>
              <w:t>66.8</w:t>
            </w:r>
          </w:p>
        </w:tc>
        <w:tc>
          <w:tcPr>
            <w:tcW w:w="2874" w:type="dxa"/>
            <w:shd w:val="clear" w:color="auto" w:fill="C9C9C9" w:themeFill="accent3" w:themeFillTint="99"/>
          </w:tcPr>
          <w:p w14:paraId="3FAED32F" w14:textId="77777777" w:rsidR="00272DB0" w:rsidRPr="009A142A" w:rsidRDefault="00272DB0" w:rsidP="00DD52B8">
            <w:pPr>
              <w:keepNext/>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9A142A">
              <w:rPr>
                <w:rFonts w:ascii="Times New Roman" w:hAnsi="Times New Roman"/>
                <w:b/>
                <w:sz w:val="22"/>
                <w:szCs w:val="22"/>
              </w:rPr>
              <w:t>Initial Stage</w:t>
            </w:r>
          </w:p>
        </w:tc>
      </w:tr>
      <w:tr w:rsidR="00272DB0" w:rsidRPr="00B042C8" w14:paraId="4CF2181F" w14:textId="77777777" w:rsidTr="007957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64BC7CA2"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2E064B56"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Directive 2008/50/EC AAQ</w:t>
            </w:r>
          </w:p>
        </w:tc>
        <w:tc>
          <w:tcPr>
            <w:cnfStyle w:val="000010000000" w:firstRow="0" w:lastRow="0" w:firstColumn="0" w:lastColumn="0" w:oddVBand="1" w:evenVBand="0" w:oddHBand="0" w:evenHBand="0" w:firstRowFirstColumn="0" w:firstRowLastColumn="0" w:lastRowFirstColumn="0" w:lastRowLastColumn="0"/>
            <w:tcW w:w="4538" w:type="dxa"/>
          </w:tcPr>
          <w:p w14:paraId="4284FF14" w14:textId="77777777" w:rsidR="00272DB0" w:rsidRDefault="00272DB0" w:rsidP="00DD52B8">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MTE</w:t>
            </w:r>
          </w:p>
        </w:tc>
        <w:tc>
          <w:tcPr>
            <w:tcW w:w="601" w:type="dxa"/>
          </w:tcPr>
          <w:p w14:paraId="033A7E22"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96</w:t>
            </w:r>
          </w:p>
        </w:tc>
        <w:tc>
          <w:tcPr>
            <w:cnfStyle w:val="000010000000" w:firstRow="0" w:lastRow="0" w:firstColumn="0" w:lastColumn="0" w:oddVBand="1" w:evenVBand="0" w:oddHBand="0" w:evenHBand="0" w:firstRowFirstColumn="0" w:firstRowLastColumn="0" w:lastRowFirstColumn="0" w:lastRowLastColumn="0"/>
            <w:tcW w:w="2874" w:type="dxa"/>
          </w:tcPr>
          <w:p w14:paraId="760585FC" w14:textId="77777777" w:rsidR="00272DB0" w:rsidRDefault="00272DB0" w:rsidP="00DD52B8">
            <w:pPr>
              <w:keepNext/>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Initial Stage</w:t>
            </w:r>
          </w:p>
        </w:tc>
      </w:tr>
      <w:tr w:rsidR="00272DB0" w:rsidRPr="00B042C8" w14:paraId="6C59F59C" w14:textId="77777777" w:rsidTr="00795791">
        <w:tc>
          <w:tcPr>
            <w:cnfStyle w:val="000010000000" w:firstRow="0" w:lastRow="0" w:firstColumn="0" w:lastColumn="0" w:oddVBand="1" w:evenVBand="0" w:oddHBand="0" w:evenHBand="0" w:firstRowFirstColumn="0" w:firstRowLastColumn="0" w:lastRowFirstColumn="0" w:lastRowLastColumn="0"/>
            <w:tcW w:w="0" w:type="auto"/>
          </w:tcPr>
          <w:p w14:paraId="7E944CAD"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1A4E8CE0"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Directive 2016/2284/EC - NEC</w:t>
            </w:r>
          </w:p>
        </w:tc>
        <w:tc>
          <w:tcPr>
            <w:cnfStyle w:val="000010000000" w:firstRow="0" w:lastRow="0" w:firstColumn="0" w:lastColumn="0" w:oddVBand="1" w:evenVBand="0" w:oddHBand="0" w:evenHBand="0" w:firstRowFirstColumn="0" w:firstRowLastColumn="0" w:lastRowFirstColumn="0" w:lastRowLastColumn="0"/>
            <w:tcW w:w="4538" w:type="dxa"/>
          </w:tcPr>
          <w:p w14:paraId="527F22F3" w14:textId="77777777" w:rsidR="00272DB0" w:rsidRDefault="00272DB0" w:rsidP="00DD52B8">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MIE</w:t>
            </w:r>
          </w:p>
        </w:tc>
        <w:tc>
          <w:tcPr>
            <w:tcW w:w="601" w:type="dxa"/>
          </w:tcPr>
          <w:p w14:paraId="726C993E"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18</w:t>
            </w:r>
          </w:p>
        </w:tc>
        <w:tc>
          <w:tcPr>
            <w:cnfStyle w:val="000010000000" w:firstRow="0" w:lastRow="0" w:firstColumn="0" w:lastColumn="0" w:oddVBand="1" w:evenVBand="0" w:oddHBand="0" w:evenHBand="0" w:firstRowFirstColumn="0" w:firstRowLastColumn="0" w:lastRowFirstColumn="0" w:lastRowLastColumn="0"/>
            <w:tcW w:w="2874" w:type="dxa"/>
          </w:tcPr>
          <w:p w14:paraId="4B3FDEFA" w14:textId="77777777" w:rsidR="00272DB0" w:rsidRDefault="00272DB0" w:rsidP="00DD52B8">
            <w:pPr>
              <w:keepNext/>
              <w:widowControl w:val="0"/>
              <w:autoSpaceDE w:val="0"/>
              <w:autoSpaceDN w:val="0"/>
              <w:adjustRightInd w:val="0"/>
              <w:spacing w:line="240" w:lineRule="exact"/>
              <w:rPr>
                <w:rFonts w:ascii="Times New Roman" w:hAnsi="Times New Roman"/>
                <w:sz w:val="22"/>
                <w:szCs w:val="22"/>
              </w:rPr>
            </w:pPr>
            <w:r w:rsidRPr="00793406">
              <w:rPr>
                <w:rFonts w:ascii="Times New Roman" w:hAnsi="Times New Roman"/>
                <w:sz w:val="22"/>
                <w:szCs w:val="22"/>
              </w:rPr>
              <w:t>Initial Stage</w:t>
            </w:r>
          </w:p>
        </w:tc>
      </w:tr>
      <w:tr w:rsidR="00272DB0" w:rsidRPr="00B042C8" w14:paraId="6FAFEC96" w14:textId="77777777" w:rsidTr="007957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523044E0"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20CF3219"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Directive 94/63/EC – VOCs Petrol</w:t>
            </w:r>
          </w:p>
        </w:tc>
        <w:tc>
          <w:tcPr>
            <w:cnfStyle w:val="000010000000" w:firstRow="0" w:lastRow="0" w:firstColumn="0" w:lastColumn="0" w:oddVBand="1" w:evenVBand="0" w:oddHBand="0" w:evenHBand="0" w:firstRowFirstColumn="0" w:firstRowLastColumn="0" w:lastRowFirstColumn="0" w:lastRowLastColumn="0"/>
            <w:tcW w:w="4538" w:type="dxa"/>
          </w:tcPr>
          <w:p w14:paraId="47C1B210" w14:textId="27B62DE5" w:rsidR="00272DB0" w:rsidRDefault="00272DB0" w:rsidP="00795791">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 xml:space="preserve">MTE (full set of competences </w:t>
            </w:r>
            <w:r w:rsidR="00795791">
              <w:rPr>
                <w:rFonts w:ascii="Times New Roman" w:hAnsi="Times New Roman"/>
                <w:sz w:val="22"/>
                <w:szCs w:val="22"/>
              </w:rPr>
              <w:t>not</w:t>
            </w:r>
            <w:r>
              <w:rPr>
                <w:rFonts w:ascii="Times New Roman" w:hAnsi="Times New Roman"/>
                <w:sz w:val="22"/>
                <w:szCs w:val="22"/>
              </w:rPr>
              <w:t xml:space="preserve"> defined)</w:t>
            </w:r>
          </w:p>
        </w:tc>
        <w:tc>
          <w:tcPr>
            <w:tcW w:w="601" w:type="dxa"/>
          </w:tcPr>
          <w:p w14:paraId="6CD8E681"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100</w:t>
            </w:r>
          </w:p>
        </w:tc>
        <w:tc>
          <w:tcPr>
            <w:cnfStyle w:val="000010000000" w:firstRow="0" w:lastRow="0" w:firstColumn="0" w:lastColumn="0" w:oddVBand="1" w:evenVBand="0" w:oddHBand="0" w:evenHBand="0" w:firstRowFirstColumn="0" w:firstRowLastColumn="0" w:lastRowFirstColumn="0" w:lastRowLastColumn="0"/>
            <w:tcW w:w="2874" w:type="dxa"/>
          </w:tcPr>
          <w:p w14:paraId="580FC2C5" w14:textId="77777777" w:rsidR="00272DB0" w:rsidRDefault="00272DB0" w:rsidP="00DD52B8">
            <w:pPr>
              <w:keepNext/>
              <w:widowControl w:val="0"/>
              <w:autoSpaceDE w:val="0"/>
              <w:autoSpaceDN w:val="0"/>
              <w:adjustRightInd w:val="0"/>
              <w:spacing w:line="240" w:lineRule="exact"/>
              <w:rPr>
                <w:rFonts w:ascii="Times New Roman" w:hAnsi="Times New Roman"/>
                <w:sz w:val="22"/>
                <w:szCs w:val="22"/>
              </w:rPr>
            </w:pPr>
            <w:r w:rsidRPr="00793406">
              <w:rPr>
                <w:rFonts w:ascii="Times New Roman" w:hAnsi="Times New Roman"/>
                <w:sz w:val="22"/>
                <w:szCs w:val="22"/>
              </w:rPr>
              <w:t>Initial Stage</w:t>
            </w:r>
          </w:p>
        </w:tc>
      </w:tr>
      <w:tr w:rsidR="00272DB0" w:rsidRPr="00B042C8" w14:paraId="69AD99AE" w14:textId="77777777" w:rsidTr="00795791">
        <w:tc>
          <w:tcPr>
            <w:cnfStyle w:val="000010000000" w:firstRow="0" w:lastRow="0" w:firstColumn="0" w:lastColumn="0" w:oddVBand="1" w:evenVBand="0" w:oddHBand="0" w:evenHBand="0" w:firstRowFirstColumn="0" w:firstRowLastColumn="0" w:lastRowFirstColumn="0" w:lastRowLastColumn="0"/>
            <w:tcW w:w="0" w:type="auto"/>
          </w:tcPr>
          <w:p w14:paraId="4B141B58"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5D69EBB0"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Directive 2009/126/EC – II VOCs Petrol</w:t>
            </w:r>
          </w:p>
        </w:tc>
        <w:tc>
          <w:tcPr>
            <w:cnfStyle w:val="000010000000" w:firstRow="0" w:lastRow="0" w:firstColumn="0" w:lastColumn="0" w:oddVBand="1" w:evenVBand="0" w:oddHBand="0" w:evenHBand="0" w:firstRowFirstColumn="0" w:firstRowLastColumn="0" w:lastRowFirstColumn="0" w:lastRowLastColumn="0"/>
            <w:tcW w:w="4538" w:type="dxa"/>
          </w:tcPr>
          <w:p w14:paraId="4383AE48" w14:textId="69876178" w:rsidR="00272DB0" w:rsidRDefault="00272DB0" w:rsidP="00795791">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 xml:space="preserve">MTE (full set of competences </w:t>
            </w:r>
            <w:r w:rsidR="00795791">
              <w:rPr>
                <w:rFonts w:ascii="Times New Roman" w:hAnsi="Times New Roman"/>
                <w:sz w:val="22"/>
                <w:szCs w:val="22"/>
              </w:rPr>
              <w:t>not</w:t>
            </w:r>
            <w:r>
              <w:rPr>
                <w:rFonts w:ascii="Times New Roman" w:hAnsi="Times New Roman"/>
                <w:sz w:val="22"/>
                <w:szCs w:val="22"/>
              </w:rPr>
              <w:t xml:space="preserve"> defined)</w:t>
            </w:r>
          </w:p>
        </w:tc>
        <w:tc>
          <w:tcPr>
            <w:tcW w:w="601" w:type="dxa"/>
          </w:tcPr>
          <w:p w14:paraId="2DC1D6DA"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100</w:t>
            </w:r>
          </w:p>
        </w:tc>
        <w:tc>
          <w:tcPr>
            <w:cnfStyle w:val="000010000000" w:firstRow="0" w:lastRow="0" w:firstColumn="0" w:lastColumn="0" w:oddVBand="1" w:evenVBand="0" w:oddHBand="0" w:evenHBand="0" w:firstRowFirstColumn="0" w:firstRowLastColumn="0" w:lastRowFirstColumn="0" w:lastRowLastColumn="0"/>
            <w:tcW w:w="2874" w:type="dxa"/>
          </w:tcPr>
          <w:p w14:paraId="005C22BF" w14:textId="77777777" w:rsidR="00272DB0" w:rsidRPr="00793406" w:rsidRDefault="00272DB0" w:rsidP="00DD52B8">
            <w:pPr>
              <w:keepNext/>
              <w:widowControl w:val="0"/>
              <w:autoSpaceDE w:val="0"/>
              <w:autoSpaceDN w:val="0"/>
              <w:adjustRightInd w:val="0"/>
              <w:spacing w:line="240" w:lineRule="exact"/>
              <w:rPr>
                <w:rFonts w:ascii="Times New Roman" w:hAnsi="Times New Roman"/>
                <w:sz w:val="22"/>
                <w:szCs w:val="22"/>
              </w:rPr>
            </w:pPr>
            <w:r w:rsidRPr="00793406">
              <w:rPr>
                <w:rFonts w:ascii="Times New Roman" w:hAnsi="Times New Roman"/>
                <w:sz w:val="22"/>
                <w:szCs w:val="22"/>
              </w:rPr>
              <w:t>Initial Stage</w:t>
            </w:r>
          </w:p>
        </w:tc>
      </w:tr>
      <w:tr w:rsidR="00272DB0" w:rsidRPr="00B042C8" w14:paraId="6C46887B" w14:textId="77777777" w:rsidTr="007957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gridSpan w:val="2"/>
            <w:shd w:val="clear" w:color="auto" w:fill="C9C9C9" w:themeFill="accent3" w:themeFillTint="99"/>
          </w:tcPr>
          <w:p w14:paraId="43ED8D11" w14:textId="77777777" w:rsidR="00272DB0" w:rsidRPr="009A142A" w:rsidRDefault="00272DB0" w:rsidP="00DD52B8">
            <w:pPr>
              <w:widowControl w:val="0"/>
              <w:autoSpaceDE w:val="0"/>
              <w:autoSpaceDN w:val="0"/>
              <w:adjustRightInd w:val="0"/>
              <w:spacing w:line="240" w:lineRule="exact"/>
              <w:rPr>
                <w:rFonts w:ascii="Times New Roman" w:hAnsi="Times New Roman"/>
                <w:b/>
                <w:sz w:val="22"/>
                <w:szCs w:val="22"/>
              </w:rPr>
            </w:pPr>
            <w:r w:rsidRPr="009A142A">
              <w:rPr>
                <w:rFonts w:ascii="Times New Roman" w:hAnsi="Times New Roman"/>
                <w:b/>
                <w:sz w:val="22"/>
                <w:szCs w:val="22"/>
              </w:rPr>
              <w:t xml:space="preserve">Waste management </w:t>
            </w:r>
          </w:p>
        </w:tc>
        <w:tc>
          <w:tcPr>
            <w:tcW w:w="4538" w:type="dxa"/>
            <w:shd w:val="clear" w:color="auto" w:fill="C9C9C9" w:themeFill="accent3" w:themeFillTint="99"/>
          </w:tcPr>
          <w:p w14:paraId="0B4999C6" w14:textId="77777777" w:rsidR="00272DB0" w:rsidRPr="009A142A"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9A142A">
              <w:rPr>
                <w:rFonts w:ascii="Times New Roman" w:hAnsi="Times New Roman"/>
                <w:b/>
                <w:sz w:val="22"/>
                <w:szCs w:val="22"/>
              </w:rPr>
              <w:t>MTE</w:t>
            </w:r>
          </w:p>
        </w:tc>
        <w:tc>
          <w:tcPr>
            <w:cnfStyle w:val="000010000000" w:firstRow="0" w:lastRow="0" w:firstColumn="0" w:lastColumn="0" w:oddVBand="1" w:evenVBand="0" w:oddHBand="0" w:evenHBand="0" w:firstRowFirstColumn="0" w:firstRowLastColumn="0" w:lastRowFirstColumn="0" w:lastRowLastColumn="0"/>
            <w:tcW w:w="601" w:type="dxa"/>
            <w:shd w:val="clear" w:color="auto" w:fill="C9C9C9" w:themeFill="accent3" w:themeFillTint="99"/>
          </w:tcPr>
          <w:p w14:paraId="219CF72E" w14:textId="77777777" w:rsidR="00272DB0" w:rsidRPr="009A142A" w:rsidRDefault="00272DB0" w:rsidP="00DD52B8">
            <w:pPr>
              <w:widowControl w:val="0"/>
              <w:autoSpaceDE w:val="0"/>
              <w:autoSpaceDN w:val="0"/>
              <w:adjustRightInd w:val="0"/>
              <w:spacing w:line="240" w:lineRule="exact"/>
              <w:rPr>
                <w:rFonts w:ascii="Times New Roman" w:hAnsi="Times New Roman"/>
                <w:b/>
                <w:sz w:val="22"/>
                <w:szCs w:val="22"/>
              </w:rPr>
            </w:pPr>
            <w:r w:rsidRPr="009A142A">
              <w:rPr>
                <w:rFonts w:ascii="Times New Roman" w:hAnsi="Times New Roman"/>
                <w:b/>
                <w:sz w:val="22"/>
                <w:szCs w:val="22"/>
              </w:rPr>
              <w:t>53.5</w:t>
            </w:r>
          </w:p>
        </w:tc>
        <w:tc>
          <w:tcPr>
            <w:tcW w:w="2874" w:type="dxa"/>
            <w:shd w:val="clear" w:color="auto" w:fill="C9C9C9" w:themeFill="accent3" w:themeFillTint="99"/>
          </w:tcPr>
          <w:p w14:paraId="1DC366AC" w14:textId="77777777" w:rsidR="00272DB0" w:rsidRPr="009A142A" w:rsidRDefault="00272DB0" w:rsidP="00DD52B8">
            <w:pPr>
              <w:keepNext/>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9A142A">
              <w:rPr>
                <w:rFonts w:ascii="Times New Roman" w:hAnsi="Times New Roman"/>
                <w:b/>
                <w:sz w:val="22"/>
                <w:szCs w:val="22"/>
              </w:rPr>
              <w:t>Initial Stage</w:t>
            </w:r>
          </w:p>
        </w:tc>
      </w:tr>
      <w:tr w:rsidR="00272DB0" w:rsidRPr="00B042C8" w14:paraId="1C2E47B9" w14:textId="77777777" w:rsidTr="00795791">
        <w:tc>
          <w:tcPr>
            <w:cnfStyle w:val="000010000000" w:firstRow="0" w:lastRow="0" w:firstColumn="0" w:lastColumn="0" w:oddVBand="1" w:evenVBand="0" w:oddHBand="0" w:evenHBand="0" w:firstRowFirstColumn="0" w:firstRowLastColumn="0" w:lastRowFirstColumn="0" w:lastRowLastColumn="0"/>
            <w:tcW w:w="0" w:type="auto"/>
          </w:tcPr>
          <w:p w14:paraId="68EED922"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2E0CD055"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Directive 2008/98/EC – Waste Framework Directive</w:t>
            </w:r>
          </w:p>
        </w:tc>
        <w:tc>
          <w:tcPr>
            <w:cnfStyle w:val="000010000000" w:firstRow="0" w:lastRow="0" w:firstColumn="0" w:lastColumn="0" w:oddVBand="1" w:evenVBand="0" w:oddHBand="0" w:evenHBand="0" w:firstRowFirstColumn="0" w:firstRowLastColumn="0" w:lastRowFirstColumn="0" w:lastRowLastColumn="0"/>
            <w:tcW w:w="4538" w:type="dxa"/>
          </w:tcPr>
          <w:p w14:paraId="3CA124B2" w14:textId="77777777" w:rsidR="00272DB0" w:rsidRDefault="00272DB0" w:rsidP="00DD52B8">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MTE</w:t>
            </w:r>
          </w:p>
        </w:tc>
        <w:tc>
          <w:tcPr>
            <w:tcW w:w="601" w:type="dxa"/>
          </w:tcPr>
          <w:p w14:paraId="0D099603"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34</w:t>
            </w:r>
          </w:p>
        </w:tc>
        <w:tc>
          <w:tcPr>
            <w:cnfStyle w:val="000010000000" w:firstRow="0" w:lastRow="0" w:firstColumn="0" w:lastColumn="0" w:oddVBand="1" w:evenVBand="0" w:oddHBand="0" w:evenHBand="0" w:firstRowFirstColumn="0" w:firstRowLastColumn="0" w:lastRowFirstColumn="0" w:lastRowLastColumn="0"/>
            <w:tcW w:w="2874" w:type="dxa"/>
          </w:tcPr>
          <w:p w14:paraId="43CCA04B" w14:textId="77777777" w:rsidR="00272DB0" w:rsidRPr="00793406" w:rsidRDefault="00272DB0" w:rsidP="00DD52B8">
            <w:pPr>
              <w:keepNext/>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Initial stage</w:t>
            </w:r>
          </w:p>
        </w:tc>
      </w:tr>
      <w:tr w:rsidR="00272DB0" w:rsidRPr="00B042C8" w14:paraId="5B84EBAF" w14:textId="77777777" w:rsidTr="007957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36823BF4"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3D42DEE0"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Directive 86/278/EEC Sewage Sludge</w:t>
            </w:r>
          </w:p>
        </w:tc>
        <w:tc>
          <w:tcPr>
            <w:cnfStyle w:val="000010000000" w:firstRow="0" w:lastRow="0" w:firstColumn="0" w:lastColumn="0" w:oddVBand="1" w:evenVBand="0" w:oddHBand="0" w:evenHBand="0" w:firstRowFirstColumn="0" w:firstRowLastColumn="0" w:lastRowFirstColumn="0" w:lastRowLastColumn="0"/>
            <w:tcW w:w="4538" w:type="dxa"/>
          </w:tcPr>
          <w:p w14:paraId="496D0C0B" w14:textId="77777777" w:rsidR="00272DB0" w:rsidRDefault="00272DB0" w:rsidP="00DD52B8">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MARD</w:t>
            </w:r>
          </w:p>
        </w:tc>
        <w:tc>
          <w:tcPr>
            <w:tcW w:w="601" w:type="dxa"/>
          </w:tcPr>
          <w:p w14:paraId="7773E593"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100</w:t>
            </w:r>
          </w:p>
        </w:tc>
        <w:tc>
          <w:tcPr>
            <w:cnfStyle w:val="000010000000" w:firstRow="0" w:lastRow="0" w:firstColumn="0" w:lastColumn="0" w:oddVBand="1" w:evenVBand="0" w:oddHBand="0" w:evenHBand="0" w:firstRowFirstColumn="0" w:firstRowLastColumn="0" w:lastRowFirstColumn="0" w:lastRowLastColumn="0"/>
            <w:tcW w:w="2874" w:type="dxa"/>
          </w:tcPr>
          <w:p w14:paraId="343B219A" w14:textId="77777777" w:rsidR="00272DB0" w:rsidRPr="00793406" w:rsidRDefault="00272DB0" w:rsidP="00DD52B8">
            <w:pPr>
              <w:keepNext/>
              <w:widowControl w:val="0"/>
              <w:autoSpaceDE w:val="0"/>
              <w:autoSpaceDN w:val="0"/>
              <w:adjustRightInd w:val="0"/>
              <w:spacing w:line="240" w:lineRule="exact"/>
              <w:rPr>
                <w:rFonts w:ascii="Times New Roman" w:hAnsi="Times New Roman"/>
                <w:sz w:val="22"/>
                <w:szCs w:val="22"/>
              </w:rPr>
            </w:pPr>
            <w:r w:rsidRPr="00EF12AB">
              <w:rPr>
                <w:rFonts w:ascii="Times New Roman" w:hAnsi="Times New Roman"/>
                <w:sz w:val="22"/>
                <w:szCs w:val="22"/>
              </w:rPr>
              <w:t>Initial stage</w:t>
            </w:r>
          </w:p>
        </w:tc>
      </w:tr>
      <w:tr w:rsidR="00272DB0" w:rsidRPr="00B042C8" w14:paraId="05F747BB" w14:textId="77777777" w:rsidTr="00795791">
        <w:tc>
          <w:tcPr>
            <w:cnfStyle w:val="000010000000" w:firstRow="0" w:lastRow="0" w:firstColumn="0" w:lastColumn="0" w:oddVBand="1" w:evenVBand="0" w:oddHBand="0" w:evenHBand="0" w:firstRowFirstColumn="0" w:firstRowLastColumn="0" w:lastRowFirstColumn="0" w:lastRowLastColumn="0"/>
            <w:tcW w:w="0" w:type="auto"/>
          </w:tcPr>
          <w:p w14:paraId="15527124"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16CB4062"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Directive 2006/66/EC Batteries</w:t>
            </w:r>
          </w:p>
        </w:tc>
        <w:tc>
          <w:tcPr>
            <w:cnfStyle w:val="000010000000" w:firstRow="0" w:lastRow="0" w:firstColumn="0" w:lastColumn="0" w:oddVBand="1" w:evenVBand="0" w:oddHBand="0" w:evenHBand="0" w:firstRowFirstColumn="0" w:firstRowLastColumn="0" w:lastRowFirstColumn="0" w:lastRowLastColumn="0"/>
            <w:tcW w:w="4538" w:type="dxa"/>
          </w:tcPr>
          <w:p w14:paraId="0E719BF6" w14:textId="77777777" w:rsidR="00272DB0" w:rsidRDefault="00272DB0" w:rsidP="00DD52B8">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MTE</w:t>
            </w:r>
          </w:p>
        </w:tc>
        <w:tc>
          <w:tcPr>
            <w:tcW w:w="601" w:type="dxa"/>
          </w:tcPr>
          <w:p w14:paraId="3778F439"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82</w:t>
            </w:r>
          </w:p>
        </w:tc>
        <w:tc>
          <w:tcPr>
            <w:cnfStyle w:val="000010000000" w:firstRow="0" w:lastRow="0" w:firstColumn="0" w:lastColumn="0" w:oddVBand="1" w:evenVBand="0" w:oddHBand="0" w:evenHBand="0" w:firstRowFirstColumn="0" w:firstRowLastColumn="0" w:lastRowFirstColumn="0" w:lastRowLastColumn="0"/>
            <w:tcW w:w="2874" w:type="dxa"/>
          </w:tcPr>
          <w:p w14:paraId="363E0FF7" w14:textId="77777777" w:rsidR="00272DB0" w:rsidRPr="00793406" w:rsidRDefault="00272DB0" w:rsidP="00DD52B8">
            <w:pPr>
              <w:keepNext/>
              <w:widowControl w:val="0"/>
              <w:autoSpaceDE w:val="0"/>
              <w:autoSpaceDN w:val="0"/>
              <w:adjustRightInd w:val="0"/>
              <w:spacing w:line="240" w:lineRule="exact"/>
              <w:rPr>
                <w:rFonts w:ascii="Times New Roman" w:hAnsi="Times New Roman"/>
                <w:sz w:val="22"/>
                <w:szCs w:val="22"/>
              </w:rPr>
            </w:pPr>
            <w:r w:rsidRPr="00EF12AB">
              <w:rPr>
                <w:rFonts w:ascii="Times New Roman" w:hAnsi="Times New Roman"/>
                <w:sz w:val="22"/>
                <w:szCs w:val="22"/>
              </w:rPr>
              <w:t>Initial stage</w:t>
            </w:r>
          </w:p>
        </w:tc>
      </w:tr>
      <w:tr w:rsidR="00272DB0" w:rsidRPr="00B042C8" w14:paraId="2E06448E" w14:textId="77777777" w:rsidTr="007957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7A8791F8"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3DF7CA69"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Directive 94/62/EC Packaging</w:t>
            </w:r>
          </w:p>
        </w:tc>
        <w:tc>
          <w:tcPr>
            <w:cnfStyle w:val="000010000000" w:firstRow="0" w:lastRow="0" w:firstColumn="0" w:lastColumn="0" w:oddVBand="1" w:evenVBand="0" w:oddHBand="0" w:evenHBand="0" w:firstRowFirstColumn="0" w:firstRowLastColumn="0" w:lastRowFirstColumn="0" w:lastRowLastColumn="0"/>
            <w:tcW w:w="4538" w:type="dxa"/>
          </w:tcPr>
          <w:p w14:paraId="661CE699" w14:textId="77777777" w:rsidR="00272DB0" w:rsidRDefault="00272DB0" w:rsidP="00DD52B8">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MTE</w:t>
            </w:r>
          </w:p>
        </w:tc>
        <w:tc>
          <w:tcPr>
            <w:tcW w:w="601" w:type="dxa"/>
          </w:tcPr>
          <w:p w14:paraId="7DC76E38"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81</w:t>
            </w:r>
          </w:p>
        </w:tc>
        <w:tc>
          <w:tcPr>
            <w:cnfStyle w:val="000010000000" w:firstRow="0" w:lastRow="0" w:firstColumn="0" w:lastColumn="0" w:oddVBand="1" w:evenVBand="0" w:oddHBand="0" w:evenHBand="0" w:firstRowFirstColumn="0" w:firstRowLastColumn="0" w:lastRowFirstColumn="0" w:lastRowLastColumn="0"/>
            <w:tcW w:w="2874" w:type="dxa"/>
          </w:tcPr>
          <w:p w14:paraId="66DC5719" w14:textId="77777777" w:rsidR="00272DB0" w:rsidRPr="00793406" w:rsidRDefault="00272DB0" w:rsidP="00DD52B8">
            <w:pPr>
              <w:keepNext/>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Initial stage</w:t>
            </w:r>
          </w:p>
        </w:tc>
      </w:tr>
      <w:tr w:rsidR="00272DB0" w:rsidRPr="00B042C8" w14:paraId="7A387C94" w14:textId="77777777" w:rsidTr="00795791">
        <w:tc>
          <w:tcPr>
            <w:cnfStyle w:val="000010000000" w:firstRow="0" w:lastRow="0" w:firstColumn="0" w:lastColumn="0" w:oddVBand="1" w:evenVBand="0" w:oddHBand="0" w:evenHBand="0" w:firstRowFirstColumn="0" w:firstRowLastColumn="0" w:lastRowFirstColumn="0" w:lastRowLastColumn="0"/>
            <w:tcW w:w="0" w:type="auto"/>
          </w:tcPr>
          <w:p w14:paraId="4180D9B2" w14:textId="77777777" w:rsidR="00272DB0" w:rsidRPr="006F09AC"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072C60E7" w14:textId="77777777" w:rsidR="00272DB0" w:rsidRPr="006F09AC"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Directive</w:t>
            </w:r>
            <w:r w:rsidRPr="006F09AC">
              <w:rPr>
                <w:rFonts w:ascii="Times New Roman" w:hAnsi="Times New Roman"/>
                <w:sz w:val="22"/>
                <w:szCs w:val="22"/>
              </w:rPr>
              <w:t xml:space="preserve"> 96/59/EC- PCB/PCT</w:t>
            </w:r>
          </w:p>
        </w:tc>
        <w:tc>
          <w:tcPr>
            <w:cnfStyle w:val="000010000000" w:firstRow="0" w:lastRow="0" w:firstColumn="0" w:lastColumn="0" w:oddVBand="1" w:evenVBand="0" w:oddHBand="0" w:evenHBand="0" w:firstRowFirstColumn="0" w:firstRowLastColumn="0" w:lastRowFirstColumn="0" w:lastRowLastColumn="0"/>
            <w:tcW w:w="4538" w:type="dxa"/>
          </w:tcPr>
          <w:p w14:paraId="4C8E2C39" w14:textId="77777777" w:rsidR="00272DB0" w:rsidRDefault="00272DB0" w:rsidP="00DD52B8">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MTE</w:t>
            </w:r>
          </w:p>
        </w:tc>
        <w:tc>
          <w:tcPr>
            <w:tcW w:w="601" w:type="dxa"/>
          </w:tcPr>
          <w:p w14:paraId="05436A4A"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87</w:t>
            </w:r>
          </w:p>
        </w:tc>
        <w:tc>
          <w:tcPr>
            <w:cnfStyle w:val="000010000000" w:firstRow="0" w:lastRow="0" w:firstColumn="0" w:lastColumn="0" w:oddVBand="1" w:evenVBand="0" w:oddHBand="0" w:evenHBand="0" w:firstRowFirstColumn="0" w:firstRowLastColumn="0" w:lastRowFirstColumn="0" w:lastRowLastColumn="0"/>
            <w:tcW w:w="2874" w:type="dxa"/>
          </w:tcPr>
          <w:p w14:paraId="06515BB9" w14:textId="77777777" w:rsidR="00272DB0" w:rsidRPr="00793406" w:rsidRDefault="00272DB0" w:rsidP="00DD52B8">
            <w:pPr>
              <w:keepNext/>
              <w:widowControl w:val="0"/>
              <w:autoSpaceDE w:val="0"/>
              <w:autoSpaceDN w:val="0"/>
              <w:adjustRightInd w:val="0"/>
              <w:spacing w:line="240" w:lineRule="exact"/>
              <w:rPr>
                <w:rFonts w:ascii="Times New Roman" w:hAnsi="Times New Roman"/>
                <w:sz w:val="22"/>
                <w:szCs w:val="22"/>
              </w:rPr>
            </w:pPr>
            <w:r w:rsidRPr="00EF12AB">
              <w:rPr>
                <w:rFonts w:ascii="Times New Roman" w:hAnsi="Times New Roman"/>
                <w:sz w:val="22"/>
                <w:szCs w:val="22"/>
              </w:rPr>
              <w:t>Initial stage</w:t>
            </w:r>
          </w:p>
        </w:tc>
      </w:tr>
      <w:tr w:rsidR="00272DB0" w:rsidRPr="00B042C8" w14:paraId="07FAFCEE" w14:textId="77777777" w:rsidTr="007957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641038B1"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5D5BD31D"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Directive 850/2004/EC - POPs</w:t>
            </w:r>
          </w:p>
        </w:tc>
        <w:tc>
          <w:tcPr>
            <w:cnfStyle w:val="000010000000" w:firstRow="0" w:lastRow="0" w:firstColumn="0" w:lastColumn="0" w:oddVBand="1" w:evenVBand="0" w:oddHBand="0" w:evenHBand="0" w:firstRowFirstColumn="0" w:firstRowLastColumn="0" w:lastRowFirstColumn="0" w:lastRowLastColumn="0"/>
            <w:tcW w:w="4538" w:type="dxa"/>
          </w:tcPr>
          <w:p w14:paraId="26BEE032" w14:textId="77777777" w:rsidR="00272DB0" w:rsidRDefault="00272DB0" w:rsidP="00DD52B8">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MTE</w:t>
            </w:r>
          </w:p>
        </w:tc>
        <w:tc>
          <w:tcPr>
            <w:tcW w:w="601" w:type="dxa"/>
          </w:tcPr>
          <w:p w14:paraId="03AB9DC8"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58</w:t>
            </w:r>
          </w:p>
        </w:tc>
        <w:tc>
          <w:tcPr>
            <w:cnfStyle w:val="000010000000" w:firstRow="0" w:lastRow="0" w:firstColumn="0" w:lastColumn="0" w:oddVBand="1" w:evenVBand="0" w:oddHBand="0" w:evenHBand="0" w:firstRowFirstColumn="0" w:firstRowLastColumn="0" w:lastRowFirstColumn="0" w:lastRowLastColumn="0"/>
            <w:tcW w:w="2874" w:type="dxa"/>
          </w:tcPr>
          <w:p w14:paraId="69D0BD4C" w14:textId="77777777" w:rsidR="00272DB0" w:rsidRPr="00793406" w:rsidRDefault="00272DB0" w:rsidP="00DD52B8">
            <w:pPr>
              <w:keepNext/>
              <w:widowControl w:val="0"/>
              <w:autoSpaceDE w:val="0"/>
              <w:autoSpaceDN w:val="0"/>
              <w:adjustRightInd w:val="0"/>
              <w:spacing w:line="240" w:lineRule="exact"/>
              <w:rPr>
                <w:rFonts w:ascii="Times New Roman" w:hAnsi="Times New Roman"/>
                <w:sz w:val="22"/>
                <w:szCs w:val="22"/>
              </w:rPr>
            </w:pPr>
            <w:r w:rsidRPr="00EF12AB">
              <w:rPr>
                <w:rFonts w:ascii="Times New Roman" w:hAnsi="Times New Roman"/>
                <w:sz w:val="22"/>
                <w:szCs w:val="22"/>
              </w:rPr>
              <w:t>Initial stage</w:t>
            </w:r>
          </w:p>
        </w:tc>
      </w:tr>
      <w:tr w:rsidR="00272DB0" w:rsidRPr="00B042C8" w14:paraId="68A127D0" w14:textId="77777777" w:rsidTr="00795791">
        <w:tc>
          <w:tcPr>
            <w:cnfStyle w:val="000010000000" w:firstRow="0" w:lastRow="0" w:firstColumn="0" w:lastColumn="0" w:oddVBand="1" w:evenVBand="0" w:oddHBand="0" w:evenHBand="0" w:firstRowFirstColumn="0" w:firstRowLastColumn="0" w:lastRowFirstColumn="0" w:lastRowLastColumn="0"/>
            <w:tcW w:w="0" w:type="auto"/>
          </w:tcPr>
          <w:p w14:paraId="42C5F4A7"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3F477B5E"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Directive 2000/53/EC - ELVs</w:t>
            </w:r>
          </w:p>
        </w:tc>
        <w:tc>
          <w:tcPr>
            <w:cnfStyle w:val="000010000000" w:firstRow="0" w:lastRow="0" w:firstColumn="0" w:lastColumn="0" w:oddVBand="1" w:evenVBand="0" w:oddHBand="0" w:evenHBand="0" w:firstRowFirstColumn="0" w:firstRowLastColumn="0" w:lastRowFirstColumn="0" w:lastRowLastColumn="0"/>
            <w:tcW w:w="4538" w:type="dxa"/>
          </w:tcPr>
          <w:p w14:paraId="345490AD" w14:textId="77777777" w:rsidR="00272DB0" w:rsidRDefault="00272DB0" w:rsidP="00DD52B8">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MTE</w:t>
            </w:r>
          </w:p>
        </w:tc>
        <w:tc>
          <w:tcPr>
            <w:tcW w:w="601" w:type="dxa"/>
          </w:tcPr>
          <w:p w14:paraId="2B3F1A49"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74</w:t>
            </w:r>
          </w:p>
        </w:tc>
        <w:tc>
          <w:tcPr>
            <w:cnfStyle w:val="000010000000" w:firstRow="0" w:lastRow="0" w:firstColumn="0" w:lastColumn="0" w:oddVBand="1" w:evenVBand="0" w:oddHBand="0" w:evenHBand="0" w:firstRowFirstColumn="0" w:firstRowLastColumn="0" w:lastRowFirstColumn="0" w:lastRowLastColumn="0"/>
            <w:tcW w:w="2874" w:type="dxa"/>
          </w:tcPr>
          <w:p w14:paraId="2EE02967" w14:textId="77777777" w:rsidR="00272DB0" w:rsidRPr="00793406" w:rsidRDefault="00272DB0" w:rsidP="00DD52B8">
            <w:pPr>
              <w:keepNext/>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Initial stage</w:t>
            </w:r>
          </w:p>
        </w:tc>
      </w:tr>
      <w:tr w:rsidR="00272DB0" w:rsidRPr="00B042C8" w14:paraId="20779F69" w14:textId="77777777" w:rsidTr="007957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098136C6"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3D1F0619"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Directive 2011/65/EU – RoHS (recast)</w:t>
            </w:r>
          </w:p>
        </w:tc>
        <w:tc>
          <w:tcPr>
            <w:cnfStyle w:val="000010000000" w:firstRow="0" w:lastRow="0" w:firstColumn="0" w:lastColumn="0" w:oddVBand="1" w:evenVBand="0" w:oddHBand="0" w:evenHBand="0" w:firstRowFirstColumn="0" w:firstRowLastColumn="0" w:lastRowFirstColumn="0" w:lastRowLastColumn="0"/>
            <w:tcW w:w="4538" w:type="dxa"/>
          </w:tcPr>
          <w:p w14:paraId="6A39C173" w14:textId="77777777" w:rsidR="00272DB0" w:rsidRDefault="00272DB0" w:rsidP="00DD52B8">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MTE</w:t>
            </w:r>
          </w:p>
        </w:tc>
        <w:tc>
          <w:tcPr>
            <w:tcW w:w="601" w:type="dxa"/>
          </w:tcPr>
          <w:p w14:paraId="44BF46D9"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3</w:t>
            </w:r>
          </w:p>
        </w:tc>
        <w:tc>
          <w:tcPr>
            <w:cnfStyle w:val="000010000000" w:firstRow="0" w:lastRow="0" w:firstColumn="0" w:lastColumn="0" w:oddVBand="1" w:evenVBand="0" w:oddHBand="0" w:evenHBand="0" w:firstRowFirstColumn="0" w:firstRowLastColumn="0" w:lastRowFirstColumn="0" w:lastRowLastColumn="0"/>
            <w:tcW w:w="2874" w:type="dxa"/>
          </w:tcPr>
          <w:p w14:paraId="790DC626" w14:textId="77777777" w:rsidR="00272DB0" w:rsidRPr="00793406" w:rsidRDefault="00272DB0" w:rsidP="00DD52B8">
            <w:pPr>
              <w:keepNext/>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Not implemented</w:t>
            </w:r>
          </w:p>
        </w:tc>
      </w:tr>
      <w:tr w:rsidR="00272DB0" w:rsidRPr="00B042C8" w14:paraId="324D8A1D" w14:textId="77777777" w:rsidTr="00795791">
        <w:tc>
          <w:tcPr>
            <w:cnfStyle w:val="000010000000" w:firstRow="0" w:lastRow="0" w:firstColumn="0" w:lastColumn="0" w:oddVBand="1" w:evenVBand="0" w:oddHBand="0" w:evenHBand="0" w:firstRowFirstColumn="0" w:firstRowLastColumn="0" w:lastRowFirstColumn="0" w:lastRowLastColumn="0"/>
            <w:tcW w:w="0" w:type="auto"/>
          </w:tcPr>
          <w:p w14:paraId="282B3F82"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1E303931"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Directive 2012/19/EU – WEE</w:t>
            </w:r>
          </w:p>
        </w:tc>
        <w:tc>
          <w:tcPr>
            <w:cnfStyle w:val="000010000000" w:firstRow="0" w:lastRow="0" w:firstColumn="0" w:lastColumn="0" w:oddVBand="1" w:evenVBand="0" w:oddHBand="0" w:evenHBand="0" w:firstRowFirstColumn="0" w:firstRowLastColumn="0" w:lastRowFirstColumn="0" w:lastRowLastColumn="0"/>
            <w:tcW w:w="4538" w:type="dxa"/>
          </w:tcPr>
          <w:p w14:paraId="3B0ED3E9" w14:textId="77777777" w:rsidR="00272DB0" w:rsidRDefault="00272DB0" w:rsidP="00DD52B8">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MTE</w:t>
            </w:r>
          </w:p>
        </w:tc>
        <w:tc>
          <w:tcPr>
            <w:tcW w:w="601" w:type="dxa"/>
          </w:tcPr>
          <w:p w14:paraId="42E45395"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38</w:t>
            </w:r>
          </w:p>
        </w:tc>
        <w:tc>
          <w:tcPr>
            <w:cnfStyle w:val="000010000000" w:firstRow="0" w:lastRow="0" w:firstColumn="0" w:lastColumn="0" w:oddVBand="1" w:evenVBand="0" w:oddHBand="0" w:evenHBand="0" w:firstRowFirstColumn="0" w:firstRowLastColumn="0" w:lastRowFirstColumn="0" w:lastRowLastColumn="0"/>
            <w:tcW w:w="2874" w:type="dxa"/>
          </w:tcPr>
          <w:p w14:paraId="4C674EF9" w14:textId="77777777" w:rsidR="00272DB0" w:rsidRPr="00793406" w:rsidRDefault="00272DB0" w:rsidP="00DD52B8">
            <w:pPr>
              <w:keepNext/>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Not implemented</w:t>
            </w:r>
          </w:p>
        </w:tc>
      </w:tr>
      <w:tr w:rsidR="00272DB0" w:rsidRPr="00B042C8" w14:paraId="40BCA3E7" w14:textId="77777777" w:rsidTr="007957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63B84456"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2F229439"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Directive 1999/31/EC Landfill</w:t>
            </w:r>
          </w:p>
        </w:tc>
        <w:tc>
          <w:tcPr>
            <w:cnfStyle w:val="000010000000" w:firstRow="0" w:lastRow="0" w:firstColumn="0" w:lastColumn="0" w:oddVBand="1" w:evenVBand="0" w:oddHBand="0" w:evenHBand="0" w:firstRowFirstColumn="0" w:firstRowLastColumn="0" w:lastRowFirstColumn="0" w:lastRowLastColumn="0"/>
            <w:tcW w:w="4538" w:type="dxa"/>
          </w:tcPr>
          <w:p w14:paraId="5C9D27A5" w14:textId="77777777" w:rsidR="00272DB0" w:rsidRDefault="00272DB0" w:rsidP="00DD52B8">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MIE</w:t>
            </w:r>
          </w:p>
        </w:tc>
        <w:tc>
          <w:tcPr>
            <w:tcW w:w="601" w:type="dxa"/>
          </w:tcPr>
          <w:p w14:paraId="1406D616"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81</w:t>
            </w:r>
          </w:p>
        </w:tc>
        <w:tc>
          <w:tcPr>
            <w:cnfStyle w:val="000010000000" w:firstRow="0" w:lastRow="0" w:firstColumn="0" w:lastColumn="0" w:oddVBand="1" w:evenVBand="0" w:oddHBand="0" w:evenHBand="0" w:firstRowFirstColumn="0" w:firstRowLastColumn="0" w:lastRowFirstColumn="0" w:lastRowLastColumn="0"/>
            <w:tcW w:w="2874" w:type="dxa"/>
          </w:tcPr>
          <w:p w14:paraId="654FC81B" w14:textId="77777777" w:rsidR="00272DB0" w:rsidRDefault="00272DB0" w:rsidP="00DD52B8">
            <w:pPr>
              <w:keepNext/>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Initial stage</w:t>
            </w:r>
          </w:p>
        </w:tc>
      </w:tr>
      <w:tr w:rsidR="00272DB0" w:rsidRPr="00B042C8" w14:paraId="5BA4AB54" w14:textId="77777777" w:rsidTr="00795791">
        <w:tc>
          <w:tcPr>
            <w:cnfStyle w:val="000010000000" w:firstRow="0" w:lastRow="0" w:firstColumn="0" w:lastColumn="0" w:oddVBand="1" w:evenVBand="0" w:oddHBand="0" w:evenHBand="0" w:firstRowFirstColumn="0" w:firstRowLastColumn="0" w:lastRowFirstColumn="0" w:lastRowLastColumn="0"/>
            <w:tcW w:w="0" w:type="auto"/>
          </w:tcPr>
          <w:p w14:paraId="1FE8A492"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3AFE2BBD"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Directive 1013/2006/EC – Shipment of waste</w:t>
            </w:r>
          </w:p>
        </w:tc>
        <w:tc>
          <w:tcPr>
            <w:cnfStyle w:val="000010000000" w:firstRow="0" w:lastRow="0" w:firstColumn="0" w:lastColumn="0" w:oddVBand="1" w:evenVBand="0" w:oddHBand="0" w:evenHBand="0" w:firstRowFirstColumn="0" w:firstRowLastColumn="0" w:lastRowFirstColumn="0" w:lastRowLastColumn="0"/>
            <w:tcW w:w="4538" w:type="dxa"/>
          </w:tcPr>
          <w:p w14:paraId="43E0BC10" w14:textId="77777777" w:rsidR="00272DB0" w:rsidRDefault="00272DB0" w:rsidP="00DD52B8">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MTE</w:t>
            </w:r>
          </w:p>
        </w:tc>
        <w:tc>
          <w:tcPr>
            <w:tcW w:w="601" w:type="dxa"/>
          </w:tcPr>
          <w:p w14:paraId="1F9B99D1"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12</w:t>
            </w:r>
          </w:p>
        </w:tc>
        <w:tc>
          <w:tcPr>
            <w:cnfStyle w:val="000010000000" w:firstRow="0" w:lastRow="0" w:firstColumn="0" w:lastColumn="0" w:oddVBand="1" w:evenVBand="0" w:oddHBand="0" w:evenHBand="0" w:firstRowFirstColumn="0" w:firstRowLastColumn="0" w:lastRowFirstColumn="0" w:lastRowLastColumn="0"/>
            <w:tcW w:w="2874" w:type="dxa"/>
          </w:tcPr>
          <w:p w14:paraId="2F689EE6" w14:textId="77777777" w:rsidR="00272DB0" w:rsidRPr="00793406" w:rsidRDefault="00272DB0" w:rsidP="00DD52B8">
            <w:pPr>
              <w:keepNext/>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Initial stage</w:t>
            </w:r>
          </w:p>
        </w:tc>
      </w:tr>
      <w:tr w:rsidR="00272DB0" w:rsidRPr="00B042C8" w14:paraId="4F57283E" w14:textId="77777777" w:rsidTr="007957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574DA42F"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58A083C7"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Directive 2006/21/EC Mining Waste</w:t>
            </w:r>
          </w:p>
        </w:tc>
        <w:tc>
          <w:tcPr>
            <w:cnfStyle w:val="000010000000" w:firstRow="0" w:lastRow="0" w:firstColumn="0" w:lastColumn="0" w:oddVBand="1" w:evenVBand="0" w:oddHBand="0" w:evenHBand="0" w:firstRowFirstColumn="0" w:firstRowLastColumn="0" w:lastRowFirstColumn="0" w:lastRowLastColumn="0"/>
            <w:tcW w:w="4538" w:type="dxa"/>
          </w:tcPr>
          <w:p w14:paraId="20EC47EE" w14:textId="77777777" w:rsidR="00272DB0" w:rsidRDefault="00272DB0" w:rsidP="00DD52B8">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MIE</w:t>
            </w:r>
          </w:p>
        </w:tc>
        <w:tc>
          <w:tcPr>
            <w:tcW w:w="601" w:type="dxa"/>
          </w:tcPr>
          <w:p w14:paraId="239038C0"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45</w:t>
            </w:r>
          </w:p>
        </w:tc>
        <w:tc>
          <w:tcPr>
            <w:cnfStyle w:val="000010000000" w:firstRow="0" w:lastRow="0" w:firstColumn="0" w:lastColumn="0" w:oddVBand="1" w:evenVBand="0" w:oddHBand="0" w:evenHBand="0" w:firstRowFirstColumn="0" w:firstRowLastColumn="0" w:lastRowFirstColumn="0" w:lastRowLastColumn="0"/>
            <w:tcW w:w="2874" w:type="dxa"/>
          </w:tcPr>
          <w:p w14:paraId="6EDDD592" w14:textId="77777777" w:rsidR="00272DB0" w:rsidRPr="00793406" w:rsidRDefault="00272DB0" w:rsidP="00DD52B8">
            <w:pPr>
              <w:keepNext/>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 xml:space="preserve">Partly implemented </w:t>
            </w:r>
          </w:p>
        </w:tc>
      </w:tr>
      <w:tr w:rsidR="00272DB0" w:rsidRPr="00B042C8" w14:paraId="4E406AB4" w14:textId="77777777" w:rsidTr="00795791">
        <w:tc>
          <w:tcPr>
            <w:cnfStyle w:val="000010000000" w:firstRow="0" w:lastRow="0" w:firstColumn="0" w:lastColumn="0" w:oddVBand="1" w:evenVBand="0" w:oddHBand="0" w:evenHBand="0" w:firstRowFirstColumn="0" w:firstRowLastColumn="0" w:lastRowFirstColumn="0" w:lastRowLastColumn="0"/>
            <w:tcW w:w="0" w:type="auto"/>
          </w:tcPr>
          <w:p w14:paraId="5DAFA312"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360FCD7F"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Directive 1257/2013/EU – Ship recycle</w:t>
            </w:r>
          </w:p>
        </w:tc>
        <w:tc>
          <w:tcPr>
            <w:cnfStyle w:val="000010000000" w:firstRow="0" w:lastRow="0" w:firstColumn="0" w:lastColumn="0" w:oddVBand="1" w:evenVBand="0" w:oddHBand="0" w:evenHBand="0" w:firstRowFirstColumn="0" w:firstRowLastColumn="0" w:lastRowFirstColumn="0" w:lastRowLastColumn="0"/>
            <w:tcW w:w="4538" w:type="dxa"/>
          </w:tcPr>
          <w:p w14:paraId="174B4074" w14:textId="43E76FBA" w:rsidR="00272DB0" w:rsidRDefault="00272DB0" w:rsidP="00795791">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 xml:space="preserve">MTE (full set of competences </w:t>
            </w:r>
            <w:r w:rsidR="00795791">
              <w:rPr>
                <w:rFonts w:ascii="Times New Roman" w:hAnsi="Times New Roman"/>
                <w:sz w:val="22"/>
                <w:szCs w:val="22"/>
              </w:rPr>
              <w:t>not</w:t>
            </w:r>
            <w:r>
              <w:rPr>
                <w:rFonts w:ascii="Times New Roman" w:hAnsi="Times New Roman"/>
                <w:sz w:val="22"/>
                <w:szCs w:val="22"/>
              </w:rPr>
              <w:t xml:space="preserve"> defined)</w:t>
            </w:r>
          </w:p>
        </w:tc>
        <w:tc>
          <w:tcPr>
            <w:tcW w:w="601" w:type="dxa"/>
          </w:tcPr>
          <w:p w14:paraId="3CF46846"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w:t>
            </w:r>
          </w:p>
        </w:tc>
        <w:tc>
          <w:tcPr>
            <w:cnfStyle w:val="000010000000" w:firstRow="0" w:lastRow="0" w:firstColumn="0" w:lastColumn="0" w:oddVBand="1" w:evenVBand="0" w:oddHBand="0" w:evenHBand="0" w:firstRowFirstColumn="0" w:firstRowLastColumn="0" w:lastRowFirstColumn="0" w:lastRowLastColumn="0"/>
            <w:tcW w:w="2874" w:type="dxa"/>
          </w:tcPr>
          <w:p w14:paraId="07511FDF" w14:textId="77777777" w:rsidR="00272DB0" w:rsidRPr="00793406" w:rsidRDefault="00272DB0" w:rsidP="00DD52B8">
            <w:pPr>
              <w:keepNext/>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Not implemented</w:t>
            </w:r>
          </w:p>
        </w:tc>
      </w:tr>
      <w:tr w:rsidR="00272DB0" w:rsidRPr="00B042C8" w14:paraId="5FA9072A" w14:textId="77777777" w:rsidTr="007957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gridSpan w:val="2"/>
            <w:shd w:val="clear" w:color="auto" w:fill="C9C9C9" w:themeFill="accent3" w:themeFillTint="99"/>
          </w:tcPr>
          <w:p w14:paraId="184A5A2D" w14:textId="77777777" w:rsidR="00272DB0" w:rsidRPr="009A142A" w:rsidRDefault="00272DB0" w:rsidP="00DD52B8">
            <w:pPr>
              <w:widowControl w:val="0"/>
              <w:autoSpaceDE w:val="0"/>
              <w:autoSpaceDN w:val="0"/>
              <w:adjustRightInd w:val="0"/>
              <w:spacing w:line="240" w:lineRule="exact"/>
              <w:rPr>
                <w:rFonts w:ascii="Times New Roman" w:hAnsi="Times New Roman"/>
                <w:b/>
                <w:sz w:val="22"/>
                <w:szCs w:val="22"/>
              </w:rPr>
            </w:pPr>
            <w:r w:rsidRPr="009A142A">
              <w:rPr>
                <w:rFonts w:ascii="Times New Roman" w:hAnsi="Times New Roman"/>
                <w:b/>
                <w:sz w:val="22"/>
                <w:szCs w:val="22"/>
              </w:rPr>
              <w:t>Water quality</w:t>
            </w:r>
          </w:p>
        </w:tc>
        <w:tc>
          <w:tcPr>
            <w:tcW w:w="4538" w:type="dxa"/>
            <w:shd w:val="clear" w:color="auto" w:fill="C9C9C9" w:themeFill="accent3" w:themeFillTint="99"/>
          </w:tcPr>
          <w:p w14:paraId="77724191" w14:textId="77777777" w:rsidR="00272DB0" w:rsidRPr="009A142A"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9A142A">
              <w:rPr>
                <w:rFonts w:ascii="Times New Roman" w:hAnsi="Times New Roman"/>
                <w:b/>
                <w:sz w:val="22"/>
                <w:szCs w:val="22"/>
              </w:rPr>
              <w:t>AMBU</w:t>
            </w:r>
          </w:p>
        </w:tc>
        <w:tc>
          <w:tcPr>
            <w:cnfStyle w:val="000010000000" w:firstRow="0" w:lastRow="0" w:firstColumn="0" w:lastColumn="0" w:oddVBand="1" w:evenVBand="0" w:oddHBand="0" w:evenHBand="0" w:firstRowFirstColumn="0" w:firstRowLastColumn="0" w:lastRowFirstColumn="0" w:lastRowLastColumn="0"/>
            <w:tcW w:w="601" w:type="dxa"/>
            <w:shd w:val="clear" w:color="auto" w:fill="C9C9C9" w:themeFill="accent3" w:themeFillTint="99"/>
          </w:tcPr>
          <w:p w14:paraId="754A53FB" w14:textId="77777777" w:rsidR="00272DB0" w:rsidRPr="009A142A" w:rsidRDefault="00272DB0" w:rsidP="00DD52B8">
            <w:pPr>
              <w:widowControl w:val="0"/>
              <w:autoSpaceDE w:val="0"/>
              <w:autoSpaceDN w:val="0"/>
              <w:adjustRightInd w:val="0"/>
              <w:spacing w:line="240" w:lineRule="exact"/>
              <w:rPr>
                <w:rFonts w:ascii="Times New Roman" w:hAnsi="Times New Roman"/>
                <w:b/>
                <w:sz w:val="22"/>
                <w:szCs w:val="22"/>
              </w:rPr>
            </w:pPr>
            <w:r w:rsidRPr="009A142A">
              <w:rPr>
                <w:rFonts w:ascii="Times New Roman" w:hAnsi="Times New Roman"/>
                <w:b/>
                <w:sz w:val="22"/>
                <w:szCs w:val="22"/>
              </w:rPr>
              <w:t>35</w:t>
            </w:r>
          </w:p>
        </w:tc>
        <w:tc>
          <w:tcPr>
            <w:tcW w:w="2874" w:type="dxa"/>
            <w:shd w:val="clear" w:color="auto" w:fill="C9C9C9" w:themeFill="accent3" w:themeFillTint="99"/>
          </w:tcPr>
          <w:p w14:paraId="3F84AB36" w14:textId="77777777" w:rsidR="00272DB0" w:rsidRPr="009A142A" w:rsidRDefault="00272DB0" w:rsidP="00DD52B8">
            <w:pPr>
              <w:keepNext/>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9A142A">
              <w:rPr>
                <w:rFonts w:ascii="Times New Roman" w:hAnsi="Times New Roman"/>
                <w:b/>
                <w:sz w:val="22"/>
                <w:szCs w:val="22"/>
              </w:rPr>
              <w:t>Initial stage</w:t>
            </w:r>
          </w:p>
        </w:tc>
      </w:tr>
      <w:tr w:rsidR="00272DB0" w:rsidRPr="00B042C8" w14:paraId="0EBCF0BA" w14:textId="77777777" w:rsidTr="00795791">
        <w:tc>
          <w:tcPr>
            <w:cnfStyle w:val="000010000000" w:firstRow="0" w:lastRow="0" w:firstColumn="0" w:lastColumn="0" w:oddVBand="1" w:evenVBand="0" w:oddHBand="0" w:evenHBand="0" w:firstRowFirstColumn="0" w:firstRowLastColumn="0" w:lastRowFirstColumn="0" w:lastRowLastColumn="0"/>
            <w:tcW w:w="0" w:type="auto"/>
          </w:tcPr>
          <w:p w14:paraId="7284BA36"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68E88F4B"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Directive 2000/60/EC WFD</w:t>
            </w:r>
          </w:p>
        </w:tc>
        <w:tc>
          <w:tcPr>
            <w:cnfStyle w:val="000010000000" w:firstRow="0" w:lastRow="0" w:firstColumn="0" w:lastColumn="0" w:oddVBand="1" w:evenVBand="0" w:oddHBand="0" w:evenHBand="0" w:firstRowFirstColumn="0" w:firstRowLastColumn="0" w:lastRowFirstColumn="0" w:lastRowLastColumn="0"/>
            <w:tcW w:w="4538" w:type="dxa"/>
          </w:tcPr>
          <w:p w14:paraId="3CCE1CD1" w14:textId="77777777" w:rsidR="00272DB0" w:rsidRDefault="00272DB0" w:rsidP="00DD52B8">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AMBU</w:t>
            </w:r>
          </w:p>
        </w:tc>
        <w:tc>
          <w:tcPr>
            <w:tcW w:w="601" w:type="dxa"/>
          </w:tcPr>
          <w:p w14:paraId="4A345F55"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41</w:t>
            </w:r>
          </w:p>
        </w:tc>
        <w:tc>
          <w:tcPr>
            <w:cnfStyle w:val="000010000000" w:firstRow="0" w:lastRow="0" w:firstColumn="0" w:lastColumn="0" w:oddVBand="1" w:evenVBand="0" w:oddHBand="0" w:evenHBand="0" w:firstRowFirstColumn="0" w:firstRowLastColumn="0" w:lastRowFirstColumn="0" w:lastRowLastColumn="0"/>
            <w:tcW w:w="2874" w:type="dxa"/>
          </w:tcPr>
          <w:p w14:paraId="563A1ED0" w14:textId="77777777" w:rsidR="00272DB0" w:rsidRPr="00793406" w:rsidRDefault="00272DB0" w:rsidP="00DD52B8">
            <w:pPr>
              <w:keepNext/>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Partly implemented</w:t>
            </w:r>
          </w:p>
        </w:tc>
      </w:tr>
      <w:tr w:rsidR="00272DB0" w:rsidRPr="00B042C8" w14:paraId="3E07EE6C" w14:textId="77777777" w:rsidTr="007957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016BB6E9"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1C54C9FC"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Directive 91/271/EEC UWWT</w:t>
            </w:r>
          </w:p>
        </w:tc>
        <w:tc>
          <w:tcPr>
            <w:cnfStyle w:val="000010000000" w:firstRow="0" w:lastRow="0" w:firstColumn="0" w:lastColumn="0" w:oddVBand="1" w:evenVBand="0" w:oddHBand="0" w:evenHBand="0" w:firstRowFirstColumn="0" w:firstRowLastColumn="0" w:lastRowFirstColumn="0" w:lastRowLastColumn="0"/>
            <w:tcW w:w="4538" w:type="dxa"/>
          </w:tcPr>
          <w:p w14:paraId="7BD58B02" w14:textId="784C84DC" w:rsidR="00272DB0" w:rsidRDefault="00272DB0" w:rsidP="00795791">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 xml:space="preserve">MIE (full set of competences </w:t>
            </w:r>
            <w:r w:rsidR="00795791">
              <w:rPr>
                <w:rFonts w:ascii="Times New Roman" w:hAnsi="Times New Roman"/>
                <w:sz w:val="22"/>
                <w:szCs w:val="22"/>
              </w:rPr>
              <w:t>not</w:t>
            </w:r>
            <w:r>
              <w:rPr>
                <w:rFonts w:ascii="Times New Roman" w:hAnsi="Times New Roman"/>
                <w:sz w:val="22"/>
                <w:szCs w:val="22"/>
              </w:rPr>
              <w:t xml:space="preserve"> defined)</w:t>
            </w:r>
          </w:p>
        </w:tc>
        <w:tc>
          <w:tcPr>
            <w:tcW w:w="601" w:type="dxa"/>
          </w:tcPr>
          <w:p w14:paraId="4A42B57D"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66</w:t>
            </w:r>
          </w:p>
        </w:tc>
        <w:tc>
          <w:tcPr>
            <w:cnfStyle w:val="000010000000" w:firstRow="0" w:lastRow="0" w:firstColumn="0" w:lastColumn="0" w:oddVBand="1" w:evenVBand="0" w:oddHBand="0" w:evenHBand="0" w:firstRowFirstColumn="0" w:firstRowLastColumn="0" w:lastRowFirstColumn="0" w:lastRowLastColumn="0"/>
            <w:tcW w:w="2874" w:type="dxa"/>
          </w:tcPr>
          <w:p w14:paraId="7C3951E6" w14:textId="77777777" w:rsidR="00272DB0" w:rsidRPr="00793406" w:rsidRDefault="00272DB0" w:rsidP="00DD52B8">
            <w:pPr>
              <w:keepNext/>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Initial stage</w:t>
            </w:r>
          </w:p>
        </w:tc>
      </w:tr>
      <w:tr w:rsidR="00272DB0" w:rsidRPr="00B042C8" w14:paraId="1AB4D332" w14:textId="77777777" w:rsidTr="00795791">
        <w:tc>
          <w:tcPr>
            <w:cnfStyle w:val="000010000000" w:firstRow="0" w:lastRow="0" w:firstColumn="0" w:lastColumn="0" w:oddVBand="1" w:evenVBand="0" w:oddHBand="0" w:evenHBand="0" w:firstRowFirstColumn="0" w:firstRowLastColumn="0" w:lastRowFirstColumn="0" w:lastRowLastColumn="0"/>
            <w:tcW w:w="0" w:type="auto"/>
          </w:tcPr>
          <w:p w14:paraId="51528777"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6623BF16"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Directive 2008/56/EC – Marine Strategy</w:t>
            </w:r>
          </w:p>
        </w:tc>
        <w:tc>
          <w:tcPr>
            <w:cnfStyle w:val="000010000000" w:firstRow="0" w:lastRow="0" w:firstColumn="0" w:lastColumn="0" w:oddVBand="1" w:evenVBand="0" w:oddHBand="0" w:evenHBand="0" w:firstRowFirstColumn="0" w:firstRowLastColumn="0" w:lastRowFirstColumn="0" w:lastRowLastColumn="0"/>
            <w:tcW w:w="4538" w:type="dxa"/>
          </w:tcPr>
          <w:p w14:paraId="0466AD8D" w14:textId="77777777" w:rsidR="00272DB0" w:rsidRDefault="00272DB0" w:rsidP="00DD52B8">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AMBU</w:t>
            </w:r>
          </w:p>
        </w:tc>
        <w:tc>
          <w:tcPr>
            <w:tcW w:w="601" w:type="dxa"/>
          </w:tcPr>
          <w:p w14:paraId="721CA5AE"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0</w:t>
            </w:r>
          </w:p>
        </w:tc>
        <w:tc>
          <w:tcPr>
            <w:cnfStyle w:val="000010000000" w:firstRow="0" w:lastRow="0" w:firstColumn="0" w:lastColumn="0" w:oddVBand="1" w:evenVBand="0" w:oddHBand="0" w:evenHBand="0" w:firstRowFirstColumn="0" w:firstRowLastColumn="0" w:lastRowFirstColumn="0" w:lastRowLastColumn="0"/>
            <w:tcW w:w="2874" w:type="dxa"/>
          </w:tcPr>
          <w:p w14:paraId="500CEB89" w14:textId="77777777" w:rsidR="00272DB0" w:rsidRPr="00793406" w:rsidRDefault="00272DB0" w:rsidP="00DD52B8">
            <w:pPr>
              <w:keepNext/>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Initial stage</w:t>
            </w:r>
          </w:p>
        </w:tc>
      </w:tr>
      <w:tr w:rsidR="00272DB0" w:rsidRPr="00B042C8" w14:paraId="411EBDC9" w14:textId="77777777" w:rsidTr="007957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2616D246"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548D883E"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Directive 2010/477/EU Standards on good environmental status of marine waters</w:t>
            </w:r>
          </w:p>
        </w:tc>
        <w:tc>
          <w:tcPr>
            <w:cnfStyle w:val="000010000000" w:firstRow="0" w:lastRow="0" w:firstColumn="0" w:lastColumn="0" w:oddVBand="1" w:evenVBand="0" w:oddHBand="0" w:evenHBand="0" w:firstRowFirstColumn="0" w:firstRowLastColumn="0" w:lastRowFirstColumn="0" w:lastRowLastColumn="0"/>
            <w:tcW w:w="4538" w:type="dxa"/>
          </w:tcPr>
          <w:p w14:paraId="54B090EF" w14:textId="77777777" w:rsidR="00272DB0" w:rsidRDefault="00272DB0" w:rsidP="00DD52B8">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AMBU</w:t>
            </w:r>
          </w:p>
        </w:tc>
        <w:tc>
          <w:tcPr>
            <w:tcW w:w="601" w:type="dxa"/>
          </w:tcPr>
          <w:p w14:paraId="14B4F592"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0</w:t>
            </w:r>
          </w:p>
        </w:tc>
        <w:tc>
          <w:tcPr>
            <w:cnfStyle w:val="000010000000" w:firstRow="0" w:lastRow="0" w:firstColumn="0" w:lastColumn="0" w:oddVBand="1" w:evenVBand="0" w:oddHBand="0" w:evenHBand="0" w:firstRowFirstColumn="0" w:firstRowLastColumn="0" w:lastRowFirstColumn="0" w:lastRowLastColumn="0"/>
            <w:tcW w:w="2874" w:type="dxa"/>
          </w:tcPr>
          <w:p w14:paraId="7D3DA638" w14:textId="77777777" w:rsidR="00272DB0" w:rsidRPr="00793406" w:rsidRDefault="00272DB0" w:rsidP="00DD52B8">
            <w:pPr>
              <w:keepNext/>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Initial stage</w:t>
            </w:r>
          </w:p>
        </w:tc>
      </w:tr>
      <w:tr w:rsidR="00272DB0" w:rsidRPr="00B042C8" w14:paraId="322F11FE" w14:textId="77777777" w:rsidTr="00795791">
        <w:tc>
          <w:tcPr>
            <w:cnfStyle w:val="000010000000" w:firstRow="0" w:lastRow="0" w:firstColumn="0" w:lastColumn="0" w:oddVBand="1" w:evenVBand="0" w:oddHBand="0" w:evenHBand="0" w:firstRowFirstColumn="0" w:firstRowLastColumn="0" w:lastRowFirstColumn="0" w:lastRowLastColumn="0"/>
            <w:tcW w:w="0" w:type="auto"/>
          </w:tcPr>
          <w:p w14:paraId="5363A335"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30790444"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Directive 98/83/EC – DWD</w:t>
            </w:r>
          </w:p>
        </w:tc>
        <w:tc>
          <w:tcPr>
            <w:cnfStyle w:val="000010000000" w:firstRow="0" w:lastRow="0" w:firstColumn="0" w:lastColumn="0" w:oddVBand="1" w:evenVBand="0" w:oddHBand="0" w:evenHBand="0" w:firstRowFirstColumn="0" w:firstRowLastColumn="0" w:lastRowFirstColumn="0" w:lastRowLastColumn="0"/>
            <w:tcW w:w="4538" w:type="dxa"/>
          </w:tcPr>
          <w:p w14:paraId="2DA580A4" w14:textId="7D40365F" w:rsidR="00272DB0" w:rsidRDefault="00272DB0" w:rsidP="00795791">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 xml:space="preserve">IPH (full set of competences </w:t>
            </w:r>
            <w:r w:rsidR="00795791">
              <w:rPr>
                <w:rFonts w:ascii="Times New Roman" w:hAnsi="Times New Roman"/>
                <w:sz w:val="22"/>
                <w:szCs w:val="22"/>
              </w:rPr>
              <w:t>not</w:t>
            </w:r>
            <w:r>
              <w:rPr>
                <w:rFonts w:ascii="Times New Roman" w:hAnsi="Times New Roman"/>
                <w:sz w:val="22"/>
                <w:szCs w:val="22"/>
              </w:rPr>
              <w:t xml:space="preserve"> defined)</w:t>
            </w:r>
          </w:p>
        </w:tc>
        <w:tc>
          <w:tcPr>
            <w:tcW w:w="601" w:type="dxa"/>
          </w:tcPr>
          <w:p w14:paraId="4144E88C"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100</w:t>
            </w:r>
          </w:p>
        </w:tc>
        <w:tc>
          <w:tcPr>
            <w:cnfStyle w:val="000010000000" w:firstRow="0" w:lastRow="0" w:firstColumn="0" w:lastColumn="0" w:oddVBand="1" w:evenVBand="0" w:oddHBand="0" w:evenHBand="0" w:firstRowFirstColumn="0" w:firstRowLastColumn="0" w:lastRowFirstColumn="0" w:lastRowLastColumn="0"/>
            <w:tcW w:w="2874" w:type="dxa"/>
          </w:tcPr>
          <w:p w14:paraId="0B9A1BF4" w14:textId="77777777" w:rsidR="00272DB0" w:rsidRPr="00793406" w:rsidRDefault="00272DB0" w:rsidP="00DD52B8">
            <w:pPr>
              <w:keepNext/>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Partly implemented</w:t>
            </w:r>
          </w:p>
        </w:tc>
      </w:tr>
      <w:tr w:rsidR="00272DB0" w:rsidRPr="00B042C8" w14:paraId="725303DB" w14:textId="77777777" w:rsidTr="007957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52D21982"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61298111"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Directive 91/676/EEC Nitrates</w:t>
            </w:r>
          </w:p>
        </w:tc>
        <w:tc>
          <w:tcPr>
            <w:cnfStyle w:val="000010000000" w:firstRow="0" w:lastRow="0" w:firstColumn="0" w:lastColumn="0" w:oddVBand="1" w:evenVBand="0" w:oddHBand="0" w:evenHBand="0" w:firstRowFirstColumn="0" w:firstRowLastColumn="0" w:lastRowFirstColumn="0" w:lastRowLastColumn="0"/>
            <w:tcW w:w="4538" w:type="dxa"/>
          </w:tcPr>
          <w:p w14:paraId="10495826" w14:textId="77777777" w:rsidR="00272DB0" w:rsidRDefault="00272DB0" w:rsidP="00DD52B8">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MARD</w:t>
            </w:r>
          </w:p>
        </w:tc>
        <w:tc>
          <w:tcPr>
            <w:tcW w:w="601" w:type="dxa"/>
          </w:tcPr>
          <w:p w14:paraId="68C75DA7"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15</w:t>
            </w:r>
          </w:p>
        </w:tc>
        <w:tc>
          <w:tcPr>
            <w:cnfStyle w:val="000010000000" w:firstRow="0" w:lastRow="0" w:firstColumn="0" w:lastColumn="0" w:oddVBand="1" w:evenVBand="0" w:oddHBand="0" w:evenHBand="0" w:firstRowFirstColumn="0" w:firstRowLastColumn="0" w:lastRowFirstColumn="0" w:lastRowLastColumn="0"/>
            <w:tcW w:w="2874" w:type="dxa"/>
          </w:tcPr>
          <w:p w14:paraId="4360C42E" w14:textId="77777777" w:rsidR="00272DB0" w:rsidRPr="00793406" w:rsidRDefault="00272DB0" w:rsidP="00DD52B8">
            <w:pPr>
              <w:keepNext/>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Not implemented</w:t>
            </w:r>
          </w:p>
        </w:tc>
      </w:tr>
      <w:tr w:rsidR="00272DB0" w:rsidRPr="00B042C8" w14:paraId="33E6D344" w14:textId="77777777" w:rsidTr="00795791">
        <w:tc>
          <w:tcPr>
            <w:cnfStyle w:val="000010000000" w:firstRow="0" w:lastRow="0" w:firstColumn="0" w:lastColumn="0" w:oddVBand="1" w:evenVBand="0" w:oddHBand="0" w:evenHBand="0" w:firstRowFirstColumn="0" w:firstRowLastColumn="0" w:lastRowFirstColumn="0" w:lastRowLastColumn="0"/>
            <w:tcW w:w="0" w:type="auto"/>
          </w:tcPr>
          <w:p w14:paraId="75C7DF04"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0FC3A367"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Directive 2006/7/EC Bathing Water</w:t>
            </w:r>
          </w:p>
        </w:tc>
        <w:tc>
          <w:tcPr>
            <w:cnfStyle w:val="000010000000" w:firstRow="0" w:lastRow="0" w:firstColumn="0" w:lastColumn="0" w:oddVBand="1" w:evenVBand="0" w:oddHBand="0" w:evenHBand="0" w:firstRowFirstColumn="0" w:firstRowLastColumn="0" w:lastRowFirstColumn="0" w:lastRowLastColumn="0"/>
            <w:tcW w:w="4538" w:type="dxa"/>
          </w:tcPr>
          <w:p w14:paraId="5F605F23" w14:textId="77777777" w:rsidR="00272DB0" w:rsidRDefault="00272DB0" w:rsidP="00DD52B8">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IPH / MHSA</w:t>
            </w:r>
          </w:p>
        </w:tc>
        <w:tc>
          <w:tcPr>
            <w:tcW w:w="601" w:type="dxa"/>
          </w:tcPr>
          <w:p w14:paraId="0F2EAED0"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100</w:t>
            </w:r>
          </w:p>
        </w:tc>
        <w:tc>
          <w:tcPr>
            <w:cnfStyle w:val="000010000000" w:firstRow="0" w:lastRow="0" w:firstColumn="0" w:lastColumn="0" w:oddVBand="1" w:evenVBand="0" w:oddHBand="0" w:evenHBand="0" w:firstRowFirstColumn="0" w:firstRowLastColumn="0" w:lastRowFirstColumn="0" w:lastRowLastColumn="0"/>
            <w:tcW w:w="2874" w:type="dxa"/>
          </w:tcPr>
          <w:p w14:paraId="0CF52706" w14:textId="77777777" w:rsidR="00272DB0" w:rsidRPr="00793406" w:rsidRDefault="00272DB0" w:rsidP="00DD52B8">
            <w:pPr>
              <w:keepNext/>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Partly implemented</w:t>
            </w:r>
          </w:p>
        </w:tc>
      </w:tr>
      <w:tr w:rsidR="00272DB0" w:rsidRPr="00B042C8" w14:paraId="778184A9" w14:textId="77777777" w:rsidTr="007957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3943B97C"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762FA575"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Directive 2006/118/EC Groundwater</w:t>
            </w:r>
          </w:p>
        </w:tc>
        <w:tc>
          <w:tcPr>
            <w:cnfStyle w:val="000010000000" w:firstRow="0" w:lastRow="0" w:firstColumn="0" w:lastColumn="0" w:oddVBand="1" w:evenVBand="0" w:oddHBand="0" w:evenHBand="0" w:firstRowFirstColumn="0" w:firstRowLastColumn="0" w:lastRowFirstColumn="0" w:lastRowLastColumn="0"/>
            <w:tcW w:w="4538" w:type="dxa"/>
          </w:tcPr>
          <w:p w14:paraId="1CEB6A6C" w14:textId="77777777" w:rsidR="00272DB0" w:rsidRDefault="00272DB0" w:rsidP="00DD52B8">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AMBU</w:t>
            </w:r>
          </w:p>
        </w:tc>
        <w:tc>
          <w:tcPr>
            <w:tcW w:w="601" w:type="dxa"/>
          </w:tcPr>
          <w:p w14:paraId="0E5E80E3"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0</w:t>
            </w:r>
          </w:p>
        </w:tc>
        <w:tc>
          <w:tcPr>
            <w:cnfStyle w:val="000010000000" w:firstRow="0" w:lastRow="0" w:firstColumn="0" w:lastColumn="0" w:oddVBand="1" w:evenVBand="0" w:oddHBand="0" w:evenHBand="0" w:firstRowFirstColumn="0" w:firstRowLastColumn="0" w:lastRowFirstColumn="0" w:lastRowLastColumn="0"/>
            <w:tcW w:w="2874" w:type="dxa"/>
          </w:tcPr>
          <w:p w14:paraId="5A833B29" w14:textId="77777777" w:rsidR="00272DB0" w:rsidRPr="00793406" w:rsidRDefault="00272DB0" w:rsidP="00DD52B8">
            <w:pPr>
              <w:keepNext/>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Initial stage</w:t>
            </w:r>
          </w:p>
        </w:tc>
      </w:tr>
      <w:tr w:rsidR="00272DB0" w:rsidRPr="00B042C8" w14:paraId="721C0EBD" w14:textId="77777777" w:rsidTr="00795791">
        <w:tc>
          <w:tcPr>
            <w:cnfStyle w:val="000010000000" w:firstRow="0" w:lastRow="0" w:firstColumn="0" w:lastColumn="0" w:oddVBand="1" w:evenVBand="0" w:oddHBand="0" w:evenHBand="0" w:firstRowFirstColumn="0" w:firstRowLastColumn="0" w:lastRowFirstColumn="0" w:lastRowLastColumn="0"/>
            <w:tcW w:w="0" w:type="auto"/>
          </w:tcPr>
          <w:p w14:paraId="3ECB2F65"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13E61407"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Directive 2008/105/EC EQS</w:t>
            </w:r>
          </w:p>
        </w:tc>
        <w:tc>
          <w:tcPr>
            <w:cnfStyle w:val="000010000000" w:firstRow="0" w:lastRow="0" w:firstColumn="0" w:lastColumn="0" w:oddVBand="1" w:evenVBand="0" w:oddHBand="0" w:evenHBand="0" w:firstRowFirstColumn="0" w:firstRowLastColumn="0" w:lastRowFirstColumn="0" w:lastRowLastColumn="0"/>
            <w:tcW w:w="4538" w:type="dxa"/>
          </w:tcPr>
          <w:p w14:paraId="7C9B1E51" w14:textId="77777777" w:rsidR="00272DB0" w:rsidRDefault="00272DB0" w:rsidP="00DD52B8">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NEA</w:t>
            </w:r>
          </w:p>
        </w:tc>
        <w:tc>
          <w:tcPr>
            <w:tcW w:w="601" w:type="dxa"/>
          </w:tcPr>
          <w:p w14:paraId="65E6F818"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37</w:t>
            </w:r>
          </w:p>
        </w:tc>
        <w:tc>
          <w:tcPr>
            <w:cnfStyle w:val="000010000000" w:firstRow="0" w:lastRow="0" w:firstColumn="0" w:lastColumn="0" w:oddVBand="1" w:evenVBand="0" w:oddHBand="0" w:evenHBand="0" w:firstRowFirstColumn="0" w:firstRowLastColumn="0" w:lastRowFirstColumn="0" w:lastRowLastColumn="0"/>
            <w:tcW w:w="2874" w:type="dxa"/>
          </w:tcPr>
          <w:p w14:paraId="68C8957F" w14:textId="77777777" w:rsidR="00272DB0" w:rsidRPr="00793406" w:rsidRDefault="00272DB0" w:rsidP="00DD52B8">
            <w:pPr>
              <w:keepNext/>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Initial stage</w:t>
            </w:r>
          </w:p>
        </w:tc>
      </w:tr>
      <w:tr w:rsidR="00272DB0" w:rsidRPr="00B042C8" w14:paraId="59372247" w14:textId="77777777" w:rsidTr="007957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396E4E30"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57BA6612"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Directive 2009/90/EC – Water chemical monitoring</w:t>
            </w:r>
          </w:p>
        </w:tc>
        <w:tc>
          <w:tcPr>
            <w:cnfStyle w:val="000010000000" w:firstRow="0" w:lastRow="0" w:firstColumn="0" w:lastColumn="0" w:oddVBand="1" w:evenVBand="0" w:oddHBand="0" w:evenHBand="0" w:firstRowFirstColumn="0" w:firstRowLastColumn="0" w:lastRowFirstColumn="0" w:lastRowLastColumn="0"/>
            <w:tcW w:w="4538" w:type="dxa"/>
          </w:tcPr>
          <w:p w14:paraId="24EAAA31" w14:textId="77777777" w:rsidR="00272DB0" w:rsidRDefault="00272DB0" w:rsidP="00DD52B8">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NEA</w:t>
            </w:r>
          </w:p>
        </w:tc>
        <w:tc>
          <w:tcPr>
            <w:tcW w:w="601" w:type="dxa"/>
          </w:tcPr>
          <w:p w14:paraId="598FD19F"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20</w:t>
            </w:r>
          </w:p>
        </w:tc>
        <w:tc>
          <w:tcPr>
            <w:cnfStyle w:val="000010000000" w:firstRow="0" w:lastRow="0" w:firstColumn="0" w:lastColumn="0" w:oddVBand="1" w:evenVBand="0" w:oddHBand="0" w:evenHBand="0" w:firstRowFirstColumn="0" w:firstRowLastColumn="0" w:lastRowFirstColumn="0" w:lastRowLastColumn="0"/>
            <w:tcW w:w="2874" w:type="dxa"/>
          </w:tcPr>
          <w:p w14:paraId="7D69A6F6" w14:textId="77777777" w:rsidR="00272DB0" w:rsidRPr="00793406" w:rsidRDefault="00272DB0" w:rsidP="00DD52B8">
            <w:pPr>
              <w:keepNext/>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Initial stage</w:t>
            </w:r>
          </w:p>
        </w:tc>
      </w:tr>
      <w:tr w:rsidR="00272DB0" w:rsidRPr="00B042C8" w14:paraId="5AD01941" w14:textId="77777777" w:rsidTr="00795791">
        <w:tc>
          <w:tcPr>
            <w:cnfStyle w:val="000010000000" w:firstRow="0" w:lastRow="0" w:firstColumn="0" w:lastColumn="0" w:oddVBand="1" w:evenVBand="0" w:oddHBand="0" w:evenHBand="0" w:firstRowFirstColumn="0" w:firstRowLastColumn="0" w:lastRowFirstColumn="0" w:lastRowLastColumn="0"/>
            <w:tcW w:w="0" w:type="auto"/>
          </w:tcPr>
          <w:p w14:paraId="332AE1D3"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0F2621F0"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 xml:space="preserve">Directive 2007/60/EC Floods </w:t>
            </w:r>
          </w:p>
        </w:tc>
        <w:tc>
          <w:tcPr>
            <w:cnfStyle w:val="000010000000" w:firstRow="0" w:lastRow="0" w:firstColumn="0" w:lastColumn="0" w:oddVBand="1" w:evenVBand="0" w:oddHBand="0" w:evenHBand="0" w:firstRowFirstColumn="0" w:firstRowLastColumn="0" w:lastRowFirstColumn="0" w:lastRowLastColumn="0"/>
            <w:tcW w:w="4538" w:type="dxa"/>
          </w:tcPr>
          <w:p w14:paraId="44F0B633" w14:textId="77777777" w:rsidR="00272DB0" w:rsidRDefault="00272DB0" w:rsidP="00DD52B8">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MoD</w:t>
            </w:r>
          </w:p>
        </w:tc>
        <w:tc>
          <w:tcPr>
            <w:tcW w:w="601" w:type="dxa"/>
          </w:tcPr>
          <w:p w14:paraId="618A9D57"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10</w:t>
            </w:r>
          </w:p>
        </w:tc>
        <w:tc>
          <w:tcPr>
            <w:cnfStyle w:val="000010000000" w:firstRow="0" w:lastRow="0" w:firstColumn="0" w:lastColumn="0" w:oddVBand="1" w:evenVBand="0" w:oddHBand="0" w:evenHBand="0" w:firstRowFirstColumn="0" w:firstRowLastColumn="0" w:lastRowFirstColumn="0" w:lastRowLastColumn="0"/>
            <w:tcW w:w="2874" w:type="dxa"/>
          </w:tcPr>
          <w:p w14:paraId="1DC2F224" w14:textId="77777777" w:rsidR="00272DB0" w:rsidRPr="00793406" w:rsidRDefault="00272DB0" w:rsidP="00DD52B8">
            <w:pPr>
              <w:keepNext/>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Initial stage</w:t>
            </w:r>
          </w:p>
        </w:tc>
      </w:tr>
      <w:tr w:rsidR="00272DB0" w:rsidRPr="00B042C8" w14:paraId="2D5BCB1E" w14:textId="77777777" w:rsidTr="007957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gridSpan w:val="2"/>
            <w:shd w:val="clear" w:color="auto" w:fill="C9C9C9" w:themeFill="accent3" w:themeFillTint="99"/>
          </w:tcPr>
          <w:p w14:paraId="7C65CC12" w14:textId="77777777" w:rsidR="00272DB0" w:rsidRPr="009A142A" w:rsidRDefault="00272DB0" w:rsidP="00DD52B8">
            <w:pPr>
              <w:widowControl w:val="0"/>
              <w:autoSpaceDE w:val="0"/>
              <w:autoSpaceDN w:val="0"/>
              <w:adjustRightInd w:val="0"/>
              <w:spacing w:line="240" w:lineRule="exact"/>
              <w:rPr>
                <w:rFonts w:ascii="Times New Roman" w:hAnsi="Times New Roman"/>
                <w:b/>
                <w:sz w:val="22"/>
                <w:szCs w:val="22"/>
              </w:rPr>
            </w:pPr>
            <w:r w:rsidRPr="009A142A">
              <w:rPr>
                <w:rFonts w:ascii="Times New Roman" w:hAnsi="Times New Roman"/>
                <w:b/>
                <w:sz w:val="22"/>
                <w:szCs w:val="22"/>
              </w:rPr>
              <w:t>Nature protection</w:t>
            </w:r>
          </w:p>
        </w:tc>
        <w:tc>
          <w:tcPr>
            <w:tcW w:w="4538" w:type="dxa"/>
            <w:shd w:val="clear" w:color="auto" w:fill="C9C9C9" w:themeFill="accent3" w:themeFillTint="99"/>
          </w:tcPr>
          <w:p w14:paraId="6852B93C" w14:textId="77777777" w:rsidR="00272DB0" w:rsidRPr="009A142A"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9A142A">
              <w:rPr>
                <w:rFonts w:ascii="Times New Roman" w:hAnsi="Times New Roman"/>
                <w:b/>
                <w:sz w:val="22"/>
                <w:szCs w:val="22"/>
              </w:rPr>
              <w:t>MTE</w:t>
            </w:r>
          </w:p>
        </w:tc>
        <w:tc>
          <w:tcPr>
            <w:cnfStyle w:val="000010000000" w:firstRow="0" w:lastRow="0" w:firstColumn="0" w:lastColumn="0" w:oddVBand="1" w:evenVBand="0" w:oddHBand="0" w:evenHBand="0" w:firstRowFirstColumn="0" w:firstRowLastColumn="0" w:lastRowFirstColumn="0" w:lastRowLastColumn="0"/>
            <w:tcW w:w="601" w:type="dxa"/>
            <w:shd w:val="clear" w:color="auto" w:fill="C9C9C9" w:themeFill="accent3" w:themeFillTint="99"/>
          </w:tcPr>
          <w:p w14:paraId="489925D0" w14:textId="77777777" w:rsidR="00272DB0" w:rsidRPr="009A142A" w:rsidRDefault="00272DB0" w:rsidP="00DD52B8">
            <w:pPr>
              <w:widowControl w:val="0"/>
              <w:autoSpaceDE w:val="0"/>
              <w:autoSpaceDN w:val="0"/>
              <w:adjustRightInd w:val="0"/>
              <w:spacing w:line="240" w:lineRule="exact"/>
              <w:rPr>
                <w:rFonts w:ascii="Times New Roman" w:hAnsi="Times New Roman"/>
                <w:b/>
                <w:sz w:val="22"/>
                <w:szCs w:val="22"/>
              </w:rPr>
            </w:pPr>
            <w:r w:rsidRPr="009A142A">
              <w:rPr>
                <w:rFonts w:ascii="Times New Roman" w:hAnsi="Times New Roman"/>
                <w:b/>
                <w:sz w:val="22"/>
                <w:szCs w:val="22"/>
              </w:rPr>
              <w:t>33</w:t>
            </w:r>
          </w:p>
        </w:tc>
        <w:tc>
          <w:tcPr>
            <w:tcW w:w="2874" w:type="dxa"/>
            <w:shd w:val="clear" w:color="auto" w:fill="C9C9C9" w:themeFill="accent3" w:themeFillTint="99"/>
          </w:tcPr>
          <w:p w14:paraId="364C6F6F" w14:textId="77777777" w:rsidR="00272DB0" w:rsidRPr="009A142A" w:rsidRDefault="00272DB0" w:rsidP="00DD52B8">
            <w:pPr>
              <w:keepNext/>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9A142A">
              <w:rPr>
                <w:rFonts w:ascii="Times New Roman" w:hAnsi="Times New Roman"/>
                <w:b/>
                <w:sz w:val="22"/>
                <w:szCs w:val="22"/>
              </w:rPr>
              <w:t>Initial stage</w:t>
            </w:r>
          </w:p>
        </w:tc>
      </w:tr>
      <w:tr w:rsidR="00272DB0" w:rsidRPr="00B042C8" w14:paraId="5490BAE0" w14:textId="77777777" w:rsidTr="00795791">
        <w:tc>
          <w:tcPr>
            <w:cnfStyle w:val="000010000000" w:firstRow="0" w:lastRow="0" w:firstColumn="0" w:lastColumn="0" w:oddVBand="1" w:evenVBand="0" w:oddHBand="0" w:evenHBand="0" w:firstRowFirstColumn="0" w:firstRowLastColumn="0" w:lastRowFirstColumn="0" w:lastRowLastColumn="0"/>
            <w:tcW w:w="0" w:type="auto"/>
          </w:tcPr>
          <w:p w14:paraId="358C16EA"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5A57E0C1"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2009/147/EC Wild Birds</w:t>
            </w:r>
          </w:p>
        </w:tc>
        <w:tc>
          <w:tcPr>
            <w:cnfStyle w:val="000010000000" w:firstRow="0" w:lastRow="0" w:firstColumn="0" w:lastColumn="0" w:oddVBand="1" w:evenVBand="0" w:oddHBand="0" w:evenHBand="0" w:firstRowFirstColumn="0" w:firstRowLastColumn="0" w:lastRowFirstColumn="0" w:lastRowLastColumn="0"/>
            <w:tcW w:w="4538" w:type="dxa"/>
          </w:tcPr>
          <w:p w14:paraId="78562C78" w14:textId="77777777" w:rsidR="00272DB0" w:rsidRDefault="00272DB0" w:rsidP="00DD52B8">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NAPA</w:t>
            </w:r>
          </w:p>
        </w:tc>
        <w:tc>
          <w:tcPr>
            <w:tcW w:w="601" w:type="dxa"/>
          </w:tcPr>
          <w:p w14:paraId="1CF4E810"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65</w:t>
            </w:r>
          </w:p>
        </w:tc>
        <w:tc>
          <w:tcPr>
            <w:cnfStyle w:val="000010000000" w:firstRow="0" w:lastRow="0" w:firstColumn="0" w:lastColumn="0" w:oddVBand="1" w:evenVBand="0" w:oddHBand="0" w:evenHBand="0" w:firstRowFirstColumn="0" w:firstRowLastColumn="0" w:lastRowFirstColumn="0" w:lastRowLastColumn="0"/>
            <w:tcW w:w="2874" w:type="dxa"/>
          </w:tcPr>
          <w:p w14:paraId="7A777A03" w14:textId="77777777" w:rsidR="00272DB0" w:rsidRDefault="00272DB0" w:rsidP="00DD52B8">
            <w:pPr>
              <w:keepNext/>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Initial stage</w:t>
            </w:r>
          </w:p>
        </w:tc>
      </w:tr>
      <w:tr w:rsidR="00272DB0" w:rsidRPr="00B042C8" w14:paraId="7DF5E719" w14:textId="77777777" w:rsidTr="007957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4F5E11E5"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66E154F5"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92/43/EEC Habitats</w:t>
            </w:r>
          </w:p>
        </w:tc>
        <w:tc>
          <w:tcPr>
            <w:cnfStyle w:val="000010000000" w:firstRow="0" w:lastRow="0" w:firstColumn="0" w:lastColumn="0" w:oddVBand="1" w:evenVBand="0" w:oddHBand="0" w:evenHBand="0" w:firstRowFirstColumn="0" w:firstRowLastColumn="0" w:lastRowFirstColumn="0" w:lastRowLastColumn="0"/>
            <w:tcW w:w="4538" w:type="dxa"/>
          </w:tcPr>
          <w:p w14:paraId="6D8521E1" w14:textId="77777777" w:rsidR="00272DB0" w:rsidRDefault="00272DB0" w:rsidP="00DD52B8">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NAPA</w:t>
            </w:r>
          </w:p>
        </w:tc>
        <w:tc>
          <w:tcPr>
            <w:tcW w:w="601" w:type="dxa"/>
          </w:tcPr>
          <w:p w14:paraId="27719DA4"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86</w:t>
            </w:r>
          </w:p>
        </w:tc>
        <w:tc>
          <w:tcPr>
            <w:cnfStyle w:val="000010000000" w:firstRow="0" w:lastRow="0" w:firstColumn="0" w:lastColumn="0" w:oddVBand="1" w:evenVBand="0" w:oddHBand="0" w:evenHBand="0" w:firstRowFirstColumn="0" w:firstRowLastColumn="0" w:lastRowFirstColumn="0" w:lastRowLastColumn="0"/>
            <w:tcW w:w="2874" w:type="dxa"/>
          </w:tcPr>
          <w:p w14:paraId="4CB95B71" w14:textId="77777777" w:rsidR="00272DB0" w:rsidRDefault="00272DB0" w:rsidP="00DD52B8">
            <w:pPr>
              <w:keepNext/>
              <w:widowControl w:val="0"/>
              <w:autoSpaceDE w:val="0"/>
              <w:autoSpaceDN w:val="0"/>
              <w:adjustRightInd w:val="0"/>
              <w:spacing w:line="240" w:lineRule="exact"/>
              <w:rPr>
                <w:rFonts w:ascii="Times New Roman" w:hAnsi="Times New Roman"/>
                <w:sz w:val="22"/>
                <w:szCs w:val="22"/>
              </w:rPr>
            </w:pPr>
            <w:r w:rsidRPr="003F40C8">
              <w:rPr>
                <w:rFonts w:ascii="Times New Roman" w:hAnsi="Times New Roman"/>
                <w:sz w:val="22"/>
                <w:szCs w:val="22"/>
              </w:rPr>
              <w:t>Initial stage</w:t>
            </w:r>
          </w:p>
        </w:tc>
      </w:tr>
      <w:tr w:rsidR="00272DB0" w:rsidRPr="00B042C8" w14:paraId="31C7943C" w14:textId="77777777" w:rsidTr="00795791">
        <w:tc>
          <w:tcPr>
            <w:cnfStyle w:val="000010000000" w:firstRow="0" w:lastRow="0" w:firstColumn="0" w:lastColumn="0" w:oddVBand="1" w:evenVBand="0" w:oddHBand="0" w:evenHBand="0" w:firstRowFirstColumn="0" w:firstRowLastColumn="0" w:lastRowFirstColumn="0" w:lastRowLastColumn="0"/>
            <w:tcW w:w="0" w:type="auto"/>
          </w:tcPr>
          <w:p w14:paraId="5DAF9D3F"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35305AC5"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1999/22/EC – Zoos Directive</w:t>
            </w:r>
          </w:p>
        </w:tc>
        <w:tc>
          <w:tcPr>
            <w:cnfStyle w:val="000010000000" w:firstRow="0" w:lastRow="0" w:firstColumn="0" w:lastColumn="0" w:oddVBand="1" w:evenVBand="0" w:oddHBand="0" w:evenHBand="0" w:firstRowFirstColumn="0" w:firstRowLastColumn="0" w:lastRowFirstColumn="0" w:lastRowLastColumn="0"/>
            <w:tcW w:w="4538" w:type="dxa"/>
          </w:tcPr>
          <w:p w14:paraId="1B170C17" w14:textId="77777777" w:rsidR="00272DB0" w:rsidRDefault="00272DB0" w:rsidP="00DD52B8">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MTE</w:t>
            </w:r>
          </w:p>
        </w:tc>
        <w:tc>
          <w:tcPr>
            <w:tcW w:w="601" w:type="dxa"/>
          </w:tcPr>
          <w:p w14:paraId="5E377DA2"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50</w:t>
            </w:r>
          </w:p>
        </w:tc>
        <w:tc>
          <w:tcPr>
            <w:cnfStyle w:val="000010000000" w:firstRow="0" w:lastRow="0" w:firstColumn="0" w:lastColumn="0" w:oddVBand="1" w:evenVBand="0" w:oddHBand="0" w:evenHBand="0" w:firstRowFirstColumn="0" w:firstRowLastColumn="0" w:lastRowFirstColumn="0" w:lastRowLastColumn="0"/>
            <w:tcW w:w="2874" w:type="dxa"/>
          </w:tcPr>
          <w:p w14:paraId="11DBA14C" w14:textId="77777777" w:rsidR="00272DB0" w:rsidRDefault="00272DB0" w:rsidP="00DD52B8">
            <w:pPr>
              <w:keepNext/>
              <w:widowControl w:val="0"/>
              <w:autoSpaceDE w:val="0"/>
              <w:autoSpaceDN w:val="0"/>
              <w:adjustRightInd w:val="0"/>
              <w:spacing w:line="240" w:lineRule="exact"/>
              <w:rPr>
                <w:rFonts w:ascii="Times New Roman" w:hAnsi="Times New Roman"/>
                <w:sz w:val="22"/>
                <w:szCs w:val="22"/>
              </w:rPr>
            </w:pPr>
            <w:r w:rsidRPr="003F40C8">
              <w:rPr>
                <w:rFonts w:ascii="Times New Roman" w:hAnsi="Times New Roman"/>
                <w:sz w:val="22"/>
                <w:szCs w:val="22"/>
              </w:rPr>
              <w:t>Initial stage</w:t>
            </w:r>
          </w:p>
        </w:tc>
      </w:tr>
      <w:tr w:rsidR="00272DB0" w:rsidRPr="00B042C8" w14:paraId="1E39DEB5" w14:textId="77777777" w:rsidTr="007957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508EA168"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0AD2E3EF"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Leghold traps</w:t>
            </w:r>
          </w:p>
        </w:tc>
        <w:tc>
          <w:tcPr>
            <w:cnfStyle w:val="000010000000" w:firstRow="0" w:lastRow="0" w:firstColumn="0" w:lastColumn="0" w:oddVBand="1" w:evenVBand="0" w:oddHBand="0" w:evenHBand="0" w:firstRowFirstColumn="0" w:firstRowLastColumn="0" w:lastRowFirstColumn="0" w:lastRowLastColumn="0"/>
            <w:tcW w:w="4538" w:type="dxa"/>
          </w:tcPr>
          <w:p w14:paraId="577EF06F" w14:textId="77777777" w:rsidR="00272DB0" w:rsidRDefault="00272DB0" w:rsidP="00DD52B8">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MTE</w:t>
            </w:r>
          </w:p>
        </w:tc>
        <w:tc>
          <w:tcPr>
            <w:tcW w:w="601" w:type="dxa"/>
          </w:tcPr>
          <w:p w14:paraId="3BDABD66"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6</w:t>
            </w:r>
          </w:p>
        </w:tc>
        <w:tc>
          <w:tcPr>
            <w:cnfStyle w:val="000010000000" w:firstRow="0" w:lastRow="0" w:firstColumn="0" w:lastColumn="0" w:oddVBand="1" w:evenVBand="0" w:oddHBand="0" w:evenHBand="0" w:firstRowFirstColumn="0" w:firstRowLastColumn="0" w:lastRowFirstColumn="0" w:lastRowLastColumn="0"/>
            <w:tcW w:w="2874" w:type="dxa"/>
          </w:tcPr>
          <w:p w14:paraId="51A0BB2F" w14:textId="77777777" w:rsidR="00272DB0" w:rsidRPr="003F40C8" w:rsidRDefault="00272DB0" w:rsidP="00DD52B8">
            <w:pPr>
              <w:keepNext/>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Not implemented</w:t>
            </w:r>
          </w:p>
        </w:tc>
      </w:tr>
      <w:tr w:rsidR="00272DB0" w:rsidRPr="00B042C8" w14:paraId="67E4F056" w14:textId="77777777" w:rsidTr="00795791">
        <w:tc>
          <w:tcPr>
            <w:cnfStyle w:val="000010000000" w:firstRow="0" w:lastRow="0" w:firstColumn="0" w:lastColumn="0" w:oddVBand="1" w:evenVBand="0" w:oddHBand="0" w:evenHBand="0" w:firstRowFirstColumn="0" w:firstRowLastColumn="0" w:lastRowFirstColumn="0" w:lastRowLastColumn="0"/>
            <w:tcW w:w="0" w:type="auto"/>
          </w:tcPr>
          <w:p w14:paraId="2D21770F"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77E141DA"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338/97/EC – CITES</w:t>
            </w:r>
          </w:p>
        </w:tc>
        <w:tc>
          <w:tcPr>
            <w:cnfStyle w:val="000010000000" w:firstRow="0" w:lastRow="0" w:firstColumn="0" w:lastColumn="0" w:oddVBand="1" w:evenVBand="0" w:oddHBand="0" w:evenHBand="0" w:firstRowFirstColumn="0" w:firstRowLastColumn="0" w:lastRowFirstColumn="0" w:lastRowLastColumn="0"/>
            <w:tcW w:w="4538" w:type="dxa"/>
          </w:tcPr>
          <w:p w14:paraId="17A84C5F" w14:textId="77777777" w:rsidR="00272DB0" w:rsidRDefault="00272DB0" w:rsidP="00DD52B8">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MTE</w:t>
            </w:r>
          </w:p>
        </w:tc>
        <w:tc>
          <w:tcPr>
            <w:tcW w:w="601" w:type="dxa"/>
          </w:tcPr>
          <w:p w14:paraId="2E869BE0"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56</w:t>
            </w:r>
          </w:p>
        </w:tc>
        <w:tc>
          <w:tcPr>
            <w:cnfStyle w:val="000010000000" w:firstRow="0" w:lastRow="0" w:firstColumn="0" w:lastColumn="0" w:oddVBand="1" w:evenVBand="0" w:oddHBand="0" w:evenHBand="0" w:firstRowFirstColumn="0" w:firstRowLastColumn="0" w:lastRowFirstColumn="0" w:lastRowLastColumn="0"/>
            <w:tcW w:w="2874" w:type="dxa"/>
          </w:tcPr>
          <w:p w14:paraId="7D169F29" w14:textId="77777777" w:rsidR="00272DB0" w:rsidRPr="003F40C8" w:rsidRDefault="00272DB0" w:rsidP="00DD52B8">
            <w:pPr>
              <w:keepNext/>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Partly implemented</w:t>
            </w:r>
          </w:p>
        </w:tc>
      </w:tr>
      <w:tr w:rsidR="00272DB0" w:rsidRPr="00B042C8" w14:paraId="68564079" w14:textId="77777777" w:rsidTr="007957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54E50A9A"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71D49D58"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2173/2005/EC - FLEGT</w:t>
            </w:r>
          </w:p>
        </w:tc>
        <w:tc>
          <w:tcPr>
            <w:cnfStyle w:val="000010000000" w:firstRow="0" w:lastRow="0" w:firstColumn="0" w:lastColumn="0" w:oddVBand="1" w:evenVBand="0" w:oddHBand="0" w:evenHBand="0" w:firstRowFirstColumn="0" w:firstRowLastColumn="0" w:lastRowFirstColumn="0" w:lastRowLastColumn="0"/>
            <w:tcW w:w="4538" w:type="dxa"/>
          </w:tcPr>
          <w:p w14:paraId="04A52C4A" w14:textId="7FA6E76C" w:rsidR="00272DB0" w:rsidRDefault="00272DB0" w:rsidP="00795791">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 xml:space="preserve">MARD (full set of competences </w:t>
            </w:r>
            <w:r w:rsidR="00795791">
              <w:rPr>
                <w:rFonts w:ascii="Times New Roman" w:hAnsi="Times New Roman"/>
                <w:sz w:val="22"/>
                <w:szCs w:val="22"/>
              </w:rPr>
              <w:t>not</w:t>
            </w:r>
            <w:r>
              <w:rPr>
                <w:rFonts w:ascii="Times New Roman" w:hAnsi="Times New Roman"/>
                <w:sz w:val="22"/>
                <w:szCs w:val="22"/>
              </w:rPr>
              <w:t xml:space="preserve"> defined)</w:t>
            </w:r>
          </w:p>
        </w:tc>
        <w:tc>
          <w:tcPr>
            <w:tcW w:w="601" w:type="dxa"/>
          </w:tcPr>
          <w:p w14:paraId="4FA0B4F9"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p>
        </w:tc>
        <w:tc>
          <w:tcPr>
            <w:cnfStyle w:val="000010000000" w:firstRow="0" w:lastRow="0" w:firstColumn="0" w:lastColumn="0" w:oddVBand="1" w:evenVBand="0" w:oddHBand="0" w:evenHBand="0" w:firstRowFirstColumn="0" w:firstRowLastColumn="0" w:lastRowFirstColumn="0" w:lastRowLastColumn="0"/>
            <w:tcW w:w="2874" w:type="dxa"/>
          </w:tcPr>
          <w:p w14:paraId="634BA718" w14:textId="77777777" w:rsidR="00272DB0" w:rsidRPr="003F40C8" w:rsidRDefault="00272DB0" w:rsidP="00DD52B8">
            <w:pPr>
              <w:keepNext/>
              <w:widowControl w:val="0"/>
              <w:autoSpaceDE w:val="0"/>
              <w:autoSpaceDN w:val="0"/>
              <w:adjustRightInd w:val="0"/>
              <w:spacing w:line="240" w:lineRule="exact"/>
              <w:rPr>
                <w:rFonts w:ascii="Times New Roman" w:hAnsi="Times New Roman"/>
                <w:sz w:val="22"/>
                <w:szCs w:val="22"/>
              </w:rPr>
            </w:pPr>
            <w:r w:rsidRPr="003F40C8">
              <w:rPr>
                <w:rFonts w:ascii="Times New Roman" w:hAnsi="Times New Roman"/>
                <w:sz w:val="22"/>
                <w:szCs w:val="22"/>
              </w:rPr>
              <w:t>Initial stage</w:t>
            </w:r>
          </w:p>
        </w:tc>
      </w:tr>
      <w:tr w:rsidR="00272DB0" w:rsidRPr="00B042C8" w14:paraId="2F50E330" w14:textId="77777777" w:rsidTr="00795791">
        <w:tc>
          <w:tcPr>
            <w:cnfStyle w:val="000010000000" w:firstRow="0" w:lastRow="0" w:firstColumn="0" w:lastColumn="0" w:oddVBand="1" w:evenVBand="0" w:oddHBand="0" w:evenHBand="0" w:firstRowFirstColumn="0" w:firstRowLastColumn="0" w:lastRowFirstColumn="0" w:lastRowLastColumn="0"/>
            <w:tcW w:w="0" w:type="auto"/>
          </w:tcPr>
          <w:p w14:paraId="4FF44C5B"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6A221633"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995/2010/EU - EUTR</w:t>
            </w:r>
          </w:p>
        </w:tc>
        <w:tc>
          <w:tcPr>
            <w:cnfStyle w:val="000010000000" w:firstRow="0" w:lastRow="0" w:firstColumn="0" w:lastColumn="0" w:oddVBand="1" w:evenVBand="0" w:oddHBand="0" w:evenHBand="0" w:firstRowFirstColumn="0" w:firstRowLastColumn="0" w:lastRowFirstColumn="0" w:lastRowLastColumn="0"/>
            <w:tcW w:w="4538" w:type="dxa"/>
          </w:tcPr>
          <w:p w14:paraId="38BA85E2" w14:textId="1A7D8C37" w:rsidR="00272DB0" w:rsidRDefault="00272DB0" w:rsidP="00795791">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 xml:space="preserve">MTE (full set of competences </w:t>
            </w:r>
            <w:r w:rsidR="00795791">
              <w:rPr>
                <w:rFonts w:ascii="Times New Roman" w:hAnsi="Times New Roman"/>
                <w:sz w:val="22"/>
                <w:szCs w:val="22"/>
              </w:rPr>
              <w:t>not</w:t>
            </w:r>
            <w:r>
              <w:rPr>
                <w:rFonts w:ascii="Times New Roman" w:hAnsi="Times New Roman"/>
                <w:sz w:val="22"/>
                <w:szCs w:val="22"/>
              </w:rPr>
              <w:t xml:space="preserve"> defined)</w:t>
            </w:r>
          </w:p>
        </w:tc>
        <w:tc>
          <w:tcPr>
            <w:tcW w:w="601" w:type="dxa"/>
          </w:tcPr>
          <w:p w14:paraId="66AF0365"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cnfStyle w:val="000010000000" w:firstRow="0" w:lastRow="0" w:firstColumn="0" w:lastColumn="0" w:oddVBand="1" w:evenVBand="0" w:oddHBand="0" w:evenHBand="0" w:firstRowFirstColumn="0" w:firstRowLastColumn="0" w:lastRowFirstColumn="0" w:lastRowLastColumn="0"/>
            <w:tcW w:w="2874" w:type="dxa"/>
          </w:tcPr>
          <w:p w14:paraId="632220CA" w14:textId="77777777" w:rsidR="00272DB0" w:rsidRPr="003F40C8" w:rsidRDefault="00272DB0" w:rsidP="00DD52B8">
            <w:pPr>
              <w:keepNext/>
              <w:widowControl w:val="0"/>
              <w:autoSpaceDE w:val="0"/>
              <w:autoSpaceDN w:val="0"/>
              <w:adjustRightInd w:val="0"/>
              <w:spacing w:line="240" w:lineRule="exact"/>
              <w:rPr>
                <w:rFonts w:ascii="Times New Roman" w:hAnsi="Times New Roman"/>
                <w:sz w:val="22"/>
                <w:szCs w:val="22"/>
              </w:rPr>
            </w:pPr>
            <w:r w:rsidRPr="003F40C8">
              <w:rPr>
                <w:rFonts w:ascii="Times New Roman" w:hAnsi="Times New Roman"/>
                <w:sz w:val="22"/>
                <w:szCs w:val="22"/>
              </w:rPr>
              <w:t>Initial stage</w:t>
            </w:r>
          </w:p>
        </w:tc>
      </w:tr>
      <w:tr w:rsidR="00272DB0" w:rsidRPr="00B042C8" w14:paraId="71994EF3" w14:textId="77777777" w:rsidTr="007957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4D28814D"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25F55126"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 xml:space="preserve">511/2014/EC – ABS Regulation </w:t>
            </w:r>
          </w:p>
        </w:tc>
        <w:tc>
          <w:tcPr>
            <w:cnfStyle w:val="000010000000" w:firstRow="0" w:lastRow="0" w:firstColumn="0" w:lastColumn="0" w:oddVBand="1" w:evenVBand="0" w:oddHBand="0" w:evenHBand="0" w:firstRowFirstColumn="0" w:firstRowLastColumn="0" w:lastRowFirstColumn="0" w:lastRowLastColumn="0"/>
            <w:tcW w:w="4538" w:type="dxa"/>
          </w:tcPr>
          <w:p w14:paraId="4F36E10A" w14:textId="77777777" w:rsidR="00272DB0" w:rsidRDefault="00272DB0" w:rsidP="00DD52B8">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MTE</w:t>
            </w:r>
          </w:p>
        </w:tc>
        <w:tc>
          <w:tcPr>
            <w:tcW w:w="601" w:type="dxa"/>
          </w:tcPr>
          <w:p w14:paraId="07642C5B"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0</w:t>
            </w:r>
          </w:p>
        </w:tc>
        <w:tc>
          <w:tcPr>
            <w:cnfStyle w:val="000010000000" w:firstRow="0" w:lastRow="0" w:firstColumn="0" w:lastColumn="0" w:oddVBand="1" w:evenVBand="0" w:oddHBand="0" w:evenHBand="0" w:firstRowFirstColumn="0" w:firstRowLastColumn="0" w:lastRowFirstColumn="0" w:lastRowLastColumn="0"/>
            <w:tcW w:w="2874" w:type="dxa"/>
          </w:tcPr>
          <w:p w14:paraId="29064BDE" w14:textId="77777777" w:rsidR="00272DB0" w:rsidRPr="00793406" w:rsidRDefault="00272DB0" w:rsidP="00DD52B8">
            <w:pPr>
              <w:keepNext/>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Not implemented</w:t>
            </w:r>
          </w:p>
        </w:tc>
      </w:tr>
      <w:tr w:rsidR="00272DB0" w:rsidRPr="00B042C8" w14:paraId="47FA1B7D" w14:textId="77777777" w:rsidTr="00795791">
        <w:tc>
          <w:tcPr>
            <w:cnfStyle w:val="000010000000" w:firstRow="0" w:lastRow="0" w:firstColumn="0" w:lastColumn="0" w:oddVBand="1" w:evenVBand="0" w:oddHBand="0" w:evenHBand="0" w:firstRowFirstColumn="0" w:firstRowLastColumn="0" w:lastRowFirstColumn="0" w:lastRowLastColumn="0"/>
            <w:tcW w:w="0" w:type="auto"/>
          </w:tcPr>
          <w:p w14:paraId="2176AF2C"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612AFE3A"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1007/2009/EC Seal Products</w:t>
            </w:r>
          </w:p>
        </w:tc>
        <w:tc>
          <w:tcPr>
            <w:cnfStyle w:val="000010000000" w:firstRow="0" w:lastRow="0" w:firstColumn="0" w:lastColumn="0" w:oddVBand="1" w:evenVBand="0" w:oddHBand="0" w:evenHBand="0" w:firstRowFirstColumn="0" w:firstRowLastColumn="0" w:lastRowFirstColumn="0" w:lastRowLastColumn="0"/>
            <w:tcW w:w="4538" w:type="dxa"/>
          </w:tcPr>
          <w:p w14:paraId="4967EFB4" w14:textId="77777777" w:rsidR="00272DB0" w:rsidRDefault="00272DB0" w:rsidP="00DD52B8">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NAPA</w:t>
            </w:r>
          </w:p>
        </w:tc>
        <w:tc>
          <w:tcPr>
            <w:tcW w:w="601" w:type="dxa"/>
          </w:tcPr>
          <w:p w14:paraId="3363B72A"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0</w:t>
            </w:r>
          </w:p>
        </w:tc>
        <w:tc>
          <w:tcPr>
            <w:cnfStyle w:val="000010000000" w:firstRow="0" w:lastRow="0" w:firstColumn="0" w:lastColumn="0" w:oddVBand="1" w:evenVBand="0" w:oddHBand="0" w:evenHBand="0" w:firstRowFirstColumn="0" w:firstRowLastColumn="0" w:lastRowFirstColumn="0" w:lastRowLastColumn="0"/>
            <w:tcW w:w="2874" w:type="dxa"/>
          </w:tcPr>
          <w:p w14:paraId="137699E1" w14:textId="77777777" w:rsidR="00272DB0" w:rsidRPr="00793406" w:rsidRDefault="00272DB0" w:rsidP="00DD52B8">
            <w:pPr>
              <w:keepNext/>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Not implemented</w:t>
            </w:r>
          </w:p>
        </w:tc>
      </w:tr>
      <w:tr w:rsidR="00272DB0" w:rsidRPr="00B042C8" w14:paraId="457E037A" w14:textId="77777777" w:rsidTr="007957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60FD6093"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736EE342"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83/129/EEC Skins</w:t>
            </w:r>
          </w:p>
        </w:tc>
        <w:tc>
          <w:tcPr>
            <w:cnfStyle w:val="000010000000" w:firstRow="0" w:lastRow="0" w:firstColumn="0" w:lastColumn="0" w:oddVBand="1" w:evenVBand="0" w:oddHBand="0" w:evenHBand="0" w:firstRowFirstColumn="0" w:firstRowLastColumn="0" w:lastRowFirstColumn="0" w:lastRowLastColumn="0"/>
            <w:tcW w:w="4538" w:type="dxa"/>
          </w:tcPr>
          <w:p w14:paraId="00113E7C" w14:textId="77777777" w:rsidR="00272DB0" w:rsidRDefault="00272DB0" w:rsidP="00DD52B8">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NAPA</w:t>
            </w:r>
          </w:p>
        </w:tc>
        <w:tc>
          <w:tcPr>
            <w:tcW w:w="601" w:type="dxa"/>
          </w:tcPr>
          <w:p w14:paraId="3096D6EA"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0</w:t>
            </w:r>
          </w:p>
        </w:tc>
        <w:tc>
          <w:tcPr>
            <w:cnfStyle w:val="000010000000" w:firstRow="0" w:lastRow="0" w:firstColumn="0" w:lastColumn="0" w:oddVBand="1" w:evenVBand="0" w:oddHBand="0" w:evenHBand="0" w:firstRowFirstColumn="0" w:firstRowLastColumn="0" w:lastRowFirstColumn="0" w:lastRowLastColumn="0"/>
            <w:tcW w:w="2874" w:type="dxa"/>
          </w:tcPr>
          <w:p w14:paraId="25BFADDF" w14:textId="77777777" w:rsidR="00272DB0" w:rsidRDefault="00272DB0" w:rsidP="00DD52B8">
            <w:pPr>
              <w:keepNext/>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Not implemented</w:t>
            </w:r>
          </w:p>
        </w:tc>
      </w:tr>
      <w:tr w:rsidR="00272DB0" w:rsidRPr="00B042C8" w14:paraId="6899B0C2" w14:textId="77777777" w:rsidTr="00795791">
        <w:tc>
          <w:tcPr>
            <w:cnfStyle w:val="000010000000" w:firstRow="0" w:lastRow="0" w:firstColumn="0" w:lastColumn="0" w:oddVBand="1" w:evenVBand="0" w:oddHBand="0" w:evenHBand="0" w:firstRowFirstColumn="0" w:firstRowLastColumn="0" w:lastRowFirstColumn="0" w:lastRowLastColumn="0"/>
            <w:tcW w:w="0" w:type="auto"/>
            <w:gridSpan w:val="2"/>
            <w:shd w:val="clear" w:color="auto" w:fill="C9C9C9" w:themeFill="accent3" w:themeFillTint="99"/>
          </w:tcPr>
          <w:p w14:paraId="0E583365" w14:textId="77777777" w:rsidR="00272DB0" w:rsidRPr="009A142A" w:rsidRDefault="00272DB0" w:rsidP="00DD52B8">
            <w:pPr>
              <w:widowControl w:val="0"/>
              <w:autoSpaceDE w:val="0"/>
              <w:autoSpaceDN w:val="0"/>
              <w:adjustRightInd w:val="0"/>
              <w:spacing w:line="240" w:lineRule="exact"/>
              <w:rPr>
                <w:rFonts w:ascii="Times New Roman" w:hAnsi="Times New Roman"/>
                <w:b/>
                <w:sz w:val="22"/>
                <w:szCs w:val="22"/>
              </w:rPr>
            </w:pPr>
            <w:r w:rsidRPr="009A142A">
              <w:rPr>
                <w:rFonts w:ascii="Times New Roman" w:hAnsi="Times New Roman"/>
                <w:b/>
                <w:sz w:val="22"/>
                <w:szCs w:val="22"/>
              </w:rPr>
              <w:t>Industrial Pollution</w:t>
            </w:r>
          </w:p>
        </w:tc>
        <w:tc>
          <w:tcPr>
            <w:tcW w:w="4538" w:type="dxa"/>
            <w:shd w:val="clear" w:color="auto" w:fill="C9C9C9" w:themeFill="accent3" w:themeFillTint="99"/>
          </w:tcPr>
          <w:p w14:paraId="68B85586" w14:textId="77777777" w:rsidR="00272DB0" w:rsidRPr="009A142A"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9A142A">
              <w:rPr>
                <w:rFonts w:ascii="Times New Roman" w:hAnsi="Times New Roman"/>
                <w:b/>
                <w:sz w:val="22"/>
                <w:szCs w:val="22"/>
              </w:rPr>
              <w:t>MTE</w:t>
            </w:r>
          </w:p>
        </w:tc>
        <w:tc>
          <w:tcPr>
            <w:cnfStyle w:val="000010000000" w:firstRow="0" w:lastRow="0" w:firstColumn="0" w:lastColumn="0" w:oddVBand="1" w:evenVBand="0" w:oddHBand="0" w:evenHBand="0" w:firstRowFirstColumn="0" w:firstRowLastColumn="0" w:lastRowFirstColumn="0" w:lastRowLastColumn="0"/>
            <w:tcW w:w="601" w:type="dxa"/>
            <w:shd w:val="clear" w:color="auto" w:fill="C9C9C9" w:themeFill="accent3" w:themeFillTint="99"/>
          </w:tcPr>
          <w:p w14:paraId="02B5D97D" w14:textId="77777777" w:rsidR="00272DB0" w:rsidRPr="009A142A" w:rsidRDefault="00272DB0" w:rsidP="00DD52B8">
            <w:pPr>
              <w:widowControl w:val="0"/>
              <w:autoSpaceDE w:val="0"/>
              <w:autoSpaceDN w:val="0"/>
              <w:adjustRightInd w:val="0"/>
              <w:spacing w:line="240" w:lineRule="exact"/>
              <w:rPr>
                <w:rFonts w:ascii="Times New Roman" w:hAnsi="Times New Roman"/>
                <w:b/>
                <w:sz w:val="22"/>
                <w:szCs w:val="22"/>
              </w:rPr>
            </w:pPr>
            <w:r w:rsidRPr="009A142A">
              <w:rPr>
                <w:rFonts w:ascii="Times New Roman" w:hAnsi="Times New Roman"/>
                <w:b/>
                <w:sz w:val="22"/>
                <w:szCs w:val="22"/>
              </w:rPr>
              <w:t>44.5</w:t>
            </w:r>
          </w:p>
        </w:tc>
        <w:tc>
          <w:tcPr>
            <w:tcW w:w="2874" w:type="dxa"/>
            <w:shd w:val="clear" w:color="auto" w:fill="C9C9C9" w:themeFill="accent3" w:themeFillTint="99"/>
          </w:tcPr>
          <w:p w14:paraId="156541CA" w14:textId="77777777" w:rsidR="00272DB0" w:rsidRPr="009A142A" w:rsidRDefault="00272DB0" w:rsidP="00DD52B8">
            <w:pPr>
              <w:keepNext/>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9A142A">
              <w:rPr>
                <w:rFonts w:ascii="Times New Roman" w:hAnsi="Times New Roman"/>
                <w:b/>
                <w:sz w:val="22"/>
                <w:szCs w:val="22"/>
              </w:rPr>
              <w:t>Initial stage</w:t>
            </w:r>
          </w:p>
        </w:tc>
      </w:tr>
      <w:tr w:rsidR="00272DB0" w:rsidRPr="00B042C8" w14:paraId="47E96EA9" w14:textId="77777777" w:rsidTr="007957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6B1EF32B"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1D6399A8"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2010/75/EU - IED</w:t>
            </w:r>
          </w:p>
        </w:tc>
        <w:tc>
          <w:tcPr>
            <w:cnfStyle w:val="000010000000" w:firstRow="0" w:lastRow="0" w:firstColumn="0" w:lastColumn="0" w:oddVBand="1" w:evenVBand="0" w:oddHBand="0" w:evenHBand="0" w:firstRowFirstColumn="0" w:firstRowLastColumn="0" w:lastRowFirstColumn="0" w:lastRowLastColumn="0"/>
            <w:tcW w:w="4538" w:type="dxa"/>
          </w:tcPr>
          <w:p w14:paraId="110A7E34" w14:textId="77777777" w:rsidR="00272DB0" w:rsidRDefault="00272DB0" w:rsidP="00DD52B8">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MTE</w:t>
            </w:r>
          </w:p>
        </w:tc>
        <w:tc>
          <w:tcPr>
            <w:tcW w:w="601" w:type="dxa"/>
          </w:tcPr>
          <w:p w14:paraId="5A983EE5"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70</w:t>
            </w:r>
          </w:p>
        </w:tc>
        <w:tc>
          <w:tcPr>
            <w:cnfStyle w:val="000010000000" w:firstRow="0" w:lastRow="0" w:firstColumn="0" w:lastColumn="0" w:oddVBand="1" w:evenVBand="0" w:oddHBand="0" w:evenHBand="0" w:firstRowFirstColumn="0" w:firstRowLastColumn="0" w:lastRowFirstColumn="0" w:lastRowLastColumn="0"/>
            <w:tcW w:w="2874" w:type="dxa"/>
          </w:tcPr>
          <w:p w14:paraId="1DB1C543" w14:textId="77777777" w:rsidR="00272DB0" w:rsidRDefault="00272DB0" w:rsidP="00DD52B8">
            <w:pPr>
              <w:keepNext/>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Advanced</w:t>
            </w:r>
          </w:p>
        </w:tc>
      </w:tr>
      <w:tr w:rsidR="00272DB0" w:rsidRPr="00B042C8" w14:paraId="17655884" w14:textId="77777777" w:rsidTr="00795791">
        <w:tc>
          <w:tcPr>
            <w:cnfStyle w:val="000010000000" w:firstRow="0" w:lastRow="0" w:firstColumn="0" w:lastColumn="0" w:oddVBand="1" w:evenVBand="0" w:oddHBand="0" w:evenHBand="0" w:firstRowFirstColumn="0" w:firstRowLastColumn="0" w:lastRowFirstColumn="0" w:lastRowLastColumn="0"/>
            <w:tcW w:w="0" w:type="auto"/>
          </w:tcPr>
          <w:p w14:paraId="614722A2"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01088782"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2012/18/EU – Seveso III</w:t>
            </w:r>
          </w:p>
        </w:tc>
        <w:tc>
          <w:tcPr>
            <w:cnfStyle w:val="000010000000" w:firstRow="0" w:lastRow="0" w:firstColumn="0" w:lastColumn="0" w:oddVBand="1" w:evenVBand="0" w:oddHBand="0" w:evenHBand="0" w:firstRowFirstColumn="0" w:firstRowLastColumn="0" w:lastRowFirstColumn="0" w:lastRowLastColumn="0"/>
            <w:tcW w:w="4538" w:type="dxa"/>
          </w:tcPr>
          <w:p w14:paraId="3F4333DC" w14:textId="32BCE611" w:rsidR="00272DB0" w:rsidRDefault="00272DB0" w:rsidP="00795791">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 xml:space="preserve">MTE (full set of competences </w:t>
            </w:r>
            <w:r w:rsidR="00795791">
              <w:rPr>
                <w:rFonts w:ascii="Times New Roman" w:hAnsi="Times New Roman"/>
                <w:sz w:val="22"/>
                <w:szCs w:val="22"/>
              </w:rPr>
              <w:t>not</w:t>
            </w:r>
            <w:r>
              <w:rPr>
                <w:rFonts w:ascii="Times New Roman" w:hAnsi="Times New Roman"/>
                <w:sz w:val="22"/>
                <w:szCs w:val="22"/>
              </w:rPr>
              <w:t xml:space="preserve"> defined)</w:t>
            </w:r>
          </w:p>
        </w:tc>
        <w:tc>
          <w:tcPr>
            <w:tcW w:w="601" w:type="dxa"/>
          </w:tcPr>
          <w:p w14:paraId="10294A27"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9</w:t>
            </w:r>
          </w:p>
        </w:tc>
        <w:tc>
          <w:tcPr>
            <w:cnfStyle w:val="000010000000" w:firstRow="0" w:lastRow="0" w:firstColumn="0" w:lastColumn="0" w:oddVBand="1" w:evenVBand="0" w:oddHBand="0" w:evenHBand="0" w:firstRowFirstColumn="0" w:firstRowLastColumn="0" w:lastRowFirstColumn="0" w:lastRowLastColumn="0"/>
            <w:tcW w:w="2874" w:type="dxa"/>
          </w:tcPr>
          <w:p w14:paraId="1B0E8732" w14:textId="77777777" w:rsidR="00272DB0" w:rsidRDefault="00272DB0" w:rsidP="00DD52B8">
            <w:pPr>
              <w:keepNext/>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Not implemented</w:t>
            </w:r>
          </w:p>
        </w:tc>
      </w:tr>
      <w:tr w:rsidR="00272DB0" w:rsidRPr="00B042C8" w14:paraId="41566DB8" w14:textId="77777777" w:rsidTr="007957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26018125"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22C41CF8"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2004/42/EC – VOCs Paints</w:t>
            </w:r>
          </w:p>
        </w:tc>
        <w:tc>
          <w:tcPr>
            <w:cnfStyle w:val="000010000000" w:firstRow="0" w:lastRow="0" w:firstColumn="0" w:lastColumn="0" w:oddVBand="1" w:evenVBand="0" w:oddHBand="0" w:evenHBand="0" w:firstRowFirstColumn="0" w:firstRowLastColumn="0" w:lastRowFirstColumn="0" w:lastRowLastColumn="0"/>
            <w:tcW w:w="4538" w:type="dxa"/>
          </w:tcPr>
          <w:p w14:paraId="5898163B" w14:textId="77777777" w:rsidR="00272DB0" w:rsidRDefault="00272DB0" w:rsidP="00DD52B8">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MTE</w:t>
            </w:r>
          </w:p>
        </w:tc>
        <w:tc>
          <w:tcPr>
            <w:tcW w:w="601" w:type="dxa"/>
          </w:tcPr>
          <w:p w14:paraId="5D99C1DA"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100</w:t>
            </w:r>
          </w:p>
        </w:tc>
        <w:tc>
          <w:tcPr>
            <w:cnfStyle w:val="000010000000" w:firstRow="0" w:lastRow="0" w:firstColumn="0" w:lastColumn="0" w:oddVBand="1" w:evenVBand="0" w:oddHBand="0" w:evenHBand="0" w:firstRowFirstColumn="0" w:firstRowLastColumn="0" w:lastRowFirstColumn="0" w:lastRowLastColumn="0"/>
            <w:tcW w:w="2874" w:type="dxa"/>
          </w:tcPr>
          <w:p w14:paraId="6EAEC207" w14:textId="77777777" w:rsidR="00272DB0" w:rsidRDefault="00272DB0" w:rsidP="00DD52B8">
            <w:pPr>
              <w:keepNext/>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Initial stage</w:t>
            </w:r>
          </w:p>
        </w:tc>
      </w:tr>
      <w:tr w:rsidR="00272DB0" w:rsidRPr="00B042C8" w14:paraId="434FF037" w14:textId="77777777" w:rsidTr="00795791">
        <w:tc>
          <w:tcPr>
            <w:cnfStyle w:val="000010000000" w:firstRow="0" w:lastRow="0" w:firstColumn="0" w:lastColumn="0" w:oddVBand="1" w:evenVBand="0" w:oddHBand="0" w:evenHBand="0" w:firstRowFirstColumn="0" w:firstRowLastColumn="0" w:lastRowFirstColumn="0" w:lastRowLastColumn="0"/>
            <w:tcW w:w="0" w:type="auto"/>
          </w:tcPr>
          <w:p w14:paraId="2BBC0A54"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67E5143A"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66/2010/EC Eco-Label</w:t>
            </w:r>
          </w:p>
        </w:tc>
        <w:tc>
          <w:tcPr>
            <w:cnfStyle w:val="000010000000" w:firstRow="0" w:lastRow="0" w:firstColumn="0" w:lastColumn="0" w:oddVBand="1" w:evenVBand="0" w:oddHBand="0" w:evenHBand="0" w:firstRowFirstColumn="0" w:firstRowLastColumn="0" w:lastRowFirstColumn="0" w:lastRowLastColumn="0"/>
            <w:tcW w:w="4538" w:type="dxa"/>
          </w:tcPr>
          <w:p w14:paraId="5A45DB7F" w14:textId="77777777" w:rsidR="00272DB0" w:rsidRDefault="00272DB0" w:rsidP="00DD52B8">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MTE</w:t>
            </w:r>
          </w:p>
        </w:tc>
        <w:tc>
          <w:tcPr>
            <w:tcW w:w="601" w:type="dxa"/>
          </w:tcPr>
          <w:p w14:paraId="45027C97"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41</w:t>
            </w:r>
          </w:p>
        </w:tc>
        <w:tc>
          <w:tcPr>
            <w:cnfStyle w:val="000010000000" w:firstRow="0" w:lastRow="0" w:firstColumn="0" w:lastColumn="0" w:oddVBand="1" w:evenVBand="0" w:oddHBand="0" w:evenHBand="0" w:firstRowFirstColumn="0" w:firstRowLastColumn="0" w:lastRowFirstColumn="0" w:lastRowLastColumn="0"/>
            <w:tcW w:w="2874" w:type="dxa"/>
          </w:tcPr>
          <w:p w14:paraId="0B728473" w14:textId="77777777" w:rsidR="00272DB0" w:rsidRDefault="00272DB0" w:rsidP="00DD52B8">
            <w:pPr>
              <w:keepNext/>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Initial stage</w:t>
            </w:r>
          </w:p>
        </w:tc>
      </w:tr>
      <w:tr w:rsidR="00272DB0" w:rsidRPr="00B042C8" w14:paraId="1569679C" w14:textId="77777777" w:rsidTr="007957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6CBF4FE9"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026986FF"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1221/2009/EC – EMAS</w:t>
            </w:r>
          </w:p>
          <w:p w14:paraId="256CA71A"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2001/832/EU – EMAS Global</w:t>
            </w:r>
          </w:p>
        </w:tc>
        <w:tc>
          <w:tcPr>
            <w:cnfStyle w:val="000010000000" w:firstRow="0" w:lastRow="0" w:firstColumn="0" w:lastColumn="0" w:oddVBand="1" w:evenVBand="0" w:oddHBand="0" w:evenHBand="0" w:firstRowFirstColumn="0" w:firstRowLastColumn="0" w:lastRowFirstColumn="0" w:lastRowLastColumn="0"/>
            <w:tcW w:w="4538" w:type="dxa"/>
          </w:tcPr>
          <w:p w14:paraId="54534858" w14:textId="77777777" w:rsidR="00272DB0" w:rsidRDefault="00272DB0" w:rsidP="00DD52B8">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MTE</w:t>
            </w:r>
          </w:p>
        </w:tc>
        <w:tc>
          <w:tcPr>
            <w:tcW w:w="601" w:type="dxa"/>
          </w:tcPr>
          <w:p w14:paraId="1A0B35C8"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26</w:t>
            </w:r>
          </w:p>
        </w:tc>
        <w:tc>
          <w:tcPr>
            <w:cnfStyle w:val="000010000000" w:firstRow="0" w:lastRow="0" w:firstColumn="0" w:lastColumn="0" w:oddVBand="1" w:evenVBand="0" w:oddHBand="0" w:evenHBand="0" w:firstRowFirstColumn="0" w:firstRowLastColumn="0" w:lastRowFirstColumn="0" w:lastRowLastColumn="0"/>
            <w:tcW w:w="2874" w:type="dxa"/>
          </w:tcPr>
          <w:p w14:paraId="3B1AFD04" w14:textId="77777777" w:rsidR="00272DB0" w:rsidRDefault="00272DB0" w:rsidP="00DD52B8">
            <w:pPr>
              <w:keepNext/>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Not implemented</w:t>
            </w:r>
          </w:p>
        </w:tc>
      </w:tr>
      <w:tr w:rsidR="00272DB0" w:rsidRPr="00B042C8" w14:paraId="2E4E52E5" w14:textId="77777777" w:rsidTr="00795791">
        <w:tc>
          <w:tcPr>
            <w:cnfStyle w:val="000010000000" w:firstRow="0" w:lastRow="0" w:firstColumn="0" w:lastColumn="0" w:oddVBand="1" w:evenVBand="0" w:oddHBand="0" w:evenHBand="0" w:firstRowFirstColumn="0" w:firstRowLastColumn="0" w:lastRowFirstColumn="0" w:lastRowLastColumn="0"/>
            <w:tcW w:w="0" w:type="auto"/>
          </w:tcPr>
          <w:p w14:paraId="07B88765"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4D2ED840"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2193/2015 Medium Combustion Plants</w:t>
            </w:r>
          </w:p>
        </w:tc>
        <w:tc>
          <w:tcPr>
            <w:cnfStyle w:val="000010000000" w:firstRow="0" w:lastRow="0" w:firstColumn="0" w:lastColumn="0" w:oddVBand="1" w:evenVBand="0" w:oddHBand="0" w:evenHBand="0" w:firstRowFirstColumn="0" w:firstRowLastColumn="0" w:lastRowFirstColumn="0" w:lastRowLastColumn="0"/>
            <w:tcW w:w="4538" w:type="dxa"/>
          </w:tcPr>
          <w:p w14:paraId="192AEFAF" w14:textId="77777777" w:rsidR="00272DB0" w:rsidRDefault="00272DB0" w:rsidP="00DD52B8">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NEA</w:t>
            </w:r>
          </w:p>
        </w:tc>
        <w:tc>
          <w:tcPr>
            <w:tcW w:w="601" w:type="dxa"/>
          </w:tcPr>
          <w:p w14:paraId="1F39DDA6"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21</w:t>
            </w:r>
          </w:p>
        </w:tc>
        <w:tc>
          <w:tcPr>
            <w:cnfStyle w:val="000010000000" w:firstRow="0" w:lastRow="0" w:firstColumn="0" w:lastColumn="0" w:oddVBand="1" w:evenVBand="0" w:oddHBand="0" w:evenHBand="0" w:firstRowFirstColumn="0" w:firstRowLastColumn="0" w:lastRowFirstColumn="0" w:lastRowLastColumn="0"/>
            <w:tcW w:w="2874" w:type="dxa"/>
          </w:tcPr>
          <w:p w14:paraId="09F8F150" w14:textId="77777777" w:rsidR="00272DB0" w:rsidRDefault="00272DB0" w:rsidP="00DD52B8">
            <w:pPr>
              <w:keepNext/>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Initial stage</w:t>
            </w:r>
          </w:p>
        </w:tc>
      </w:tr>
      <w:tr w:rsidR="00272DB0" w:rsidRPr="00B042C8" w14:paraId="28A0C21A" w14:textId="77777777" w:rsidTr="007957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gridSpan w:val="2"/>
            <w:shd w:val="clear" w:color="auto" w:fill="C9C9C9" w:themeFill="accent3" w:themeFillTint="99"/>
          </w:tcPr>
          <w:p w14:paraId="0DCEE3F3" w14:textId="77777777" w:rsidR="00272DB0" w:rsidRPr="009A142A" w:rsidRDefault="00272DB0" w:rsidP="00DD52B8">
            <w:pPr>
              <w:widowControl w:val="0"/>
              <w:autoSpaceDE w:val="0"/>
              <w:autoSpaceDN w:val="0"/>
              <w:adjustRightInd w:val="0"/>
              <w:spacing w:line="240" w:lineRule="exact"/>
              <w:rPr>
                <w:rFonts w:ascii="Times New Roman" w:hAnsi="Times New Roman"/>
                <w:b/>
                <w:sz w:val="22"/>
                <w:szCs w:val="22"/>
              </w:rPr>
            </w:pPr>
            <w:r w:rsidRPr="009A142A">
              <w:rPr>
                <w:rFonts w:ascii="Times New Roman" w:hAnsi="Times New Roman"/>
                <w:b/>
                <w:sz w:val="22"/>
                <w:szCs w:val="22"/>
              </w:rPr>
              <w:t>Chemicals</w:t>
            </w:r>
          </w:p>
        </w:tc>
        <w:tc>
          <w:tcPr>
            <w:tcW w:w="4538" w:type="dxa"/>
            <w:shd w:val="clear" w:color="auto" w:fill="C9C9C9" w:themeFill="accent3" w:themeFillTint="99"/>
          </w:tcPr>
          <w:p w14:paraId="550BA310" w14:textId="77777777" w:rsidR="00272DB0" w:rsidRPr="009A142A"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9A142A">
              <w:rPr>
                <w:rFonts w:ascii="Times New Roman" w:hAnsi="Times New Roman"/>
                <w:b/>
                <w:sz w:val="22"/>
                <w:szCs w:val="22"/>
              </w:rPr>
              <w:t>MTE</w:t>
            </w:r>
          </w:p>
        </w:tc>
        <w:tc>
          <w:tcPr>
            <w:cnfStyle w:val="000010000000" w:firstRow="0" w:lastRow="0" w:firstColumn="0" w:lastColumn="0" w:oddVBand="1" w:evenVBand="0" w:oddHBand="0" w:evenHBand="0" w:firstRowFirstColumn="0" w:firstRowLastColumn="0" w:lastRowFirstColumn="0" w:lastRowLastColumn="0"/>
            <w:tcW w:w="601" w:type="dxa"/>
            <w:shd w:val="clear" w:color="auto" w:fill="C9C9C9" w:themeFill="accent3" w:themeFillTint="99"/>
          </w:tcPr>
          <w:p w14:paraId="3A7B8916" w14:textId="77777777" w:rsidR="00272DB0" w:rsidRPr="009A142A" w:rsidRDefault="00272DB0" w:rsidP="00DD52B8">
            <w:pPr>
              <w:widowControl w:val="0"/>
              <w:autoSpaceDE w:val="0"/>
              <w:autoSpaceDN w:val="0"/>
              <w:adjustRightInd w:val="0"/>
              <w:spacing w:line="240" w:lineRule="exact"/>
              <w:rPr>
                <w:rFonts w:ascii="Times New Roman" w:hAnsi="Times New Roman"/>
                <w:b/>
                <w:sz w:val="22"/>
                <w:szCs w:val="22"/>
              </w:rPr>
            </w:pPr>
            <w:r w:rsidRPr="009A142A">
              <w:rPr>
                <w:rFonts w:ascii="Times New Roman" w:hAnsi="Times New Roman"/>
                <w:b/>
                <w:sz w:val="22"/>
                <w:szCs w:val="22"/>
              </w:rPr>
              <w:t>29.4</w:t>
            </w:r>
          </w:p>
        </w:tc>
        <w:tc>
          <w:tcPr>
            <w:tcW w:w="2874" w:type="dxa"/>
            <w:shd w:val="clear" w:color="auto" w:fill="C9C9C9" w:themeFill="accent3" w:themeFillTint="99"/>
          </w:tcPr>
          <w:p w14:paraId="3046D687" w14:textId="77777777" w:rsidR="00272DB0" w:rsidRPr="009A142A" w:rsidRDefault="00272DB0" w:rsidP="00DD52B8">
            <w:pPr>
              <w:keepNext/>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9A142A">
              <w:rPr>
                <w:rFonts w:ascii="Times New Roman" w:hAnsi="Times New Roman"/>
                <w:b/>
                <w:sz w:val="22"/>
                <w:szCs w:val="22"/>
              </w:rPr>
              <w:t>Initial stage</w:t>
            </w:r>
          </w:p>
        </w:tc>
      </w:tr>
      <w:tr w:rsidR="00272DB0" w:rsidRPr="00B042C8" w14:paraId="44211DB8" w14:textId="77777777" w:rsidTr="00795791">
        <w:tc>
          <w:tcPr>
            <w:cnfStyle w:val="000010000000" w:firstRow="0" w:lastRow="0" w:firstColumn="0" w:lastColumn="0" w:oddVBand="1" w:evenVBand="0" w:oddHBand="0" w:evenHBand="0" w:firstRowFirstColumn="0" w:firstRowLastColumn="0" w:lastRowFirstColumn="0" w:lastRowLastColumn="0"/>
            <w:tcW w:w="0" w:type="auto"/>
          </w:tcPr>
          <w:p w14:paraId="3A4316BE"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3ACC52D0"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63/2010/EU Welfare of experimental animals</w:t>
            </w:r>
          </w:p>
        </w:tc>
        <w:tc>
          <w:tcPr>
            <w:cnfStyle w:val="000010000000" w:firstRow="0" w:lastRow="0" w:firstColumn="0" w:lastColumn="0" w:oddVBand="1" w:evenVBand="0" w:oddHBand="0" w:evenHBand="0" w:firstRowFirstColumn="0" w:firstRowLastColumn="0" w:lastRowFirstColumn="0" w:lastRowLastColumn="0"/>
            <w:tcW w:w="4538" w:type="dxa"/>
          </w:tcPr>
          <w:p w14:paraId="4B91BC98" w14:textId="723D5DBC" w:rsidR="00272DB0" w:rsidRDefault="00272DB0" w:rsidP="00795791">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 xml:space="preserve">MARD (full set of competences </w:t>
            </w:r>
            <w:r w:rsidR="00795791">
              <w:rPr>
                <w:rFonts w:ascii="Times New Roman" w:hAnsi="Times New Roman"/>
                <w:sz w:val="22"/>
                <w:szCs w:val="22"/>
              </w:rPr>
              <w:t>not</w:t>
            </w:r>
            <w:r>
              <w:rPr>
                <w:rFonts w:ascii="Times New Roman" w:hAnsi="Times New Roman"/>
                <w:sz w:val="22"/>
                <w:szCs w:val="22"/>
              </w:rPr>
              <w:t xml:space="preserve"> defined)</w:t>
            </w:r>
          </w:p>
        </w:tc>
        <w:tc>
          <w:tcPr>
            <w:tcW w:w="601" w:type="dxa"/>
          </w:tcPr>
          <w:p w14:paraId="30FCF48D"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20</w:t>
            </w:r>
          </w:p>
        </w:tc>
        <w:tc>
          <w:tcPr>
            <w:cnfStyle w:val="000010000000" w:firstRow="0" w:lastRow="0" w:firstColumn="0" w:lastColumn="0" w:oddVBand="1" w:evenVBand="0" w:oddHBand="0" w:evenHBand="0" w:firstRowFirstColumn="0" w:firstRowLastColumn="0" w:lastRowFirstColumn="0" w:lastRowLastColumn="0"/>
            <w:tcW w:w="2874" w:type="dxa"/>
          </w:tcPr>
          <w:p w14:paraId="733E9D30" w14:textId="77777777" w:rsidR="00272DB0" w:rsidRDefault="00272DB0" w:rsidP="00DD52B8">
            <w:pPr>
              <w:keepNext/>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Not implemented</w:t>
            </w:r>
          </w:p>
        </w:tc>
      </w:tr>
      <w:tr w:rsidR="00272DB0" w:rsidRPr="00B042C8" w14:paraId="2D07898C" w14:textId="77777777" w:rsidTr="007957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457DE93F"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0A69E1B8"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87/217/EEC Asbestos</w:t>
            </w:r>
          </w:p>
        </w:tc>
        <w:tc>
          <w:tcPr>
            <w:cnfStyle w:val="000010000000" w:firstRow="0" w:lastRow="0" w:firstColumn="0" w:lastColumn="0" w:oddVBand="1" w:evenVBand="0" w:oddHBand="0" w:evenHBand="0" w:firstRowFirstColumn="0" w:firstRowLastColumn="0" w:lastRowFirstColumn="0" w:lastRowLastColumn="0"/>
            <w:tcW w:w="4538" w:type="dxa"/>
          </w:tcPr>
          <w:p w14:paraId="1B04FC6E" w14:textId="77777777" w:rsidR="00272DB0" w:rsidRDefault="00272DB0" w:rsidP="00DD52B8">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MTE/NEA</w:t>
            </w:r>
          </w:p>
        </w:tc>
        <w:tc>
          <w:tcPr>
            <w:tcW w:w="601" w:type="dxa"/>
          </w:tcPr>
          <w:p w14:paraId="2954BE5C"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10</w:t>
            </w:r>
          </w:p>
        </w:tc>
        <w:tc>
          <w:tcPr>
            <w:cnfStyle w:val="000010000000" w:firstRow="0" w:lastRow="0" w:firstColumn="0" w:lastColumn="0" w:oddVBand="1" w:evenVBand="0" w:oddHBand="0" w:evenHBand="0" w:firstRowFirstColumn="0" w:firstRowLastColumn="0" w:lastRowFirstColumn="0" w:lastRowLastColumn="0"/>
            <w:tcW w:w="2874" w:type="dxa"/>
          </w:tcPr>
          <w:p w14:paraId="3317A451" w14:textId="77777777" w:rsidR="00272DB0" w:rsidRDefault="00272DB0" w:rsidP="00DD52B8">
            <w:pPr>
              <w:keepNext/>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Not implemented</w:t>
            </w:r>
          </w:p>
        </w:tc>
      </w:tr>
      <w:tr w:rsidR="00272DB0" w:rsidRPr="00B042C8" w14:paraId="5A92280D" w14:textId="77777777" w:rsidTr="00795791">
        <w:tc>
          <w:tcPr>
            <w:cnfStyle w:val="000010000000" w:firstRow="0" w:lastRow="0" w:firstColumn="0" w:lastColumn="0" w:oddVBand="1" w:evenVBand="0" w:oddHBand="0" w:evenHBand="0" w:firstRowFirstColumn="0" w:firstRowLastColumn="0" w:lastRowFirstColumn="0" w:lastRowLastColumn="0"/>
            <w:tcW w:w="0" w:type="auto"/>
          </w:tcPr>
          <w:p w14:paraId="15349CB3"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1E6C3487"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 xml:space="preserve">Regulation 649/2012/EC – PIC </w:t>
            </w:r>
          </w:p>
        </w:tc>
        <w:tc>
          <w:tcPr>
            <w:cnfStyle w:val="000010000000" w:firstRow="0" w:lastRow="0" w:firstColumn="0" w:lastColumn="0" w:oddVBand="1" w:evenVBand="0" w:oddHBand="0" w:evenHBand="0" w:firstRowFirstColumn="0" w:firstRowLastColumn="0" w:lastRowFirstColumn="0" w:lastRowLastColumn="0"/>
            <w:tcW w:w="4538" w:type="dxa"/>
          </w:tcPr>
          <w:p w14:paraId="3827ED0B" w14:textId="77777777" w:rsidR="00272DB0" w:rsidRDefault="00272DB0" w:rsidP="00DD52B8">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MTE/NEA</w:t>
            </w:r>
          </w:p>
        </w:tc>
        <w:tc>
          <w:tcPr>
            <w:tcW w:w="601" w:type="dxa"/>
          </w:tcPr>
          <w:p w14:paraId="6EBD9C34"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96</w:t>
            </w:r>
          </w:p>
        </w:tc>
        <w:tc>
          <w:tcPr>
            <w:cnfStyle w:val="000010000000" w:firstRow="0" w:lastRow="0" w:firstColumn="0" w:lastColumn="0" w:oddVBand="1" w:evenVBand="0" w:oddHBand="0" w:evenHBand="0" w:firstRowFirstColumn="0" w:firstRowLastColumn="0" w:lastRowFirstColumn="0" w:lastRowLastColumn="0"/>
            <w:tcW w:w="2874" w:type="dxa"/>
          </w:tcPr>
          <w:p w14:paraId="7B1E7597" w14:textId="77777777" w:rsidR="00272DB0" w:rsidRDefault="00272DB0" w:rsidP="00DD52B8">
            <w:pPr>
              <w:keepNext/>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Partly implemented</w:t>
            </w:r>
          </w:p>
        </w:tc>
      </w:tr>
      <w:tr w:rsidR="00272DB0" w:rsidRPr="00B042C8" w14:paraId="12B85BDF" w14:textId="77777777" w:rsidTr="007957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341760DA"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7FEB54C5"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528/2012/EU Biocides</w:t>
            </w:r>
          </w:p>
        </w:tc>
        <w:tc>
          <w:tcPr>
            <w:cnfStyle w:val="000010000000" w:firstRow="0" w:lastRow="0" w:firstColumn="0" w:lastColumn="0" w:oddVBand="1" w:evenVBand="0" w:oddHBand="0" w:evenHBand="0" w:firstRowFirstColumn="0" w:firstRowLastColumn="0" w:lastRowFirstColumn="0" w:lastRowLastColumn="0"/>
            <w:tcW w:w="4538" w:type="dxa"/>
          </w:tcPr>
          <w:p w14:paraId="02201802" w14:textId="77777777" w:rsidR="00272DB0" w:rsidRDefault="00272DB0" w:rsidP="00DD52B8">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MHSA</w:t>
            </w:r>
          </w:p>
        </w:tc>
        <w:tc>
          <w:tcPr>
            <w:tcW w:w="601" w:type="dxa"/>
          </w:tcPr>
          <w:p w14:paraId="2445C3BE"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9</w:t>
            </w:r>
          </w:p>
        </w:tc>
        <w:tc>
          <w:tcPr>
            <w:cnfStyle w:val="000010000000" w:firstRow="0" w:lastRow="0" w:firstColumn="0" w:lastColumn="0" w:oddVBand="1" w:evenVBand="0" w:oddHBand="0" w:evenHBand="0" w:firstRowFirstColumn="0" w:firstRowLastColumn="0" w:lastRowFirstColumn="0" w:lastRowLastColumn="0"/>
            <w:tcW w:w="2874" w:type="dxa"/>
          </w:tcPr>
          <w:p w14:paraId="237320A7" w14:textId="77777777" w:rsidR="00272DB0" w:rsidRDefault="00272DB0" w:rsidP="00DD52B8">
            <w:pPr>
              <w:keepNext/>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Initial stage</w:t>
            </w:r>
          </w:p>
        </w:tc>
      </w:tr>
      <w:tr w:rsidR="00272DB0" w:rsidRPr="00B042C8" w14:paraId="2928297D" w14:textId="77777777" w:rsidTr="00795791">
        <w:tc>
          <w:tcPr>
            <w:cnfStyle w:val="000010000000" w:firstRow="0" w:lastRow="0" w:firstColumn="0" w:lastColumn="0" w:oddVBand="1" w:evenVBand="0" w:oddHBand="0" w:evenHBand="0" w:firstRowFirstColumn="0" w:firstRowLastColumn="0" w:lastRowFirstColumn="0" w:lastRowLastColumn="0"/>
            <w:tcW w:w="0" w:type="auto"/>
          </w:tcPr>
          <w:p w14:paraId="45A92C24"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060F286A"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F26235">
              <w:rPr>
                <w:rFonts w:ascii="Times New Roman" w:hAnsi="Times New Roman"/>
                <w:sz w:val="22"/>
                <w:szCs w:val="22"/>
              </w:rPr>
              <w:t>1907/2006</w:t>
            </w:r>
            <w:r>
              <w:rPr>
                <w:rFonts w:ascii="Times New Roman" w:hAnsi="Times New Roman"/>
                <w:sz w:val="22"/>
                <w:szCs w:val="22"/>
              </w:rPr>
              <w:t xml:space="preserve">/EC </w:t>
            </w:r>
            <w:proofErr w:type="gramStart"/>
            <w:r>
              <w:rPr>
                <w:rFonts w:ascii="Times New Roman" w:hAnsi="Times New Roman"/>
                <w:sz w:val="22"/>
                <w:szCs w:val="22"/>
              </w:rPr>
              <w:t xml:space="preserve">- </w:t>
            </w:r>
            <w:r w:rsidRPr="00F26235">
              <w:rPr>
                <w:rFonts w:ascii="Times New Roman" w:hAnsi="Times New Roman"/>
                <w:sz w:val="22"/>
                <w:szCs w:val="22"/>
              </w:rPr>
              <w:t xml:space="preserve"> REACH</w:t>
            </w:r>
            <w:proofErr w:type="gramEnd"/>
            <w:r w:rsidRPr="00F26235">
              <w:rPr>
                <w:rFonts w:ascii="Times New Roman" w:hAnsi="Times New Roman"/>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4538" w:type="dxa"/>
          </w:tcPr>
          <w:p w14:paraId="0E8E1AFD" w14:textId="77777777" w:rsidR="00272DB0" w:rsidRDefault="00272DB0" w:rsidP="00DD52B8">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MTE/NEA</w:t>
            </w:r>
          </w:p>
        </w:tc>
        <w:tc>
          <w:tcPr>
            <w:tcW w:w="601" w:type="dxa"/>
          </w:tcPr>
          <w:p w14:paraId="7CAE2363"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20</w:t>
            </w:r>
          </w:p>
        </w:tc>
        <w:tc>
          <w:tcPr>
            <w:cnfStyle w:val="000010000000" w:firstRow="0" w:lastRow="0" w:firstColumn="0" w:lastColumn="0" w:oddVBand="1" w:evenVBand="0" w:oddHBand="0" w:evenHBand="0" w:firstRowFirstColumn="0" w:firstRowLastColumn="0" w:lastRowFirstColumn="0" w:lastRowLastColumn="0"/>
            <w:tcW w:w="2874" w:type="dxa"/>
          </w:tcPr>
          <w:p w14:paraId="3F90981B" w14:textId="77777777" w:rsidR="00272DB0" w:rsidRDefault="00272DB0" w:rsidP="00DD52B8">
            <w:pPr>
              <w:keepNext/>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Initial stage</w:t>
            </w:r>
          </w:p>
        </w:tc>
      </w:tr>
      <w:tr w:rsidR="00272DB0" w:rsidRPr="00B042C8" w14:paraId="6EE165DC" w14:textId="77777777" w:rsidTr="007957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04CC668C"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3086BCF0"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1272/2008/EC - CLP</w:t>
            </w:r>
          </w:p>
        </w:tc>
        <w:tc>
          <w:tcPr>
            <w:cnfStyle w:val="000010000000" w:firstRow="0" w:lastRow="0" w:firstColumn="0" w:lastColumn="0" w:oddVBand="1" w:evenVBand="0" w:oddHBand="0" w:evenHBand="0" w:firstRowFirstColumn="0" w:firstRowLastColumn="0" w:lastRowFirstColumn="0" w:lastRowLastColumn="0"/>
            <w:tcW w:w="4538" w:type="dxa"/>
          </w:tcPr>
          <w:p w14:paraId="3C0AFFE1" w14:textId="77777777" w:rsidR="00272DB0" w:rsidRDefault="00272DB0" w:rsidP="00DD52B8">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MTE/NEA</w:t>
            </w:r>
          </w:p>
        </w:tc>
        <w:tc>
          <w:tcPr>
            <w:tcW w:w="601" w:type="dxa"/>
          </w:tcPr>
          <w:p w14:paraId="0D073987"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41</w:t>
            </w:r>
          </w:p>
        </w:tc>
        <w:tc>
          <w:tcPr>
            <w:cnfStyle w:val="000010000000" w:firstRow="0" w:lastRow="0" w:firstColumn="0" w:lastColumn="0" w:oddVBand="1" w:evenVBand="0" w:oddHBand="0" w:evenHBand="0" w:firstRowFirstColumn="0" w:firstRowLastColumn="0" w:lastRowFirstColumn="0" w:lastRowLastColumn="0"/>
            <w:tcW w:w="2874" w:type="dxa"/>
          </w:tcPr>
          <w:p w14:paraId="69369AE6" w14:textId="77777777" w:rsidR="00272DB0" w:rsidRDefault="00272DB0" w:rsidP="00DD52B8">
            <w:pPr>
              <w:keepNext/>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Initial stage</w:t>
            </w:r>
          </w:p>
        </w:tc>
      </w:tr>
      <w:tr w:rsidR="00272DB0" w:rsidRPr="00B042C8" w14:paraId="3C98A2E6" w14:textId="77777777" w:rsidTr="00795791">
        <w:tc>
          <w:tcPr>
            <w:cnfStyle w:val="000010000000" w:firstRow="0" w:lastRow="0" w:firstColumn="0" w:lastColumn="0" w:oddVBand="1" w:evenVBand="0" w:oddHBand="0" w:evenHBand="0" w:firstRowFirstColumn="0" w:firstRowLastColumn="0" w:lastRowFirstColumn="0" w:lastRowLastColumn="0"/>
            <w:tcW w:w="0" w:type="auto"/>
          </w:tcPr>
          <w:p w14:paraId="580D8FDF"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1B554E08"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852/2017/EU - Mercury</w:t>
            </w:r>
          </w:p>
        </w:tc>
        <w:tc>
          <w:tcPr>
            <w:cnfStyle w:val="000010000000" w:firstRow="0" w:lastRow="0" w:firstColumn="0" w:lastColumn="0" w:oddVBand="1" w:evenVBand="0" w:oddHBand="0" w:evenHBand="0" w:firstRowFirstColumn="0" w:firstRowLastColumn="0" w:lastRowFirstColumn="0" w:lastRowLastColumn="0"/>
            <w:tcW w:w="4538" w:type="dxa"/>
          </w:tcPr>
          <w:p w14:paraId="329F5196" w14:textId="77777777" w:rsidR="00272DB0" w:rsidRDefault="00272DB0" w:rsidP="00DD52B8">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MTE/NEA</w:t>
            </w:r>
          </w:p>
        </w:tc>
        <w:tc>
          <w:tcPr>
            <w:tcW w:w="601" w:type="dxa"/>
          </w:tcPr>
          <w:p w14:paraId="2509C8AD"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10</w:t>
            </w:r>
          </w:p>
        </w:tc>
        <w:tc>
          <w:tcPr>
            <w:cnfStyle w:val="000010000000" w:firstRow="0" w:lastRow="0" w:firstColumn="0" w:lastColumn="0" w:oddVBand="1" w:evenVBand="0" w:oddHBand="0" w:evenHBand="0" w:firstRowFirstColumn="0" w:firstRowLastColumn="0" w:lastRowFirstColumn="0" w:lastRowLastColumn="0"/>
            <w:tcW w:w="2874" w:type="dxa"/>
          </w:tcPr>
          <w:p w14:paraId="03645EE1" w14:textId="77777777" w:rsidR="00272DB0" w:rsidRDefault="00272DB0" w:rsidP="00DD52B8">
            <w:pPr>
              <w:keepNext/>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Initial stage</w:t>
            </w:r>
          </w:p>
        </w:tc>
      </w:tr>
      <w:tr w:rsidR="00272DB0" w:rsidRPr="00B042C8" w14:paraId="69E676D7" w14:textId="77777777" w:rsidTr="007957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gridSpan w:val="2"/>
            <w:shd w:val="clear" w:color="auto" w:fill="C9C9C9" w:themeFill="accent3" w:themeFillTint="99"/>
          </w:tcPr>
          <w:p w14:paraId="46AE1E22" w14:textId="77777777" w:rsidR="00272DB0" w:rsidRPr="009A142A" w:rsidRDefault="00272DB0" w:rsidP="00DD52B8">
            <w:pPr>
              <w:widowControl w:val="0"/>
              <w:autoSpaceDE w:val="0"/>
              <w:autoSpaceDN w:val="0"/>
              <w:adjustRightInd w:val="0"/>
              <w:spacing w:line="240" w:lineRule="exact"/>
              <w:rPr>
                <w:rFonts w:ascii="Times New Roman" w:hAnsi="Times New Roman"/>
                <w:b/>
                <w:sz w:val="22"/>
                <w:szCs w:val="22"/>
              </w:rPr>
            </w:pPr>
            <w:r w:rsidRPr="009A142A">
              <w:rPr>
                <w:rFonts w:ascii="Times New Roman" w:hAnsi="Times New Roman"/>
                <w:b/>
                <w:sz w:val="22"/>
                <w:szCs w:val="22"/>
              </w:rPr>
              <w:t>Noise</w:t>
            </w:r>
          </w:p>
        </w:tc>
        <w:tc>
          <w:tcPr>
            <w:tcW w:w="4538" w:type="dxa"/>
            <w:shd w:val="clear" w:color="auto" w:fill="C9C9C9" w:themeFill="accent3" w:themeFillTint="99"/>
          </w:tcPr>
          <w:p w14:paraId="20C6CA42" w14:textId="77777777" w:rsidR="00272DB0" w:rsidRPr="009A142A"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9A142A">
              <w:rPr>
                <w:rFonts w:ascii="Times New Roman" w:hAnsi="Times New Roman"/>
                <w:b/>
                <w:sz w:val="22"/>
                <w:szCs w:val="22"/>
              </w:rPr>
              <w:t>MTE</w:t>
            </w:r>
          </w:p>
        </w:tc>
        <w:tc>
          <w:tcPr>
            <w:cnfStyle w:val="000010000000" w:firstRow="0" w:lastRow="0" w:firstColumn="0" w:lastColumn="0" w:oddVBand="1" w:evenVBand="0" w:oddHBand="0" w:evenHBand="0" w:firstRowFirstColumn="0" w:firstRowLastColumn="0" w:lastRowFirstColumn="0" w:lastRowLastColumn="0"/>
            <w:tcW w:w="601" w:type="dxa"/>
            <w:shd w:val="clear" w:color="auto" w:fill="C9C9C9" w:themeFill="accent3" w:themeFillTint="99"/>
          </w:tcPr>
          <w:p w14:paraId="0549F988" w14:textId="77777777" w:rsidR="00272DB0" w:rsidRPr="009A142A" w:rsidRDefault="00272DB0" w:rsidP="00DD52B8">
            <w:pPr>
              <w:widowControl w:val="0"/>
              <w:autoSpaceDE w:val="0"/>
              <w:autoSpaceDN w:val="0"/>
              <w:adjustRightInd w:val="0"/>
              <w:spacing w:line="240" w:lineRule="exact"/>
              <w:rPr>
                <w:rFonts w:ascii="Times New Roman" w:hAnsi="Times New Roman"/>
                <w:b/>
                <w:sz w:val="22"/>
                <w:szCs w:val="22"/>
              </w:rPr>
            </w:pPr>
            <w:r w:rsidRPr="009A142A">
              <w:rPr>
                <w:rFonts w:ascii="Times New Roman" w:hAnsi="Times New Roman"/>
                <w:b/>
                <w:sz w:val="22"/>
                <w:szCs w:val="22"/>
              </w:rPr>
              <w:t>86</w:t>
            </w:r>
          </w:p>
        </w:tc>
        <w:tc>
          <w:tcPr>
            <w:tcW w:w="2874" w:type="dxa"/>
            <w:shd w:val="clear" w:color="auto" w:fill="C9C9C9" w:themeFill="accent3" w:themeFillTint="99"/>
          </w:tcPr>
          <w:p w14:paraId="01F688B0" w14:textId="77777777" w:rsidR="00272DB0" w:rsidRPr="009A142A" w:rsidRDefault="00272DB0" w:rsidP="00DD52B8">
            <w:pPr>
              <w:keepNext/>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9A142A">
              <w:rPr>
                <w:rFonts w:ascii="Times New Roman" w:hAnsi="Times New Roman"/>
                <w:b/>
                <w:sz w:val="22"/>
                <w:szCs w:val="22"/>
              </w:rPr>
              <w:t>Initial stage</w:t>
            </w:r>
          </w:p>
        </w:tc>
      </w:tr>
      <w:tr w:rsidR="00272DB0" w:rsidRPr="00B042C8" w14:paraId="7C9DB274" w14:textId="77777777" w:rsidTr="00795791">
        <w:tc>
          <w:tcPr>
            <w:cnfStyle w:val="000010000000" w:firstRow="0" w:lastRow="0" w:firstColumn="0" w:lastColumn="0" w:oddVBand="1" w:evenVBand="0" w:oddHBand="0" w:evenHBand="0" w:firstRowFirstColumn="0" w:firstRowLastColumn="0" w:lastRowFirstColumn="0" w:lastRowLastColumn="0"/>
            <w:tcW w:w="0" w:type="auto"/>
          </w:tcPr>
          <w:p w14:paraId="496A0B12"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043790C7"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Directive 49/2002/EC - Noise</w:t>
            </w:r>
          </w:p>
        </w:tc>
        <w:tc>
          <w:tcPr>
            <w:cnfStyle w:val="000010000000" w:firstRow="0" w:lastRow="0" w:firstColumn="0" w:lastColumn="0" w:oddVBand="1" w:evenVBand="0" w:oddHBand="0" w:evenHBand="0" w:firstRowFirstColumn="0" w:firstRowLastColumn="0" w:lastRowFirstColumn="0" w:lastRowLastColumn="0"/>
            <w:tcW w:w="4538" w:type="dxa"/>
          </w:tcPr>
          <w:p w14:paraId="62B9D099" w14:textId="77777777" w:rsidR="00272DB0" w:rsidRDefault="00272DB0" w:rsidP="00DD52B8">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MTE</w:t>
            </w:r>
          </w:p>
        </w:tc>
        <w:tc>
          <w:tcPr>
            <w:tcW w:w="601" w:type="dxa"/>
          </w:tcPr>
          <w:p w14:paraId="0D84612A"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86</w:t>
            </w:r>
          </w:p>
        </w:tc>
        <w:tc>
          <w:tcPr>
            <w:cnfStyle w:val="000010000000" w:firstRow="0" w:lastRow="0" w:firstColumn="0" w:lastColumn="0" w:oddVBand="1" w:evenVBand="0" w:oddHBand="0" w:evenHBand="0" w:firstRowFirstColumn="0" w:firstRowLastColumn="0" w:lastRowFirstColumn="0" w:lastRowLastColumn="0"/>
            <w:tcW w:w="2874" w:type="dxa"/>
          </w:tcPr>
          <w:p w14:paraId="2A904B18" w14:textId="77777777" w:rsidR="00272DB0" w:rsidRDefault="00272DB0" w:rsidP="00DD52B8">
            <w:pPr>
              <w:keepNext/>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Initial stage</w:t>
            </w:r>
          </w:p>
        </w:tc>
      </w:tr>
      <w:tr w:rsidR="00272DB0" w:rsidRPr="00B042C8" w14:paraId="73541DAC" w14:textId="77777777" w:rsidTr="007957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gridSpan w:val="2"/>
            <w:shd w:val="clear" w:color="auto" w:fill="C9C9C9" w:themeFill="accent3" w:themeFillTint="99"/>
          </w:tcPr>
          <w:p w14:paraId="48D40B12" w14:textId="77777777" w:rsidR="00272DB0" w:rsidRPr="009A142A" w:rsidRDefault="00272DB0" w:rsidP="00DD52B8">
            <w:pPr>
              <w:widowControl w:val="0"/>
              <w:autoSpaceDE w:val="0"/>
              <w:autoSpaceDN w:val="0"/>
              <w:adjustRightInd w:val="0"/>
              <w:spacing w:line="240" w:lineRule="exact"/>
              <w:rPr>
                <w:rFonts w:ascii="Times New Roman" w:hAnsi="Times New Roman"/>
                <w:b/>
                <w:sz w:val="22"/>
                <w:szCs w:val="22"/>
              </w:rPr>
            </w:pPr>
            <w:r w:rsidRPr="009A142A">
              <w:rPr>
                <w:rFonts w:ascii="Times New Roman" w:hAnsi="Times New Roman"/>
                <w:b/>
                <w:sz w:val="22"/>
                <w:szCs w:val="22"/>
              </w:rPr>
              <w:t>Climate Change</w:t>
            </w:r>
          </w:p>
        </w:tc>
        <w:tc>
          <w:tcPr>
            <w:tcW w:w="4538" w:type="dxa"/>
            <w:shd w:val="clear" w:color="auto" w:fill="C9C9C9" w:themeFill="accent3" w:themeFillTint="99"/>
          </w:tcPr>
          <w:p w14:paraId="09B97FFE" w14:textId="77777777" w:rsidR="00272DB0" w:rsidRPr="009A142A"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9A142A">
              <w:rPr>
                <w:rFonts w:ascii="Times New Roman" w:hAnsi="Times New Roman"/>
                <w:b/>
                <w:sz w:val="22"/>
                <w:szCs w:val="22"/>
              </w:rPr>
              <w:t>MTE</w:t>
            </w:r>
          </w:p>
        </w:tc>
        <w:tc>
          <w:tcPr>
            <w:cnfStyle w:val="000010000000" w:firstRow="0" w:lastRow="0" w:firstColumn="0" w:lastColumn="0" w:oddVBand="1" w:evenVBand="0" w:oddHBand="0" w:evenHBand="0" w:firstRowFirstColumn="0" w:firstRowLastColumn="0" w:lastRowFirstColumn="0" w:lastRowLastColumn="0"/>
            <w:tcW w:w="601" w:type="dxa"/>
            <w:shd w:val="clear" w:color="auto" w:fill="C9C9C9" w:themeFill="accent3" w:themeFillTint="99"/>
          </w:tcPr>
          <w:p w14:paraId="2C6FED92" w14:textId="77777777" w:rsidR="00272DB0" w:rsidRPr="009A142A" w:rsidRDefault="00272DB0" w:rsidP="00DD52B8">
            <w:pPr>
              <w:widowControl w:val="0"/>
              <w:autoSpaceDE w:val="0"/>
              <w:autoSpaceDN w:val="0"/>
              <w:adjustRightInd w:val="0"/>
              <w:spacing w:line="240" w:lineRule="exact"/>
              <w:rPr>
                <w:rFonts w:ascii="Times New Roman" w:hAnsi="Times New Roman"/>
                <w:b/>
                <w:sz w:val="22"/>
                <w:szCs w:val="22"/>
              </w:rPr>
            </w:pPr>
            <w:r w:rsidRPr="009A142A">
              <w:rPr>
                <w:rFonts w:ascii="Times New Roman" w:hAnsi="Times New Roman"/>
                <w:b/>
                <w:sz w:val="22"/>
                <w:szCs w:val="22"/>
              </w:rPr>
              <w:t>12.2</w:t>
            </w:r>
          </w:p>
        </w:tc>
        <w:tc>
          <w:tcPr>
            <w:tcW w:w="2874" w:type="dxa"/>
            <w:shd w:val="clear" w:color="auto" w:fill="C9C9C9" w:themeFill="accent3" w:themeFillTint="99"/>
          </w:tcPr>
          <w:p w14:paraId="5CF9B9A7" w14:textId="77777777" w:rsidR="00272DB0" w:rsidRPr="009A142A" w:rsidRDefault="00272DB0" w:rsidP="00DD52B8">
            <w:pPr>
              <w:keepNext/>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p>
        </w:tc>
      </w:tr>
      <w:tr w:rsidR="00272DB0" w:rsidRPr="00B042C8" w14:paraId="7888DF87" w14:textId="77777777" w:rsidTr="00795791">
        <w:tc>
          <w:tcPr>
            <w:cnfStyle w:val="000010000000" w:firstRow="0" w:lastRow="0" w:firstColumn="0" w:lastColumn="0" w:oddVBand="1" w:evenVBand="0" w:oddHBand="0" w:evenHBand="0" w:firstRowFirstColumn="0" w:firstRowLastColumn="0" w:lastRowFirstColumn="0" w:lastRowLastColumn="0"/>
            <w:tcW w:w="0" w:type="auto"/>
          </w:tcPr>
          <w:p w14:paraId="7D033FCC"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00B3801B"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Regulation 525/2013 Monitoring and Reporting GHGs</w:t>
            </w:r>
          </w:p>
        </w:tc>
        <w:tc>
          <w:tcPr>
            <w:cnfStyle w:val="000010000000" w:firstRow="0" w:lastRow="0" w:firstColumn="0" w:lastColumn="0" w:oddVBand="1" w:evenVBand="0" w:oddHBand="0" w:evenHBand="0" w:firstRowFirstColumn="0" w:firstRowLastColumn="0" w:lastRowFirstColumn="0" w:lastRowLastColumn="0"/>
            <w:tcW w:w="4538" w:type="dxa"/>
          </w:tcPr>
          <w:p w14:paraId="01463D31" w14:textId="77777777" w:rsidR="00272DB0" w:rsidRDefault="00272DB0" w:rsidP="00DD52B8">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MTE</w:t>
            </w:r>
          </w:p>
        </w:tc>
        <w:tc>
          <w:tcPr>
            <w:tcW w:w="601" w:type="dxa"/>
          </w:tcPr>
          <w:p w14:paraId="7EA628CF"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0</w:t>
            </w:r>
          </w:p>
        </w:tc>
        <w:tc>
          <w:tcPr>
            <w:cnfStyle w:val="000010000000" w:firstRow="0" w:lastRow="0" w:firstColumn="0" w:lastColumn="0" w:oddVBand="1" w:evenVBand="0" w:oddHBand="0" w:evenHBand="0" w:firstRowFirstColumn="0" w:firstRowLastColumn="0" w:lastRowFirstColumn="0" w:lastRowLastColumn="0"/>
            <w:tcW w:w="2874" w:type="dxa"/>
          </w:tcPr>
          <w:p w14:paraId="477898C0" w14:textId="77777777" w:rsidR="00272DB0" w:rsidRDefault="00272DB0" w:rsidP="00DD52B8">
            <w:pPr>
              <w:keepNext/>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Not implemented</w:t>
            </w:r>
          </w:p>
        </w:tc>
      </w:tr>
      <w:tr w:rsidR="00272DB0" w:rsidRPr="00B042C8" w14:paraId="48F22A25" w14:textId="77777777" w:rsidTr="007957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35F43FD2"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764125D7"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Directive 87/2003/EC - ETS</w:t>
            </w:r>
          </w:p>
        </w:tc>
        <w:tc>
          <w:tcPr>
            <w:cnfStyle w:val="000010000000" w:firstRow="0" w:lastRow="0" w:firstColumn="0" w:lastColumn="0" w:oddVBand="1" w:evenVBand="0" w:oddHBand="0" w:evenHBand="0" w:firstRowFirstColumn="0" w:firstRowLastColumn="0" w:lastRowFirstColumn="0" w:lastRowLastColumn="0"/>
            <w:tcW w:w="4538" w:type="dxa"/>
          </w:tcPr>
          <w:p w14:paraId="3C559F0B" w14:textId="77777777" w:rsidR="00272DB0" w:rsidRDefault="00272DB0" w:rsidP="00DD52B8">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MTE</w:t>
            </w:r>
          </w:p>
        </w:tc>
        <w:tc>
          <w:tcPr>
            <w:tcW w:w="601" w:type="dxa"/>
          </w:tcPr>
          <w:p w14:paraId="3BC33F3D"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0</w:t>
            </w:r>
          </w:p>
        </w:tc>
        <w:tc>
          <w:tcPr>
            <w:cnfStyle w:val="000010000000" w:firstRow="0" w:lastRow="0" w:firstColumn="0" w:lastColumn="0" w:oddVBand="1" w:evenVBand="0" w:oddHBand="0" w:evenHBand="0" w:firstRowFirstColumn="0" w:firstRowLastColumn="0" w:lastRowFirstColumn="0" w:lastRowLastColumn="0"/>
            <w:tcW w:w="2874" w:type="dxa"/>
          </w:tcPr>
          <w:p w14:paraId="4C5DE39F" w14:textId="77777777" w:rsidR="00272DB0" w:rsidRDefault="00272DB0" w:rsidP="00DD52B8">
            <w:pPr>
              <w:keepNext/>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Not implemented</w:t>
            </w:r>
          </w:p>
        </w:tc>
      </w:tr>
      <w:tr w:rsidR="00272DB0" w:rsidRPr="00B042C8" w14:paraId="593746B7" w14:textId="77777777" w:rsidTr="00795791">
        <w:tc>
          <w:tcPr>
            <w:cnfStyle w:val="000010000000" w:firstRow="0" w:lastRow="0" w:firstColumn="0" w:lastColumn="0" w:oddVBand="1" w:evenVBand="0" w:oddHBand="0" w:evenHBand="0" w:firstRowFirstColumn="0" w:firstRowLastColumn="0" w:lastRowFirstColumn="0" w:lastRowLastColumn="0"/>
            <w:tcW w:w="0" w:type="auto"/>
          </w:tcPr>
          <w:p w14:paraId="0D47B00D"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123997B3"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101/2008/101 – EU - ETS</w:t>
            </w:r>
          </w:p>
        </w:tc>
        <w:tc>
          <w:tcPr>
            <w:cnfStyle w:val="000010000000" w:firstRow="0" w:lastRow="0" w:firstColumn="0" w:lastColumn="0" w:oddVBand="1" w:evenVBand="0" w:oddHBand="0" w:evenHBand="0" w:firstRowFirstColumn="0" w:firstRowLastColumn="0" w:lastRowFirstColumn="0" w:lastRowLastColumn="0"/>
            <w:tcW w:w="4538" w:type="dxa"/>
          </w:tcPr>
          <w:p w14:paraId="467D719D" w14:textId="77777777" w:rsidR="00272DB0" w:rsidRDefault="00272DB0" w:rsidP="00DD52B8">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MTE</w:t>
            </w:r>
          </w:p>
        </w:tc>
        <w:tc>
          <w:tcPr>
            <w:tcW w:w="601" w:type="dxa"/>
          </w:tcPr>
          <w:p w14:paraId="557C67BB"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0</w:t>
            </w:r>
          </w:p>
        </w:tc>
        <w:tc>
          <w:tcPr>
            <w:cnfStyle w:val="000010000000" w:firstRow="0" w:lastRow="0" w:firstColumn="0" w:lastColumn="0" w:oddVBand="1" w:evenVBand="0" w:oddHBand="0" w:evenHBand="0" w:firstRowFirstColumn="0" w:firstRowLastColumn="0" w:lastRowFirstColumn="0" w:lastRowLastColumn="0"/>
            <w:tcW w:w="2874" w:type="dxa"/>
          </w:tcPr>
          <w:p w14:paraId="20A446A7" w14:textId="77777777" w:rsidR="00272DB0" w:rsidRDefault="00272DB0" w:rsidP="00DD52B8">
            <w:pPr>
              <w:keepNext/>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Not implemented</w:t>
            </w:r>
          </w:p>
        </w:tc>
      </w:tr>
      <w:tr w:rsidR="00272DB0" w:rsidRPr="00B042C8" w14:paraId="331F42E1" w14:textId="77777777" w:rsidTr="007957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38A0B059"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079A2652"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 xml:space="preserve">Decision 406/2009/EC – Effort Sharing </w:t>
            </w:r>
          </w:p>
        </w:tc>
        <w:tc>
          <w:tcPr>
            <w:cnfStyle w:val="000010000000" w:firstRow="0" w:lastRow="0" w:firstColumn="0" w:lastColumn="0" w:oddVBand="1" w:evenVBand="0" w:oddHBand="0" w:evenHBand="0" w:firstRowFirstColumn="0" w:firstRowLastColumn="0" w:lastRowFirstColumn="0" w:lastRowLastColumn="0"/>
            <w:tcW w:w="4538" w:type="dxa"/>
          </w:tcPr>
          <w:p w14:paraId="3FBCBF0D" w14:textId="77777777" w:rsidR="00272DB0" w:rsidRDefault="00272DB0" w:rsidP="00DD52B8">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MTE</w:t>
            </w:r>
          </w:p>
        </w:tc>
        <w:tc>
          <w:tcPr>
            <w:tcW w:w="601" w:type="dxa"/>
          </w:tcPr>
          <w:p w14:paraId="46FA3674"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0</w:t>
            </w:r>
          </w:p>
        </w:tc>
        <w:tc>
          <w:tcPr>
            <w:cnfStyle w:val="000010000000" w:firstRow="0" w:lastRow="0" w:firstColumn="0" w:lastColumn="0" w:oddVBand="1" w:evenVBand="0" w:oddHBand="0" w:evenHBand="0" w:firstRowFirstColumn="0" w:firstRowLastColumn="0" w:lastRowFirstColumn="0" w:lastRowLastColumn="0"/>
            <w:tcW w:w="2874" w:type="dxa"/>
          </w:tcPr>
          <w:p w14:paraId="0807ED17" w14:textId="77777777" w:rsidR="00272DB0" w:rsidRDefault="00272DB0" w:rsidP="00DD52B8">
            <w:pPr>
              <w:keepNext/>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Not implemented</w:t>
            </w:r>
          </w:p>
        </w:tc>
      </w:tr>
      <w:tr w:rsidR="00272DB0" w:rsidRPr="00B042C8" w14:paraId="63F6C363" w14:textId="77777777" w:rsidTr="00795791">
        <w:tc>
          <w:tcPr>
            <w:cnfStyle w:val="000010000000" w:firstRow="0" w:lastRow="0" w:firstColumn="0" w:lastColumn="0" w:oddVBand="1" w:evenVBand="0" w:oddHBand="0" w:evenHBand="0" w:firstRowFirstColumn="0" w:firstRowLastColumn="0" w:lastRowFirstColumn="0" w:lastRowLastColumn="0"/>
            <w:tcW w:w="0" w:type="auto"/>
          </w:tcPr>
          <w:p w14:paraId="51557C11"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57857935"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Regulation 1005/2009/eco Ozone depleting substances</w:t>
            </w:r>
          </w:p>
        </w:tc>
        <w:tc>
          <w:tcPr>
            <w:cnfStyle w:val="000010000000" w:firstRow="0" w:lastRow="0" w:firstColumn="0" w:lastColumn="0" w:oddVBand="1" w:evenVBand="0" w:oddHBand="0" w:evenHBand="0" w:firstRowFirstColumn="0" w:firstRowLastColumn="0" w:lastRowFirstColumn="0" w:lastRowLastColumn="0"/>
            <w:tcW w:w="4538" w:type="dxa"/>
          </w:tcPr>
          <w:p w14:paraId="3687C8B6" w14:textId="77777777" w:rsidR="00272DB0" w:rsidRDefault="00272DB0" w:rsidP="00DD52B8">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MTE</w:t>
            </w:r>
          </w:p>
        </w:tc>
        <w:tc>
          <w:tcPr>
            <w:tcW w:w="601" w:type="dxa"/>
          </w:tcPr>
          <w:p w14:paraId="122BBB85"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22.7</w:t>
            </w:r>
          </w:p>
        </w:tc>
        <w:tc>
          <w:tcPr>
            <w:cnfStyle w:val="000010000000" w:firstRow="0" w:lastRow="0" w:firstColumn="0" w:lastColumn="0" w:oddVBand="1" w:evenVBand="0" w:oddHBand="0" w:evenHBand="0" w:firstRowFirstColumn="0" w:firstRowLastColumn="0" w:lastRowFirstColumn="0" w:lastRowLastColumn="0"/>
            <w:tcW w:w="2874" w:type="dxa"/>
          </w:tcPr>
          <w:p w14:paraId="32C5A925" w14:textId="77777777" w:rsidR="00272DB0" w:rsidRDefault="00272DB0" w:rsidP="00DD52B8">
            <w:pPr>
              <w:keepNext/>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Initial stage</w:t>
            </w:r>
          </w:p>
        </w:tc>
      </w:tr>
      <w:tr w:rsidR="00272DB0" w:rsidRPr="00B042C8" w14:paraId="2F3A5212" w14:textId="77777777" w:rsidTr="007957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0CB289BB"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385A7977" w14:textId="77777777" w:rsidR="00272DB0" w:rsidRPr="00795791"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fr-FR"/>
              </w:rPr>
            </w:pPr>
            <w:r w:rsidRPr="00795791">
              <w:rPr>
                <w:rFonts w:ascii="Times New Roman" w:hAnsi="Times New Roman"/>
                <w:sz w:val="22"/>
                <w:szCs w:val="22"/>
                <w:lang w:val="fr-FR"/>
              </w:rPr>
              <w:t>Directive 31/2009/EC – Carbon Capture Storage</w:t>
            </w:r>
          </w:p>
        </w:tc>
        <w:tc>
          <w:tcPr>
            <w:cnfStyle w:val="000010000000" w:firstRow="0" w:lastRow="0" w:firstColumn="0" w:lastColumn="0" w:oddVBand="1" w:evenVBand="0" w:oddHBand="0" w:evenHBand="0" w:firstRowFirstColumn="0" w:firstRowLastColumn="0" w:lastRowFirstColumn="0" w:lastRowLastColumn="0"/>
            <w:tcW w:w="4538" w:type="dxa"/>
          </w:tcPr>
          <w:p w14:paraId="01F29C5B" w14:textId="77777777" w:rsidR="00272DB0" w:rsidRDefault="00272DB0" w:rsidP="00DD52B8">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MTE</w:t>
            </w:r>
          </w:p>
        </w:tc>
        <w:tc>
          <w:tcPr>
            <w:tcW w:w="601" w:type="dxa"/>
          </w:tcPr>
          <w:p w14:paraId="53650588"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0</w:t>
            </w:r>
          </w:p>
        </w:tc>
        <w:tc>
          <w:tcPr>
            <w:cnfStyle w:val="000010000000" w:firstRow="0" w:lastRow="0" w:firstColumn="0" w:lastColumn="0" w:oddVBand="1" w:evenVBand="0" w:oddHBand="0" w:evenHBand="0" w:firstRowFirstColumn="0" w:firstRowLastColumn="0" w:lastRowFirstColumn="0" w:lastRowLastColumn="0"/>
            <w:tcW w:w="2874" w:type="dxa"/>
          </w:tcPr>
          <w:p w14:paraId="65920E45" w14:textId="77777777" w:rsidR="00272DB0" w:rsidRDefault="00272DB0" w:rsidP="00DD52B8">
            <w:pPr>
              <w:keepNext/>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Not implemented</w:t>
            </w:r>
          </w:p>
        </w:tc>
      </w:tr>
      <w:tr w:rsidR="00272DB0" w:rsidRPr="00B042C8" w14:paraId="0254EC53" w14:textId="77777777" w:rsidTr="00795791">
        <w:tc>
          <w:tcPr>
            <w:cnfStyle w:val="000010000000" w:firstRow="0" w:lastRow="0" w:firstColumn="0" w:lastColumn="0" w:oddVBand="1" w:evenVBand="0" w:oddHBand="0" w:evenHBand="0" w:firstRowFirstColumn="0" w:firstRowLastColumn="0" w:lastRowFirstColumn="0" w:lastRowLastColumn="0"/>
            <w:tcW w:w="0" w:type="auto"/>
          </w:tcPr>
          <w:p w14:paraId="6B6B50AE"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0F0322BE"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Regulation 517/2014/EU – on fluorinated gases</w:t>
            </w:r>
          </w:p>
        </w:tc>
        <w:tc>
          <w:tcPr>
            <w:cnfStyle w:val="000010000000" w:firstRow="0" w:lastRow="0" w:firstColumn="0" w:lastColumn="0" w:oddVBand="1" w:evenVBand="0" w:oddHBand="0" w:evenHBand="0" w:firstRowFirstColumn="0" w:firstRowLastColumn="0" w:lastRowFirstColumn="0" w:lastRowLastColumn="0"/>
            <w:tcW w:w="4538" w:type="dxa"/>
          </w:tcPr>
          <w:p w14:paraId="06588C7F" w14:textId="77777777" w:rsidR="00272DB0" w:rsidRDefault="00272DB0" w:rsidP="00DD52B8">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MTE</w:t>
            </w:r>
          </w:p>
        </w:tc>
        <w:tc>
          <w:tcPr>
            <w:tcW w:w="601" w:type="dxa"/>
          </w:tcPr>
          <w:p w14:paraId="0E12A3D4"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79.1</w:t>
            </w:r>
          </w:p>
        </w:tc>
        <w:tc>
          <w:tcPr>
            <w:cnfStyle w:val="000010000000" w:firstRow="0" w:lastRow="0" w:firstColumn="0" w:lastColumn="0" w:oddVBand="1" w:evenVBand="0" w:oddHBand="0" w:evenHBand="0" w:firstRowFirstColumn="0" w:firstRowLastColumn="0" w:lastRowFirstColumn="0" w:lastRowLastColumn="0"/>
            <w:tcW w:w="2874" w:type="dxa"/>
          </w:tcPr>
          <w:p w14:paraId="7C23BEA0" w14:textId="77777777" w:rsidR="00272DB0" w:rsidRDefault="00272DB0" w:rsidP="00DD52B8">
            <w:pPr>
              <w:keepNext/>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Initial stage</w:t>
            </w:r>
          </w:p>
        </w:tc>
      </w:tr>
      <w:tr w:rsidR="00272DB0" w:rsidRPr="00B042C8" w14:paraId="27E81576" w14:textId="77777777" w:rsidTr="007957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0EFAEAB9"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4B0B6206"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Directive 70/98/EC Fuel quality</w:t>
            </w:r>
          </w:p>
        </w:tc>
        <w:tc>
          <w:tcPr>
            <w:cnfStyle w:val="000010000000" w:firstRow="0" w:lastRow="0" w:firstColumn="0" w:lastColumn="0" w:oddVBand="1" w:evenVBand="0" w:oddHBand="0" w:evenHBand="0" w:firstRowFirstColumn="0" w:firstRowLastColumn="0" w:lastRowFirstColumn="0" w:lastRowLastColumn="0"/>
            <w:tcW w:w="4538" w:type="dxa"/>
          </w:tcPr>
          <w:p w14:paraId="0EBC4E1C" w14:textId="77777777" w:rsidR="00272DB0" w:rsidRDefault="00272DB0" w:rsidP="00DD52B8">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MIE</w:t>
            </w:r>
          </w:p>
        </w:tc>
        <w:tc>
          <w:tcPr>
            <w:tcW w:w="601" w:type="dxa"/>
          </w:tcPr>
          <w:p w14:paraId="690D380D"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29</w:t>
            </w:r>
          </w:p>
        </w:tc>
        <w:tc>
          <w:tcPr>
            <w:cnfStyle w:val="000010000000" w:firstRow="0" w:lastRow="0" w:firstColumn="0" w:lastColumn="0" w:oddVBand="1" w:evenVBand="0" w:oddHBand="0" w:evenHBand="0" w:firstRowFirstColumn="0" w:firstRowLastColumn="0" w:lastRowFirstColumn="0" w:lastRowLastColumn="0"/>
            <w:tcW w:w="2874" w:type="dxa"/>
          </w:tcPr>
          <w:p w14:paraId="3B2C272F" w14:textId="77777777" w:rsidR="00272DB0" w:rsidRDefault="00272DB0" w:rsidP="00DD52B8">
            <w:pPr>
              <w:keepNext/>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Initial stage</w:t>
            </w:r>
          </w:p>
        </w:tc>
      </w:tr>
      <w:tr w:rsidR="00272DB0" w:rsidRPr="00B042C8" w14:paraId="6EFF2165" w14:textId="77777777" w:rsidTr="00795791">
        <w:tc>
          <w:tcPr>
            <w:cnfStyle w:val="000010000000" w:firstRow="0" w:lastRow="0" w:firstColumn="0" w:lastColumn="0" w:oddVBand="1" w:evenVBand="0" w:oddHBand="0" w:evenHBand="0" w:firstRowFirstColumn="0" w:firstRowLastColumn="0" w:lastRowFirstColumn="0" w:lastRowLastColumn="0"/>
            <w:tcW w:w="0" w:type="auto"/>
          </w:tcPr>
          <w:p w14:paraId="0D8C0C1D"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50B96982"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Directive 94/1999/EC on CO2 emissions from vans and cars</w:t>
            </w:r>
          </w:p>
        </w:tc>
        <w:tc>
          <w:tcPr>
            <w:cnfStyle w:val="000010000000" w:firstRow="0" w:lastRow="0" w:firstColumn="0" w:lastColumn="0" w:oddVBand="1" w:evenVBand="0" w:oddHBand="0" w:evenHBand="0" w:firstRowFirstColumn="0" w:firstRowLastColumn="0" w:lastRowFirstColumn="0" w:lastRowLastColumn="0"/>
            <w:tcW w:w="4538" w:type="dxa"/>
          </w:tcPr>
          <w:p w14:paraId="74118A2C" w14:textId="77777777" w:rsidR="00272DB0" w:rsidRDefault="00272DB0" w:rsidP="00DD52B8">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To be defined</w:t>
            </w:r>
          </w:p>
        </w:tc>
        <w:tc>
          <w:tcPr>
            <w:tcW w:w="601" w:type="dxa"/>
          </w:tcPr>
          <w:p w14:paraId="5FEEB40A"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15.6</w:t>
            </w:r>
          </w:p>
        </w:tc>
        <w:tc>
          <w:tcPr>
            <w:cnfStyle w:val="000010000000" w:firstRow="0" w:lastRow="0" w:firstColumn="0" w:lastColumn="0" w:oddVBand="1" w:evenVBand="0" w:oddHBand="0" w:evenHBand="0" w:firstRowFirstColumn="0" w:firstRowLastColumn="0" w:lastRowFirstColumn="0" w:lastRowLastColumn="0"/>
            <w:tcW w:w="2874" w:type="dxa"/>
          </w:tcPr>
          <w:p w14:paraId="637DDFCA" w14:textId="77777777" w:rsidR="00272DB0" w:rsidRDefault="00272DB0" w:rsidP="00DD52B8">
            <w:pPr>
              <w:keepNext/>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 xml:space="preserve">Not implemented </w:t>
            </w:r>
          </w:p>
        </w:tc>
      </w:tr>
      <w:tr w:rsidR="00272DB0" w:rsidRPr="00B042C8" w14:paraId="3EE5457B" w14:textId="77777777" w:rsidTr="007957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4CB117CD"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40EAF3E8"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Regulation 510/2011 on light commercial vehicles</w:t>
            </w:r>
          </w:p>
        </w:tc>
        <w:tc>
          <w:tcPr>
            <w:cnfStyle w:val="000010000000" w:firstRow="0" w:lastRow="0" w:firstColumn="0" w:lastColumn="0" w:oddVBand="1" w:evenVBand="0" w:oddHBand="0" w:evenHBand="0" w:firstRowFirstColumn="0" w:firstRowLastColumn="0" w:lastRowFirstColumn="0" w:lastRowLastColumn="0"/>
            <w:tcW w:w="4538" w:type="dxa"/>
          </w:tcPr>
          <w:p w14:paraId="109BDC5B" w14:textId="77777777" w:rsidR="00272DB0" w:rsidRDefault="00272DB0" w:rsidP="00DD52B8">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To be defined</w:t>
            </w:r>
          </w:p>
        </w:tc>
        <w:tc>
          <w:tcPr>
            <w:tcW w:w="601" w:type="dxa"/>
          </w:tcPr>
          <w:p w14:paraId="46615711" w14:textId="77777777" w:rsidR="00272DB0" w:rsidRDefault="00272DB0" w:rsidP="00DD52B8">
            <w:pPr>
              <w:widowControl w:val="0"/>
              <w:autoSpaceDE w:val="0"/>
              <w:autoSpaceDN w:val="0"/>
              <w:adjustRightInd w:val="0"/>
              <w:spacing w:line="2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0</w:t>
            </w:r>
          </w:p>
        </w:tc>
        <w:tc>
          <w:tcPr>
            <w:cnfStyle w:val="000010000000" w:firstRow="0" w:lastRow="0" w:firstColumn="0" w:lastColumn="0" w:oddVBand="1" w:evenVBand="0" w:oddHBand="0" w:evenHBand="0" w:firstRowFirstColumn="0" w:firstRowLastColumn="0" w:lastRowFirstColumn="0" w:lastRowLastColumn="0"/>
            <w:tcW w:w="2874" w:type="dxa"/>
          </w:tcPr>
          <w:p w14:paraId="1F55F002" w14:textId="77777777" w:rsidR="00272DB0" w:rsidRDefault="00272DB0" w:rsidP="00DD52B8">
            <w:pPr>
              <w:keepNext/>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 xml:space="preserve">Not implemented </w:t>
            </w:r>
          </w:p>
        </w:tc>
      </w:tr>
      <w:tr w:rsidR="00272DB0" w:rsidRPr="00B042C8" w14:paraId="10B47965" w14:textId="77777777" w:rsidTr="00795791">
        <w:tc>
          <w:tcPr>
            <w:cnfStyle w:val="000010000000" w:firstRow="0" w:lastRow="0" w:firstColumn="0" w:lastColumn="0" w:oddVBand="1" w:evenVBand="0" w:oddHBand="0" w:evenHBand="0" w:firstRowFirstColumn="0" w:firstRowLastColumn="0" w:lastRowFirstColumn="0" w:lastRowLastColumn="0"/>
            <w:tcW w:w="0" w:type="auto"/>
          </w:tcPr>
          <w:p w14:paraId="7CA767D5" w14:textId="77777777" w:rsidR="00272DB0" w:rsidRPr="00B042C8" w:rsidRDefault="00272DB0" w:rsidP="00512CFE">
            <w:pPr>
              <w:pStyle w:val="ListParagraph"/>
              <w:widowControl w:val="0"/>
              <w:numPr>
                <w:ilvl w:val="0"/>
                <w:numId w:val="44"/>
              </w:numPr>
              <w:autoSpaceDE w:val="0"/>
              <w:autoSpaceDN w:val="0"/>
              <w:adjustRightInd w:val="0"/>
              <w:spacing w:after="0" w:line="240" w:lineRule="exact"/>
              <w:contextualSpacing w:val="0"/>
              <w:rPr>
                <w:szCs w:val="22"/>
              </w:rPr>
            </w:pPr>
          </w:p>
        </w:tc>
        <w:tc>
          <w:tcPr>
            <w:tcW w:w="0" w:type="auto"/>
          </w:tcPr>
          <w:p w14:paraId="3D4742A7"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Regulation 841/2018 on LULUCF</w:t>
            </w:r>
          </w:p>
        </w:tc>
        <w:tc>
          <w:tcPr>
            <w:cnfStyle w:val="000010000000" w:firstRow="0" w:lastRow="0" w:firstColumn="0" w:lastColumn="0" w:oddVBand="1" w:evenVBand="0" w:oddHBand="0" w:evenHBand="0" w:firstRowFirstColumn="0" w:firstRowLastColumn="0" w:lastRowFirstColumn="0" w:lastRowLastColumn="0"/>
            <w:tcW w:w="4538" w:type="dxa"/>
          </w:tcPr>
          <w:p w14:paraId="71D4C646" w14:textId="77777777" w:rsidR="00272DB0" w:rsidRDefault="00272DB0" w:rsidP="00DD52B8">
            <w:pPr>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To be defined</w:t>
            </w:r>
          </w:p>
        </w:tc>
        <w:tc>
          <w:tcPr>
            <w:tcW w:w="601" w:type="dxa"/>
          </w:tcPr>
          <w:p w14:paraId="0AC761D2" w14:textId="77777777" w:rsidR="00272DB0" w:rsidRDefault="00272DB0" w:rsidP="00DD52B8">
            <w:pPr>
              <w:widowControl w:val="0"/>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0</w:t>
            </w:r>
          </w:p>
        </w:tc>
        <w:tc>
          <w:tcPr>
            <w:cnfStyle w:val="000010000000" w:firstRow="0" w:lastRow="0" w:firstColumn="0" w:lastColumn="0" w:oddVBand="1" w:evenVBand="0" w:oddHBand="0" w:evenHBand="0" w:firstRowFirstColumn="0" w:firstRowLastColumn="0" w:lastRowFirstColumn="0" w:lastRowLastColumn="0"/>
            <w:tcW w:w="2874" w:type="dxa"/>
          </w:tcPr>
          <w:p w14:paraId="1E006878" w14:textId="77777777" w:rsidR="00272DB0" w:rsidRDefault="00272DB0" w:rsidP="00DD52B8">
            <w:pPr>
              <w:keepNext/>
              <w:widowControl w:val="0"/>
              <w:autoSpaceDE w:val="0"/>
              <w:autoSpaceDN w:val="0"/>
              <w:adjustRightInd w:val="0"/>
              <w:spacing w:line="240" w:lineRule="exact"/>
              <w:rPr>
                <w:rFonts w:ascii="Times New Roman" w:hAnsi="Times New Roman"/>
                <w:sz w:val="22"/>
                <w:szCs w:val="22"/>
              </w:rPr>
            </w:pPr>
            <w:r>
              <w:rPr>
                <w:rFonts w:ascii="Times New Roman" w:hAnsi="Times New Roman"/>
                <w:sz w:val="22"/>
                <w:szCs w:val="22"/>
              </w:rPr>
              <w:t xml:space="preserve">Not implemented </w:t>
            </w:r>
          </w:p>
        </w:tc>
      </w:tr>
    </w:tbl>
    <w:p w14:paraId="76A1DB33" w14:textId="77777777" w:rsidR="00272DB0" w:rsidRPr="008A11E9" w:rsidRDefault="00272DB0" w:rsidP="00272DB0"/>
    <w:p w14:paraId="3A63269E" w14:textId="77777777" w:rsidR="00272DB0" w:rsidRDefault="00272DB0" w:rsidP="00272DB0">
      <w:pPr>
        <w:rPr>
          <w:rFonts w:ascii="Times New Roman" w:eastAsiaTheme="majorEastAsia" w:hAnsi="Times New Roman"/>
          <w:b/>
          <w:bCs/>
          <w:color w:val="2E74B5" w:themeColor="accent1" w:themeShade="BF"/>
          <w:sz w:val="28"/>
          <w:szCs w:val="28"/>
        </w:rPr>
      </w:pPr>
      <w:r>
        <w:rPr>
          <w:rFonts w:ascii="Times New Roman" w:hAnsi="Times New Roman"/>
        </w:rPr>
        <w:br w:type="page"/>
      </w:r>
    </w:p>
    <w:p w14:paraId="4013AAD1" w14:textId="77777777" w:rsidR="00272DB0" w:rsidRDefault="00272DB0" w:rsidP="00272DB0">
      <w:pPr>
        <w:rPr>
          <w:rFonts w:ascii="Times New Roman" w:hAnsi="Times New Roman"/>
          <w:sz w:val="22"/>
          <w:szCs w:val="22"/>
        </w:rPr>
      </w:pPr>
    </w:p>
    <w:p w14:paraId="45A3BCA1" w14:textId="77777777" w:rsidR="00272DB0" w:rsidRPr="00FE29E7" w:rsidRDefault="00272DB0" w:rsidP="00272DB0">
      <w:pPr>
        <w:rPr>
          <w:rFonts w:ascii="Times New Roman" w:hAnsi="Times New Roman"/>
          <w:sz w:val="22"/>
          <w:szCs w:val="22"/>
        </w:rPr>
      </w:pPr>
    </w:p>
    <w:p w14:paraId="35884AE6" w14:textId="76929879" w:rsidR="00272DB0" w:rsidRDefault="00272DB0" w:rsidP="00272DB0">
      <w:pPr>
        <w:pStyle w:val="Heading1"/>
        <w:keepLines/>
        <w:numPr>
          <w:ilvl w:val="0"/>
          <w:numId w:val="0"/>
        </w:numPr>
        <w:spacing w:before="120"/>
        <w:ind w:left="720"/>
      </w:pPr>
      <w:bookmarkStart w:id="21" w:name="_Toc464128982"/>
      <w:bookmarkStart w:id="22" w:name="_Toc466556536"/>
      <w:r w:rsidRPr="00FE29E7">
        <w:t xml:space="preserve">ANNEX </w:t>
      </w:r>
      <w:r w:rsidR="00642239">
        <w:t>2</w:t>
      </w:r>
      <w:r w:rsidR="00642239" w:rsidRPr="00C24FF5">
        <w:t xml:space="preserve"> </w:t>
      </w:r>
      <w:r w:rsidRPr="00C24FF5">
        <w:t>–</w:t>
      </w:r>
      <w:r w:rsidRPr="00FE29E7">
        <w:t xml:space="preserve"> LOGFRAME PLANNING MATRIX</w:t>
      </w:r>
      <w:bookmarkEnd w:id="21"/>
      <w:bookmarkEnd w:id="22"/>
    </w:p>
    <w:p w14:paraId="48AE2E4C" w14:textId="77777777" w:rsidR="00272DB0" w:rsidRPr="00366077" w:rsidRDefault="00272DB0" w:rsidP="00272D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8"/>
        <w:gridCol w:w="3238"/>
        <w:gridCol w:w="3279"/>
        <w:gridCol w:w="2963"/>
        <w:gridCol w:w="3444"/>
      </w:tblGrid>
      <w:tr w:rsidR="00C24FF5" w:rsidRPr="00CD276F" w14:paraId="016CA100" w14:textId="77777777" w:rsidTr="00DD52B8">
        <w:trPr>
          <w:tblHeader/>
        </w:trPr>
        <w:tc>
          <w:tcPr>
            <w:tcW w:w="0" w:type="auto"/>
            <w:tcBorders>
              <w:bottom w:val="single" w:sz="4" w:space="0" w:color="auto"/>
            </w:tcBorders>
            <w:shd w:val="clear" w:color="auto" w:fill="D9D9D9"/>
          </w:tcPr>
          <w:p w14:paraId="5D330428" w14:textId="77777777" w:rsidR="00272DB0" w:rsidRPr="00CD276F" w:rsidRDefault="00272DB0" w:rsidP="00DD52B8">
            <w:pPr>
              <w:spacing w:line="240" w:lineRule="exact"/>
              <w:jc w:val="center"/>
              <w:rPr>
                <w:rFonts w:ascii="Times New Roman" w:hAnsi="Times New Roman"/>
                <w:b/>
                <w:sz w:val="22"/>
                <w:szCs w:val="22"/>
              </w:rPr>
            </w:pPr>
          </w:p>
          <w:p w14:paraId="0933579D" w14:textId="77777777" w:rsidR="00272DB0" w:rsidRPr="00CD276F" w:rsidRDefault="00272DB0" w:rsidP="00DD52B8">
            <w:pPr>
              <w:spacing w:line="240" w:lineRule="exact"/>
              <w:jc w:val="center"/>
              <w:rPr>
                <w:rFonts w:ascii="Times New Roman" w:hAnsi="Times New Roman"/>
                <w:b/>
                <w:sz w:val="22"/>
                <w:szCs w:val="22"/>
              </w:rPr>
            </w:pPr>
          </w:p>
        </w:tc>
        <w:tc>
          <w:tcPr>
            <w:tcW w:w="0" w:type="auto"/>
            <w:shd w:val="clear" w:color="auto" w:fill="D9D9D9"/>
          </w:tcPr>
          <w:p w14:paraId="11B4D6CA" w14:textId="77777777" w:rsidR="00272DB0" w:rsidRPr="00CD276F" w:rsidRDefault="00272DB0" w:rsidP="00DD52B8">
            <w:pPr>
              <w:spacing w:line="240" w:lineRule="exact"/>
              <w:rPr>
                <w:rFonts w:ascii="Times New Roman" w:hAnsi="Times New Roman"/>
                <w:b/>
                <w:sz w:val="22"/>
                <w:szCs w:val="22"/>
              </w:rPr>
            </w:pPr>
          </w:p>
        </w:tc>
        <w:tc>
          <w:tcPr>
            <w:tcW w:w="0" w:type="auto"/>
            <w:tcBorders>
              <w:bottom w:val="single" w:sz="4" w:space="0" w:color="auto"/>
            </w:tcBorders>
            <w:shd w:val="clear" w:color="auto" w:fill="D9D9D9"/>
          </w:tcPr>
          <w:p w14:paraId="61A0B210" w14:textId="77777777" w:rsidR="00272DB0" w:rsidRPr="00CD276F" w:rsidRDefault="00272DB0" w:rsidP="00DD52B8">
            <w:pPr>
              <w:spacing w:line="240" w:lineRule="exact"/>
              <w:jc w:val="center"/>
              <w:rPr>
                <w:rFonts w:ascii="Times New Roman" w:hAnsi="Times New Roman"/>
                <w:b/>
                <w:sz w:val="22"/>
                <w:szCs w:val="22"/>
              </w:rPr>
            </w:pPr>
            <w:r w:rsidRPr="00CD276F">
              <w:rPr>
                <w:rFonts w:ascii="Times New Roman" w:hAnsi="Times New Roman"/>
                <w:b/>
                <w:sz w:val="22"/>
                <w:szCs w:val="22"/>
              </w:rPr>
              <w:t>Indicators</w:t>
            </w:r>
          </w:p>
        </w:tc>
        <w:tc>
          <w:tcPr>
            <w:tcW w:w="0" w:type="auto"/>
            <w:tcBorders>
              <w:bottom w:val="single" w:sz="4" w:space="0" w:color="auto"/>
            </w:tcBorders>
            <w:shd w:val="clear" w:color="auto" w:fill="D9D9D9"/>
          </w:tcPr>
          <w:p w14:paraId="6CDBEFDE" w14:textId="77777777" w:rsidR="00272DB0" w:rsidRPr="00CD276F" w:rsidRDefault="00272DB0" w:rsidP="00DD52B8">
            <w:pPr>
              <w:spacing w:line="240" w:lineRule="exact"/>
              <w:jc w:val="center"/>
              <w:rPr>
                <w:rFonts w:ascii="Times New Roman" w:hAnsi="Times New Roman"/>
                <w:b/>
                <w:sz w:val="22"/>
                <w:szCs w:val="22"/>
              </w:rPr>
            </w:pPr>
            <w:r w:rsidRPr="00CD276F">
              <w:rPr>
                <w:rFonts w:ascii="Times New Roman" w:hAnsi="Times New Roman"/>
                <w:b/>
                <w:sz w:val="22"/>
                <w:szCs w:val="22"/>
              </w:rPr>
              <w:t>Sources of verification</w:t>
            </w:r>
          </w:p>
        </w:tc>
        <w:tc>
          <w:tcPr>
            <w:tcW w:w="0" w:type="auto"/>
            <w:tcBorders>
              <w:bottom w:val="single" w:sz="4" w:space="0" w:color="auto"/>
            </w:tcBorders>
            <w:shd w:val="clear" w:color="auto" w:fill="D9D9D9"/>
          </w:tcPr>
          <w:p w14:paraId="4C8E129B" w14:textId="77777777" w:rsidR="00272DB0" w:rsidRPr="00CD276F" w:rsidRDefault="00272DB0" w:rsidP="00DD52B8">
            <w:pPr>
              <w:spacing w:line="240" w:lineRule="exact"/>
              <w:jc w:val="center"/>
              <w:rPr>
                <w:rFonts w:ascii="Times New Roman" w:hAnsi="Times New Roman"/>
                <w:b/>
                <w:sz w:val="22"/>
                <w:szCs w:val="22"/>
              </w:rPr>
            </w:pPr>
            <w:r w:rsidRPr="00CD276F">
              <w:rPr>
                <w:rFonts w:ascii="Times New Roman" w:hAnsi="Times New Roman"/>
                <w:b/>
                <w:sz w:val="22"/>
                <w:szCs w:val="22"/>
              </w:rPr>
              <w:t>Important assumptions</w:t>
            </w:r>
          </w:p>
        </w:tc>
      </w:tr>
      <w:tr w:rsidR="00C24FF5" w:rsidRPr="00CD276F" w14:paraId="4ADBC9F7" w14:textId="77777777" w:rsidTr="00DD52B8">
        <w:tc>
          <w:tcPr>
            <w:tcW w:w="0" w:type="auto"/>
            <w:shd w:val="clear" w:color="auto" w:fill="D9D9D9"/>
          </w:tcPr>
          <w:p w14:paraId="3F692490" w14:textId="77777777" w:rsidR="00272DB0" w:rsidRPr="00CD276F" w:rsidRDefault="00272DB0" w:rsidP="00DD52B8">
            <w:pPr>
              <w:spacing w:line="240" w:lineRule="exact"/>
              <w:rPr>
                <w:rFonts w:ascii="Times New Roman" w:hAnsi="Times New Roman"/>
                <w:sz w:val="22"/>
                <w:szCs w:val="22"/>
              </w:rPr>
            </w:pPr>
            <w:r w:rsidRPr="00CD276F">
              <w:rPr>
                <w:rFonts w:ascii="Times New Roman" w:hAnsi="Times New Roman"/>
                <w:sz w:val="22"/>
                <w:szCs w:val="22"/>
              </w:rPr>
              <w:t>Overall objective/s/</w:t>
            </w:r>
          </w:p>
          <w:p w14:paraId="3FAC7E8E" w14:textId="77777777" w:rsidR="00272DB0" w:rsidRPr="00CD276F" w:rsidRDefault="00272DB0" w:rsidP="00DD52B8">
            <w:pPr>
              <w:spacing w:line="240" w:lineRule="exact"/>
              <w:rPr>
                <w:rFonts w:ascii="Times New Roman" w:hAnsi="Times New Roman"/>
                <w:sz w:val="22"/>
                <w:szCs w:val="22"/>
              </w:rPr>
            </w:pPr>
          </w:p>
        </w:tc>
        <w:tc>
          <w:tcPr>
            <w:tcW w:w="0" w:type="auto"/>
          </w:tcPr>
          <w:p w14:paraId="577FF583" w14:textId="5F364D73" w:rsidR="00272DB0" w:rsidRPr="00CD276F" w:rsidRDefault="00F301D5" w:rsidP="002F5A5E">
            <w:pPr>
              <w:spacing w:line="240" w:lineRule="exact"/>
              <w:rPr>
                <w:rFonts w:ascii="Times New Roman" w:hAnsi="Times New Roman"/>
                <w:sz w:val="22"/>
                <w:szCs w:val="22"/>
              </w:rPr>
            </w:pPr>
            <w:r>
              <w:rPr>
                <w:rFonts w:ascii="Times New Roman" w:hAnsi="Times New Roman"/>
                <w:sz w:val="22"/>
                <w:szCs w:val="22"/>
              </w:rPr>
              <w:t xml:space="preserve">Environmental governance in Albania is improved, particularly </w:t>
            </w:r>
            <w:proofErr w:type="gramStart"/>
            <w:r w:rsidR="002F5A5E">
              <w:rPr>
                <w:rFonts w:ascii="Times New Roman" w:hAnsi="Times New Roman"/>
                <w:sz w:val="22"/>
                <w:szCs w:val="22"/>
              </w:rPr>
              <w:t>policy-</w:t>
            </w:r>
            <w:r>
              <w:rPr>
                <w:rFonts w:ascii="Times New Roman" w:hAnsi="Times New Roman"/>
                <w:sz w:val="22"/>
                <w:szCs w:val="22"/>
              </w:rPr>
              <w:t>making</w:t>
            </w:r>
            <w:proofErr w:type="gramEnd"/>
            <w:r>
              <w:rPr>
                <w:rFonts w:ascii="Times New Roman" w:hAnsi="Times New Roman"/>
                <w:sz w:val="22"/>
                <w:szCs w:val="22"/>
              </w:rPr>
              <w:t xml:space="preserve">, </w:t>
            </w:r>
            <w:r w:rsidR="002F5A5E">
              <w:rPr>
                <w:rFonts w:ascii="Times New Roman" w:hAnsi="Times New Roman"/>
                <w:sz w:val="22"/>
                <w:szCs w:val="22"/>
              </w:rPr>
              <w:t xml:space="preserve">and </w:t>
            </w:r>
            <w:r>
              <w:rPr>
                <w:rFonts w:ascii="Times New Roman" w:hAnsi="Times New Roman"/>
                <w:sz w:val="22"/>
                <w:szCs w:val="22"/>
              </w:rPr>
              <w:t xml:space="preserve">implementation </w:t>
            </w:r>
            <w:r w:rsidRPr="00F301D5">
              <w:rPr>
                <w:rFonts w:ascii="Times New Roman" w:hAnsi="Times New Roman"/>
                <w:sz w:val="22"/>
                <w:szCs w:val="22"/>
              </w:rPr>
              <w:t>in</w:t>
            </w:r>
            <w:r w:rsidRPr="002A7AE4">
              <w:rPr>
                <w:rFonts w:ascii="Times New Roman" w:hAnsi="Times New Roman"/>
                <w:sz w:val="22"/>
                <w:szCs w:val="22"/>
              </w:rPr>
              <w:t xml:space="preserve"> the context of the </w:t>
            </w:r>
            <w:r w:rsidRPr="00F301D5">
              <w:rPr>
                <w:rFonts w:ascii="Times New Roman" w:hAnsi="Times New Roman"/>
                <w:i/>
                <w:sz w:val="22"/>
                <w:szCs w:val="22"/>
              </w:rPr>
              <w:t>EU environmental acquis</w:t>
            </w:r>
            <w:r>
              <w:rPr>
                <w:rFonts w:ascii="Times New Roman" w:hAnsi="Times New Roman"/>
                <w:i/>
                <w:sz w:val="22"/>
                <w:szCs w:val="22"/>
              </w:rPr>
              <w:t>.</w:t>
            </w:r>
          </w:p>
        </w:tc>
        <w:tc>
          <w:tcPr>
            <w:tcW w:w="0" w:type="auto"/>
            <w:shd w:val="clear" w:color="auto" w:fill="717173"/>
          </w:tcPr>
          <w:p w14:paraId="62FA79F4" w14:textId="77777777" w:rsidR="00272DB0" w:rsidRPr="00CD276F" w:rsidRDefault="00272DB0" w:rsidP="00DD52B8">
            <w:pPr>
              <w:spacing w:line="240" w:lineRule="exact"/>
              <w:rPr>
                <w:rFonts w:ascii="Times New Roman" w:hAnsi="Times New Roman"/>
                <w:sz w:val="22"/>
                <w:szCs w:val="22"/>
              </w:rPr>
            </w:pPr>
          </w:p>
          <w:p w14:paraId="3E257DE7" w14:textId="77777777" w:rsidR="00272DB0" w:rsidRPr="00CD276F" w:rsidRDefault="00272DB0" w:rsidP="00DD52B8">
            <w:pPr>
              <w:spacing w:line="240" w:lineRule="exact"/>
              <w:rPr>
                <w:rFonts w:ascii="Times New Roman" w:hAnsi="Times New Roman"/>
                <w:sz w:val="22"/>
                <w:szCs w:val="22"/>
              </w:rPr>
            </w:pPr>
            <w:r w:rsidRPr="00CD276F">
              <w:rPr>
                <w:rFonts w:ascii="Times New Roman" w:hAnsi="Times New Roman"/>
                <w:sz w:val="22"/>
                <w:szCs w:val="22"/>
              </w:rPr>
              <w:t xml:space="preserve">     N/A</w:t>
            </w:r>
          </w:p>
        </w:tc>
        <w:tc>
          <w:tcPr>
            <w:tcW w:w="0" w:type="auto"/>
            <w:shd w:val="clear" w:color="auto" w:fill="717173"/>
          </w:tcPr>
          <w:p w14:paraId="3F5BCED9" w14:textId="77777777" w:rsidR="00272DB0" w:rsidRPr="00CD276F" w:rsidRDefault="00272DB0" w:rsidP="00DD52B8">
            <w:pPr>
              <w:spacing w:line="240" w:lineRule="exact"/>
              <w:rPr>
                <w:rFonts w:ascii="Times New Roman" w:hAnsi="Times New Roman"/>
                <w:sz w:val="22"/>
                <w:szCs w:val="22"/>
              </w:rPr>
            </w:pPr>
          </w:p>
          <w:p w14:paraId="401B430F" w14:textId="77777777" w:rsidR="00272DB0" w:rsidRPr="00CD276F" w:rsidRDefault="00272DB0" w:rsidP="00DD52B8">
            <w:pPr>
              <w:spacing w:line="240" w:lineRule="exact"/>
              <w:rPr>
                <w:rFonts w:ascii="Times New Roman" w:hAnsi="Times New Roman"/>
                <w:sz w:val="22"/>
                <w:szCs w:val="22"/>
              </w:rPr>
            </w:pPr>
            <w:r w:rsidRPr="00CD276F">
              <w:rPr>
                <w:rFonts w:ascii="Times New Roman" w:hAnsi="Times New Roman"/>
                <w:sz w:val="22"/>
                <w:szCs w:val="22"/>
              </w:rPr>
              <w:t xml:space="preserve">     N/A</w:t>
            </w:r>
          </w:p>
        </w:tc>
        <w:tc>
          <w:tcPr>
            <w:tcW w:w="0" w:type="auto"/>
            <w:shd w:val="clear" w:color="auto" w:fill="737373"/>
          </w:tcPr>
          <w:p w14:paraId="70E86353" w14:textId="77777777" w:rsidR="00272DB0" w:rsidRPr="00CD276F" w:rsidRDefault="00272DB0" w:rsidP="00DD52B8">
            <w:pPr>
              <w:spacing w:line="240" w:lineRule="exact"/>
              <w:rPr>
                <w:rFonts w:ascii="Times New Roman" w:hAnsi="Times New Roman"/>
                <w:sz w:val="22"/>
                <w:szCs w:val="22"/>
              </w:rPr>
            </w:pPr>
          </w:p>
          <w:p w14:paraId="1E374EEE" w14:textId="77777777" w:rsidR="00272DB0" w:rsidRPr="00CD276F" w:rsidRDefault="00272DB0" w:rsidP="00DD52B8">
            <w:pPr>
              <w:spacing w:line="240" w:lineRule="exact"/>
              <w:rPr>
                <w:rFonts w:ascii="Times New Roman" w:hAnsi="Times New Roman"/>
                <w:sz w:val="22"/>
                <w:szCs w:val="22"/>
              </w:rPr>
            </w:pPr>
            <w:r w:rsidRPr="00CD276F">
              <w:rPr>
                <w:rFonts w:ascii="Times New Roman" w:hAnsi="Times New Roman"/>
                <w:sz w:val="22"/>
                <w:szCs w:val="22"/>
              </w:rPr>
              <w:t xml:space="preserve">    N/A</w:t>
            </w:r>
          </w:p>
        </w:tc>
      </w:tr>
      <w:tr w:rsidR="00F301D5" w:rsidRPr="00CD276F" w14:paraId="1485FC39" w14:textId="77777777" w:rsidTr="00DD52B8">
        <w:tc>
          <w:tcPr>
            <w:tcW w:w="0" w:type="auto"/>
            <w:vMerge w:val="restart"/>
            <w:shd w:val="clear" w:color="auto" w:fill="D9D9D9"/>
          </w:tcPr>
          <w:p w14:paraId="6CDFE9D6" w14:textId="77777777" w:rsidR="00272DB0" w:rsidRPr="00CD276F" w:rsidRDefault="00272DB0" w:rsidP="00DD52B8">
            <w:pPr>
              <w:spacing w:line="240" w:lineRule="exact"/>
              <w:rPr>
                <w:rFonts w:ascii="Times New Roman" w:hAnsi="Times New Roman"/>
                <w:sz w:val="22"/>
                <w:szCs w:val="22"/>
              </w:rPr>
            </w:pPr>
            <w:r w:rsidRPr="00CD276F">
              <w:rPr>
                <w:rFonts w:ascii="Times New Roman" w:hAnsi="Times New Roman"/>
                <w:sz w:val="22"/>
                <w:szCs w:val="22"/>
              </w:rPr>
              <w:t>Programme objective</w:t>
            </w:r>
          </w:p>
        </w:tc>
        <w:tc>
          <w:tcPr>
            <w:tcW w:w="0" w:type="auto"/>
            <w:vMerge w:val="restart"/>
          </w:tcPr>
          <w:p w14:paraId="651AA02A" w14:textId="41461C54" w:rsidR="00272DB0" w:rsidRPr="00CD276F" w:rsidRDefault="00272DB0" w:rsidP="00DD52B8">
            <w:pPr>
              <w:spacing w:line="240" w:lineRule="exact"/>
              <w:rPr>
                <w:rFonts w:ascii="Times New Roman" w:hAnsi="Times New Roman"/>
                <w:sz w:val="22"/>
                <w:szCs w:val="22"/>
              </w:rPr>
            </w:pPr>
            <w:r w:rsidRPr="00CD276F">
              <w:rPr>
                <w:rFonts w:ascii="Times New Roman" w:hAnsi="Times New Roman"/>
                <w:iCs/>
                <w:sz w:val="22"/>
                <w:szCs w:val="22"/>
              </w:rPr>
              <w:t xml:space="preserve">Capacity and capability of the Albanian Environmental Ministry and other institutions for EU Ch.27 negotiations </w:t>
            </w:r>
            <w:proofErr w:type="gramStart"/>
            <w:r w:rsidRPr="00CD276F">
              <w:rPr>
                <w:rFonts w:ascii="Times New Roman" w:hAnsi="Times New Roman"/>
                <w:iCs/>
                <w:sz w:val="22"/>
                <w:szCs w:val="22"/>
              </w:rPr>
              <w:t>is</w:t>
            </w:r>
            <w:proofErr w:type="gramEnd"/>
            <w:r w:rsidRPr="00CD276F">
              <w:rPr>
                <w:rFonts w:ascii="Times New Roman" w:hAnsi="Times New Roman"/>
                <w:iCs/>
                <w:sz w:val="22"/>
                <w:szCs w:val="22"/>
              </w:rPr>
              <w:t xml:space="preserve"> strengthened</w:t>
            </w:r>
            <w:r w:rsidRPr="00CD276F">
              <w:rPr>
                <w:rFonts w:ascii="Times New Roman" w:hAnsi="Times New Roman"/>
                <w:sz w:val="22"/>
                <w:szCs w:val="22"/>
              </w:rPr>
              <w:t>.</w:t>
            </w:r>
          </w:p>
          <w:p w14:paraId="497F5AFA" w14:textId="77777777" w:rsidR="00272DB0" w:rsidRPr="00CD276F" w:rsidRDefault="00272DB0" w:rsidP="00642239">
            <w:pPr>
              <w:pStyle w:val="ListBullet"/>
              <w:numPr>
                <w:ilvl w:val="0"/>
                <w:numId w:val="0"/>
              </w:numPr>
              <w:spacing w:before="120" w:after="120"/>
              <w:ind w:left="283" w:hanging="283"/>
              <w:rPr>
                <w:sz w:val="22"/>
                <w:szCs w:val="22"/>
              </w:rPr>
            </w:pPr>
          </w:p>
        </w:tc>
        <w:tc>
          <w:tcPr>
            <w:tcW w:w="0" w:type="auto"/>
          </w:tcPr>
          <w:p w14:paraId="35D1FBFE" w14:textId="77777777" w:rsidR="00272DB0" w:rsidRPr="00CD276F" w:rsidRDefault="00272DB0" w:rsidP="00DD52B8">
            <w:pPr>
              <w:spacing w:line="240" w:lineRule="exact"/>
              <w:rPr>
                <w:rFonts w:ascii="Times New Roman" w:hAnsi="Times New Roman"/>
                <w:sz w:val="22"/>
                <w:szCs w:val="22"/>
              </w:rPr>
            </w:pPr>
            <w:r w:rsidRPr="00CD276F">
              <w:rPr>
                <w:rFonts w:ascii="Times New Roman" w:hAnsi="Times New Roman"/>
                <w:sz w:val="22"/>
                <w:szCs w:val="22"/>
              </w:rPr>
              <w:t>1. Institutional structure and procedures for coordination and cooperation for Ch.27 preparation for negotiations is in place</w:t>
            </w:r>
            <w:r>
              <w:rPr>
                <w:rFonts w:ascii="Times New Roman" w:hAnsi="Times New Roman"/>
                <w:sz w:val="22"/>
                <w:szCs w:val="22"/>
              </w:rPr>
              <w:t xml:space="preserve"> and functioning</w:t>
            </w:r>
            <w:r w:rsidRPr="00CD276F">
              <w:rPr>
                <w:rFonts w:ascii="Times New Roman" w:hAnsi="Times New Roman"/>
                <w:sz w:val="22"/>
                <w:szCs w:val="22"/>
              </w:rPr>
              <w:t>.</w:t>
            </w:r>
          </w:p>
        </w:tc>
        <w:tc>
          <w:tcPr>
            <w:tcW w:w="0" w:type="auto"/>
          </w:tcPr>
          <w:p w14:paraId="53BD0A93" w14:textId="77777777" w:rsidR="00272DB0" w:rsidRDefault="00272DB0" w:rsidP="00DD52B8">
            <w:pPr>
              <w:spacing w:line="240" w:lineRule="exact"/>
              <w:rPr>
                <w:rFonts w:ascii="Times New Roman" w:hAnsi="Times New Roman"/>
                <w:sz w:val="22"/>
                <w:szCs w:val="22"/>
              </w:rPr>
            </w:pPr>
            <w:r w:rsidRPr="00CD276F">
              <w:rPr>
                <w:rFonts w:ascii="Times New Roman" w:hAnsi="Times New Roman"/>
                <w:sz w:val="22"/>
                <w:szCs w:val="22"/>
              </w:rPr>
              <w:t>Legal acts establishing institutional and procedural structure for Ch.27 management.</w:t>
            </w:r>
          </w:p>
          <w:p w14:paraId="164B984D" w14:textId="77777777" w:rsidR="00272DB0" w:rsidRPr="00CD276F" w:rsidRDefault="00272DB0" w:rsidP="00DD52B8">
            <w:pPr>
              <w:spacing w:line="240" w:lineRule="exact"/>
              <w:rPr>
                <w:rFonts w:ascii="Times New Roman" w:hAnsi="Times New Roman"/>
                <w:sz w:val="22"/>
                <w:szCs w:val="22"/>
              </w:rPr>
            </w:pPr>
            <w:r>
              <w:rPr>
                <w:rFonts w:ascii="Times New Roman" w:hAnsi="Times New Roman"/>
                <w:sz w:val="22"/>
                <w:szCs w:val="22"/>
              </w:rPr>
              <w:t>Meetings, coordination activities of the dedicated structures</w:t>
            </w:r>
          </w:p>
        </w:tc>
        <w:tc>
          <w:tcPr>
            <w:tcW w:w="0" w:type="auto"/>
            <w:vMerge w:val="restart"/>
          </w:tcPr>
          <w:p w14:paraId="6D1E6EDA" w14:textId="77777777" w:rsidR="00272DB0" w:rsidRPr="00CD276F" w:rsidRDefault="00272DB0" w:rsidP="00DD52B8">
            <w:pPr>
              <w:spacing w:line="240" w:lineRule="exact"/>
              <w:rPr>
                <w:rFonts w:ascii="Times New Roman" w:hAnsi="Times New Roman"/>
                <w:sz w:val="22"/>
                <w:szCs w:val="22"/>
              </w:rPr>
            </w:pPr>
            <w:r w:rsidRPr="00CD276F">
              <w:rPr>
                <w:rFonts w:ascii="Times New Roman" w:hAnsi="Times New Roman"/>
                <w:sz w:val="22"/>
                <w:szCs w:val="22"/>
              </w:rPr>
              <w:t>1. Albanian Government remains committed to the EU accession and prioritises approximation related activities on the agenda.</w:t>
            </w:r>
          </w:p>
          <w:p w14:paraId="438F99D4" w14:textId="77777777" w:rsidR="00272DB0" w:rsidRPr="00CD276F" w:rsidRDefault="00272DB0" w:rsidP="00DD52B8">
            <w:pPr>
              <w:spacing w:line="240" w:lineRule="exact"/>
              <w:rPr>
                <w:rFonts w:ascii="Times New Roman" w:hAnsi="Times New Roman"/>
                <w:sz w:val="22"/>
                <w:szCs w:val="22"/>
              </w:rPr>
            </w:pPr>
            <w:r w:rsidRPr="00CD276F">
              <w:rPr>
                <w:rFonts w:ascii="Times New Roman" w:hAnsi="Times New Roman"/>
                <w:sz w:val="22"/>
                <w:szCs w:val="22"/>
              </w:rPr>
              <w:t xml:space="preserve">2. The Ministry of </w:t>
            </w:r>
            <w:r>
              <w:rPr>
                <w:rFonts w:ascii="Times New Roman" w:hAnsi="Times New Roman"/>
                <w:sz w:val="22"/>
                <w:szCs w:val="22"/>
              </w:rPr>
              <w:t xml:space="preserve">Tourism and </w:t>
            </w:r>
            <w:r w:rsidRPr="00CD276F">
              <w:rPr>
                <w:rFonts w:ascii="Times New Roman" w:hAnsi="Times New Roman"/>
                <w:sz w:val="22"/>
                <w:szCs w:val="22"/>
              </w:rPr>
              <w:t xml:space="preserve">Environment is holding role of institution responsible for Ch.27 coordination during preparation for negotiations and the negations process.  </w:t>
            </w:r>
          </w:p>
          <w:p w14:paraId="770D44EF" w14:textId="77777777" w:rsidR="00272DB0" w:rsidRPr="00CD276F" w:rsidRDefault="00272DB0" w:rsidP="00DD52B8">
            <w:pPr>
              <w:spacing w:line="240" w:lineRule="exact"/>
              <w:rPr>
                <w:rFonts w:ascii="Times New Roman" w:hAnsi="Times New Roman"/>
                <w:sz w:val="22"/>
                <w:szCs w:val="22"/>
              </w:rPr>
            </w:pPr>
            <w:r w:rsidRPr="00CD276F">
              <w:rPr>
                <w:rFonts w:ascii="Times New Roman" w:hAnsi="Times New Roman"/>
                <w:sz w:val="22"/>
                <w:szCs w:val="22"/>
              </w:rPr>
              <w:t>3. The Ministry of</w:t>
            </w:r>
            <w:r>
              <w:rPr>
                <w:rFonts w:ascii="Times New Roman" w:hAnsi="Times New Roman"/>
                <w:sz w:val="22"/>
                <w:szCs w:val="22"/>
              </w:rPr>
              <w:t xml:space="preserve"> Tourism </w:t>
            </w:r>
            <w:proofErr w:type="gramStart"/>
            <w:r>
              <w:rPr>
                <w:rFonts w:ascii="Times New Roman" w:hAnsi="Times New Roman"/>
                <w:sz w:val="22"/>
                <w:szCs w:val="22"/>
              </w:rPr>
              <w:t xml:space="preserve">and </w:t>
            </w:r>
            <w:r w:rsidRPr="00CD276F">
              <w:rPr>
                <w:rFonts w:ascii="Times New Roman" w:hAnsi="Times New Roman"/>
                <w:sz w:val="22"/>
                <w:szCs w:val="22"/>
              </w:rPr>
              <w:t xml:space="preserve"> Environment</w:t>
            </w:r>
            <w:proofErr w:type="gramEnd"/>
            <w:r w:rsidRPr="00CD276F">
              <w:rPr>
                <w:rFonts w:ascii="Times New Roman" w:hAnsi="Times New Roman"/>
                <w:sz w:val="22"/>
                <w:szCs w:val="22"/>
              </w:rPr>
              <w:t xml:space="preserve"> continuous support to the implementation of the </w:t>
            </w:r>
            <w:r>
              <w:rPr>
                <w:rFonts w:ascii="Times New Roman" w:hAnsi="Times New Roman"/>
                <w:sz w:val="22"/>
                <w:szCs w:val="22"/>
              </w:rPr>
              <w:t>program</w:t>
            </w:r>
            <w:r w:rsidRPr="00CD276F">
              <w:rPr>
                <w:rFonts w:ascii="Times New Roman" w:hAnsi="Times New Roman"/>
                <w:sz w:val="22"/>
                <w:szCs w:val="22"/>
              </w:rPr>
              <w:t xml:space="preserve"> activities.</w:t>
            </w:r>
          </w:p>
          <w:p w14:paraId="531A8CBE" w14:textId="77777777" w:rsidR="00272DB0" w:rsidRPr="00CD276F" w:rsidRDefault="00272DB0" w:rsidP="00DD52B8">
            <w:pPr>
              <w:spacing w:line="240" w:lineRule="exact"/>
              <w:rPr>
                <w:rFonts w:ascii="Times New Roman" w:hAnsi="Times New Roman"/>
                <w:sz w:val="22"/>
                <w:szCs w:val="22"/>
              </w:rPr>
            </w:pPr>
            <w:r w:rsidRPr="00CD276F">
              <w:rPr>
                <w:rFonts w:ascii="Times New Roman" w:hAnsi="Times New Roman"/>
                <w:sz w:val="22"/>
                <w:szCs w:val="22"/>
              </w:rPr>
              <w:t xml:space="preserve">4. The EU integration process is clearly organised and managed at national level, the Ministry of </w:t>
            </w:r>
            <w:r>
              <w:rPr>
                <w:rFonts w:ascii="Times New Roman" w:hAnsi="Times New Roman"/>
                <w:sz w:val="22"/>
                <w:szCs w:val="22"/>
              </w:rPr>
              <w:t xml:space="preserve">Tourism and </w:t>
            </w:r>
            <w:r w:rsidRPr="00CD276F">
              <w:rPr>
                <w:rFonts w:ascii="Times New Roman" w:hAnsi="Times New Roman"/>
                <w:sz w:val="22"/>
                <w:szCs w:val="22"/>
              </w:rPr>
              <w:t xml:space="preserve">Environment received </w:t>
            </w:r>
            <w:r w:rsidRPr="00CD276F">
              <w:rPr>
                <w:rFonts w:ascii="Times New Roman" w:hAnsi="Times New Roman"/>
                <w:sz w:val="22"/>
                <w:szCs w:val="22"/>
              </w:rPr>
              <w:lastRenderedPageBreak/>
              <w:t xml:space="preserve">needed guidance regarding preparation for negotiations. </w:t>
            </w:r>
          </w:p>
          <w:p w14:paraId="3C96420B" w14:textId="77777777" w:rsidR="00272DB0" w:rsidRPr="00CD276F" w:rsidRDefault="00272DB0" w:rsidP="00DD52B8">
            <w:pPr>
              <w:spacing w:line="240" w:lineRule="exact"/>
              <w:rPr>
                <w:rFonts w:ascii="Times New Roman" w:hAnsi="Times New Roman"/>
                <w:sz w:val="22"/>
                <w:szCs w:val="22"/>
              </w:rPr>
            </w:pPr>
            <w:r w:rsidRPr="00CD276F">
              <w:rPr>
                <w:rFonts w:ascii="Times New Roman" w:hAnsi="Times New Roman"/>
                <w:sz w:val="22"/>
                <w:szCs w:val="22"/>
              </w:rPr>
              <w:t xml:space="preserve">5. Programme ensures support from the national EU integration coordination structures. </w:t>
            </w:r>
          </w:p>
          <w:p w14:paraId="6B7084D9" w14:textId="77777777" w:rsidR="00272DB0" w:rsidRPr="00CD276F" w:rsidRDefault="00272DB0" w:rsidP="00DD52B8">
            <w:pPr>
              <w:spacing w:line="240" w:lineRule="exact"/>
              <w:rPr>
                <w:rFonts w:ascii="Times New Roman" w:hAnsi="Times New Roman"/>
                <w:sz w:val="22"/>
                <w:szCs w:val="22"/>
              </w:rPr>
            </w:pPr>
            <w:r w:rsidRPr="00CD276F">
              <w:rPr>
                <w:rFonts w:ascii="Times New Roman" w:hAnsi="Times New Roman"/>
                <w:sz w:val="22"/>
                <w:szCs w:val="22"/>
              </w:rPr>
              <w:t xml:space="preserve">6. The Ministry maintains </w:t>
            </w:r>
            <w:proofErr w:type="gramStart"/>
            <w:r w:rsidRPr="00CD276F">
              <w:rPr>
                <w:rFonts w:ascii="Times New Roman" w:hAnsi="Times New Roman"/>
                <w:sz w:val="22"/>
                <w:szCs w:val="22"/>
              </w:rPr>
              <w:t>a special unit and personnel</w:t>
            </w:r>
            <w:proofErr w:type="gramEnd"/>
            <w:r w:rsidRPr="00CD276F">
              <w:rPr>
                <w:rFonts w:ascii="Times New Roman" w:hAnsi="Times New Roman"/>
                <w:sz w:val="22"/>
                <w:szCs w:val="22"/>
              </w:rPr>
              <w:t xml:space="preserve"> for the EU approximation and negotiations coordination. </w:t>
            </w:r>
          </w:p>
          <w:p w14:paraId="56A56567" w14:textId="77777777" w:rsidR="00272DB0" w:rsidRPr="00CD276F" w:rsidRDefault="00272DB0" w:rsidP="00DD52B8">
            <w:pPr>
              <w:spacing w:line="240" w:lineRule="exact"/>
              <w:rPr>
                <w:rFonts w:ascii="Times New Roman" w:hAnsi="Times New Roman"/>
                <w:sz w:val="22"/>
                <w:szCs w:val="22"/>
              </w:rPr>
            </w:pPr>
            <w:r w:rsidRPr="00CD276F">
              <w:rPr>
                <w:rFonts w:ascii="Times New Roman" w:hAnsi="Times New Roman"/>
                <w:sz w:val="22"/>
                <w:szCs w:val="22"/>
              </w:rPr>
              <w:t xml:space="preserve">7. Efficient communication between decision makers within the Ministry </w:t>
            </w:r>
            <w:proofErr w:type="gramStart"/>
            <w:r w:rsidRPr="00CD276F">
              <w:rPr>
                <w:rFonts w:ascii="Times New Roman" w:hAnsi="Times New Roman"/>
                <w:sz w:val="22"/>
                <w:szCs w:val="22"/>
              </w:rPr>
              <w:t>and also</w:t>
            </w:r>
            <w:proofErr w:type="gramEnd"/>
            <w:r w:rsidRPr="00CD276F">
              <w:rPr>
                <w:rFonts w:ascii="Times New Roman" w:hAnsi="Times New Roman"/>
                <w:sz w:val="22"/>
                <w:szCs w:val="22"/>
              </w:rPr>
              <w:t xml:space="preserve"> between the decision makers and the </w:t>
            </w:r>
            <w:r>
              <w:rPr>
                <w:rFonts w:ascii="Times New Roman" w:hAnsi="Times New Roman"/>
                <w:sz w:val="22"/>
                <w:szCs w:val="22"/>
              </w:rPr>
              <w:t xml:space="preserve">program </w:t>
            </w:r>
            <w:r w:rsidRPr="00CD276F">
              <w:rPr>
                <w:rFonts w:ascii="Times New Roman" w:hAnsi="Times New Roman"/>
                <w:sz w:val="22"/>
                <w:szCs w:val="22"/>
              </w:rPr>
              <w:t>management is established.</w:t>
            </w:r>
          </w:p>
          <w:p w14:paraId="223001E7" w14:textId="77777777" w:rsidR="00272DB0" w:rsidRPr="00CD276F" w:rsidRDefault="00272DB0" w:rsidP="00DD52B8">
            <w:pPr>
              <w:spacing w:line="240" w:lineRule="exact"/>
              <w:rPr>
                <w:rFonts w:ascii="Times New Roman" w:hAnsi="Times New Roman"/>
                <w:sz w:val="22"/>
                <w:szCs w:val="22"/>
              </w:rPr>
            </w:pPr>
            <w:r w:rsidRPr="00CD276F">
              <w:rPr>
                <w:rFonts w:ascii="Times New Roman" w:hAnsi="Times New Roman"/>
                <w:sz w:val="22"/>
                <w:szCs w:val="22"/>
              </w:rPr>
              <w:t xml:space="preserve">8. Other Ch.27 institutions cooperate and recognise coordinating role of the Ministry of </w:t>
            </w:r>
            <w:r>
              <w:rPr>
                <w:rFonts w:ascii="Times New Roman" w:hAnsi="Times New Roman"/>
                <w:sz w:val="22"/>
                <w:szCs w:val="22"/>
              </w:rPr>
              <w:t xml:space="preserve">Tourism and </w:t>
            </w:r>
            <w:r w:rsidRPr="00CD276F">
              <w:rPr>
                <w:rFonts w:ascii="Times New Roman" w:hAnsi="Times New Roman"/>
                <w:sz w:val="22"/>
                <w:szCs w:val="22"/>
              </w:rPr>
              <w:t>Environment.</w:t>
            </w:r>
          </w:p>
          <w:p w14:paraId="26C5BA76" w14:textId="77777777" w:rsidR="00272DB0" w:rsidRPr="00CD276F" w:rsidRDefault="00272DB0" w:rsidP="00DD52B8">
            <w:pPr>
              <w:spacing w:line="240" w:lineRule="exact"/>
              <w:rPr>
                <w:rFonts w:ascii="Times New Roman" w:hAnsi="Times New Roman"/>
                <w:sz w:val="22"/>
                <w:szCs w:val="22"/>
              </w:rPr>
            </w:pPr>
            <w:r w:rsidRPr="00CD276F">
              <w:rPr>
                <w:rFonts w:ascii="Times New Roman" w:hAnsi="Times New Roman"/>
                <w:sz w:val="22"/>
                <w:szCs w:val="22"/>
              </w:rPr>
              <w:t xml:space="preserve">9. The Ministry </w:t>
            </w:r>
            <w:proofErr w:type="gramStart"/>
            <w:r w:rsidRPr="00CD276F">
              <w:rPr>
                <w:rFonts w:ascii="Times New Roman" w:hAnsi="Times New Roman"/>
                <w:sz w:val="22"/>
                <w:szCs w:val="22"/>
              </w:rPr>
              <w:t>is able to</w:t>
            </w:r>
            <w:proofErr w:type="gramEnd"/>
            <w:r w:rsidRPr="00CD276F">
              <w:rPr>
                <w:rFonts w:ascii="Times New Roman" w:hAnsi="Times New Roman"/>
                <w:sz w:val="22"/>
                <w:szCs w:val="22"/>
              </w:rPr>
              <w:t xml:space="preserve"> keep staff members who have received training. </w:t>
            </w:r>
          </w:p>
          <w:p w14:paraId="0A8EF58C" w14:textId="77777777" w:rsidR="00272DB0" w:rsidRPr="00CD276F" w:rsidRDefault="00272DB0" w:rsidP="00DD52B8">
            <w:pPr>
              <w:spacing w:line="240" w:lineRule="exact"/>
              <w:rPr>
                <w:rFonts w:ascii="Times New Roman" w:hAnsi="Times New Roman"/>
                <w:sz w:val="22"/>
                <w:szCs w:val="22"/>
              </w:rPr>
            </w:pPr>
            <w:r w:rsidRPr="00CD276F">
              <w:rPr>
                <w:rFonts w:ascii="Times New Roman" w:hAnsi="Times New Roman"/>
                <w:sz w:val="22"/>
                <w:szCs w:val="22"/>
              </w:rPr>
              <w:t>10. With the support from the Ministry, a clear mechanism of coordination with other technical assistance projects (</w:t>
            </w:r>
            <w:proofErr w:type="gramStart"/>
            <w:r w:rsidRPr="00CD276F">
              <w:rPr>
                <w:rFonts w:ascii="Times New Roman" w:hAnsi="Times New Roman"/>
                <w:sz w:val="22"/>
                <w:szCs w:val="22"/>
              </w:rPr>
              <w:t>in particular IPA</w:t>
            </w:r>
            <w:proofErr w:type="gramEnd"/>
            <w:r>
              <w:rPr>
                <w:rFonts w:ascii="Times New Roman" w:hAnsi="Times New Roman"/>
                <w:sz w:val="22"/>
                <w:szCs w:val="22"/>
              </w:rPr>
              <w:t xml:space="preserve"> funded projects</w:t>
            </w:r>
            <w:r w:rsidRPr="00CD276F">
              <w:rPr>
                <w:rFonts w:ascii="Times New Roman" w:hAnsi="Times New Roman"/>
                <w:sz w:val="22"/>
                <w:szCs w:val="22"/>
              </w:rPr>
              <w:t>) is established.</w:t>
            </w:r>
          </w:p>
          <w:p w14:paraId="296EA393" w14:textId="77777777" w:rsidR="00272DB0" w:rsidRPr="00CD276F" w:rsidRDefault="00272DB0" w:rsidP="00DD52B8">
            <w:pPr>
              <w:spacing w:line="240" w:lineRule="exact"/>
              <w:rPr>
                <w:rFonts w:ascii="Times New Roman" w:hAnsi="Times New Roman"/>
                <w:sz w:val="22"/>
                <w:szCs w:val="22"/>
              </w:rPr>
            </w:pPr>
            <w:r w:rsidRPr="00CD276F">
              <w:rPr>
                <w:rFonts w:ascii="Times New Roman" w:hAnsi="Times New Roman"/>
                <w:sz w:val="22"/>
                <w:szCs w:val="22"/>
              </w:rPr>
              <w:t>11. Programme implementation team will be able to handle the possible occurrence of corruption.</w:t>
            </w:r>
          </w:p>
        </w:tc>
      </w:tr>
      <w:tr w:rsidR="00F301D5" w:rsidRPr="00CD276F" w14:paraId="53CF5CBC" w14:textId="77777777" w:rsidTr="00DD52B8">
        <w:tc>
          <w:tcPr>
            <w:tcW w:w="0" w:type="auto"/>
            <w:vMerge/>
            <w:shd w:val="clear" w:color="auto" w:fill="D9D9D9"/>
          </w:tcPr>
          <w:p w14:paraId="7329C48F" w14:textId="77777777" w:rsidR="00272DB0" w:rsidRPr="00CD276F" w:rsidRDefault="00272DB0" w:rsidP="00DD52B8">
            <w:pPr>
              <w:spacing w:line="240" w:lineRule="exact"/>
              <w:rPr>
                <w:rFonts w:ascii="Times New Roman" w:hAnsi="Times New Roman"/>
                <w:sz w:val="22"/>
                <w:szCs w:val="22"/>
              </w:rPr>
            </w:pPr>
          </w:p>
        </w:tc>
        <w:tc>
          <w:tcPr>
            <w:tcW w:w="0" w:type="auto"/>
            <w:vMerge/>
          </w:tcPr>
          <w:p w14:paraId="2466A873" w14:textId="77777777" w:rsidR="00272DB0" w:rsidRPr="00CD276F" w:rsidRDefault="00272DB0" w:rsidP="00DD52B8">
            <w:pPr>
              <w:spacing w:line="240" w:lineRule="exact"/>
              <w:rPr>
                <w:rFonts w:ascii="Times New Roman" w:hAnsi="Times New Roman"/>
                <w:iCs/>
                <w:sz w:val="22"/>
                <w:szCs w:val="22"/>
              </w:rPr>
            </w:pPr>
          </w:p>
        </w:tc>
        <w:tc>
          <w:tcPr>
            <w:tcW w:w="0" w:type="auto"/>
          </w:tcPr>
          <w:p w14:paraId="1158F90E" w14:textId="77777777" w:rsidR="00272DB0" w:rsidRPr="00CD276F" w:rsidRDefault="00272DB0" w:rsidP="00DD52B8">
            <w:pPr>
              <w:spacing w:line="240" w:lineRule="exact"/>
              <w:rPr>
                <w:rFonts w:ascii="Times New Roman" w:hAnsi="Times New Roman"/>
                <w:sz w:val="22"/>
                <w:szCs w:val="22"/>
              </w:rPr>
            </w:pPr>
            <w:r w:rsidRPr="00CD276F">
              <w:rPr>
                <w:rFonts w:ascii="Times New Roman" w:hAnsi="Times New Roman"/>
                <w:sz w:val="22"/>
                <w:szCs w:val="22"/>
              </w:rPr>
              <w:t>2. Ch.27 coordination unit in the Ministry of</w:t>
            </w:r>
            <w:r>
              <w:rPr>
                <w:rFonts w:ascii="Times New Roman" w:hAnsi="Times New Roman"/>
                <w:sz w:val="22"/>
                <w:szCs w:val="22"/>
              </w:rPr>
              <w:t xml:space="preserve"> Tourism and</w:t>
            </w:r>
            <w:r w:rsidRPr="00CD276F">
              <w:rPr>
                <w:rFonts w:ascii="Times New Roman" w:hAnsi="Times New Roman"/>
                <w:sz w:val="22"/>
                <w:szCs w:val="22"/>
              </w:rPr>
              <w:t xml:space="preserve"> Environment has required skills and capacity and efficiently coordinates the preparatory process.</w:t>
            </w:r>
          </w:p>
        </w:tc>
        <w:tc>
          <w:tcPr>
            <w:tcW w:w="0" w:type="auto"/>
          </w:tcPr>
          <w:p w14:paraId="1D57472F" w14:textId="77777777" w:rsidR="00272DB0" w:rsidRPr="00CD276F" w:rsidRDefault="00272DB0" w:rsidP="00DD52B8">
            <w:pPr>
              <w:spacing w:line="240" w:lineRule="exact"/>
              <w:rPr>
                <w:rFonts w:ascii="Times New Roman" w:hAnsi="Times New Roman"/>
                <w:sz w:val="22"/>
                <w:szCs w:val="22"/>
              </w:rPr>
            </w:pPr>
            <w:r>
              <w:rPr>
                <w:rFonts w:ascii="Times New Roman" w:hAnsi="Times New Roman"/>
                <w:sz w:val="22"/>
                <w:szCs w:val="22"/>
              </w:rPr>
              <w:t>Review of the a</w:t>
            </w:r>
            <w:r w:rsidRPr="00CD276F">
              <w:rPr>
                <w:rFonts w:ascii="Times New Roman" w:hAnsi="Times New Roman"/>
                <w:sz w:val="22"/>
                <w:szCs w:val="22"/>
              </w:rPr>
              <w:t xml:space="preserve">ssessment </w:t>
            </w:r>
            <w:r>
              <w:rPr>
                <w:rFonts w:ascii="Times New Roman" w:hAnsi="Times New Roman"/>
                <w:sz w:val="22"/>
                <w:szCs w:val="22"/>
              </w:rPr>
              <w:t xml:space="preserve">made in Phase 1 </w:t>
            </w:r>
            <w:r w:rsidRPr="00CD276F">
              <w:rPr>
                <w:rFonts w:ascii="Times New Roman" w:hAnsi="Times New Roman"/>
                <w:sz w:val="22"/>
                <w:szCs w:val="22"/>
              </w:rPr>
              <w:t>of national EU integration coordinating institution(s).</w:t>
            </w:r>
          </w:p>
        </w:tc>
        <w:tc>
          <w:tcPr>
            <w:tcW w:w="0" w:type="auto"/>
            <w:vMerge/>
          </w:tcPr>
          <w:p w14:paraId="38529949" w14:textId="77777777" w:rsidR="00272DB0" w:rsidRPr="00CD276F" w:rsidRDefault="00272DB0" w:rsidP="00DD52B8">
            <w:pPr>
              <w:spacing w:line="240" w:lineRule="exact"/>
              <w:rPr>
                <w:rFonts w:ascii="Times New Roman" w:hAnsi="Times New Roman"/>
                <w:sz w:val="22"/>
                <w:szCs w:val="22"/>
              </w:rPr>
            </w:pPr>
          </w:p>
        </w:tc>
      </w:tr>
      <w:tr w:rsidR="00F301D5" w:rsidRPr="00CD276F" w14:paraId="5F3BBFA4" w14:textId="77777777" w:rsidTr="00DD52B8">
        <w:tc>
          <w:tcPr>
            <w:tcW w:w="0" w:type="auto"/>
            <w:vMerge/>
            <w:shd w:val="clear" w:color="auto" w:fill="D9D9D9"/>
          </w:tcPr>
          <w:p w14:paraId="5525829F" w14:textId="77777777" w:rsidR="00272DB0" w:rsidRPr="00CD276F" w:rsidRDefault="00272DB0" w:rsidP="00DD52B8">
            <w:pPr>
              <w:spacing w:line="240" w:lineRule="exact"/>
              <w:rPr>
                <w:rFonts w:ascii="Times New Roman" w:hAnsi="Times New Roman"/>
                <w:sz w:val="22"/>
                <w:szCs w:val="22"/>
              </w:rPr>
            </w:pPr>
          </w:p>
        </w:tc>
        <w:tc>
          <w:tcPr>
            <w:tcW w:w="0" w:type="auto"/>
            <w:vMerge/>
          </w:tcPr>
          <w:p w14:paraId="1B10DDF0" w14:textId="77777777" w:rsidR="00272DB0" w:rsidRPr="00CD276F" w:rsidRDefault="00272DB0" w:rsidP="00DD52B8">
            <w:pPr>
              <w:spacing w:line="240" w:lineRule="exact"/>
              <w:rPr>
                <w:rFonts w:ascii="Times New Roman" w:hAnsi="Times New Roman"/>
                <w:iCs/>
                <w:sz w:val="22"/>
                <w:szCs w:val="22"/>
              </w:rPr>
            </w:pPr>
          </w:p>
        </w:tc>
        <w:tc>
          <w:tcPr>
            <w:tcW w:w="0" w:type="auto"/>
          </w:tcPr>
          <w:p w14:paraId="711F014C" w14:textId="77777777" w:rsidR="00272DB0" w:rsidRPr="00CD276F" w:rsidRDefault="00272DB0" w:rsidP="00DD52B8">
            <w:pPr>
              <w:spacing w:line="240" w:lineRule="exact"/>
              <w:rPr>
                <w:rFonts w:ascii="Times New Roman" w:hAnsi="Times New Roman"/>
                <w:sz w:val="22"/>
                <w:szCs w:val="22"/>
              </w:rPr>
            </w:pPr>
            <w:r w:rsidRPr="00CD276F">
              <w:rPr>
                <w:rFonts w:ascii="Times New Roman" w:hAnsi="Times New Roman"/>
                <w:sz w:val="22"/>
                <w:szCs w:val="22"/>
              </w:rPr>
              <w:t xml:space="preserve">3. Institutions responsible for Ch.27 approximation </w:t>
            </w:r>
            <w:proofErr w:type="gramStart"/>
            <w:r w:rsidRPr="00CD276F">
              <w:rPr>
                <w:rFonts w:ascii="Times New Roman" w:hAnsi="Times New Roman"/>
                <w:sz w:val="22"/>
                <w:szCs w:val="22"/>
              </w:rPr>
              <w:t>are</w:t>
            </w:r>
            <w:proofErr w:type="gramEnd"/>
            <w:r w:rsidRPr="00CD276F">
              <w:rPr>
                <w:rFonts w:ascii="Times New Roman" w:hAnsi="Times New Roman"/>
                <w:sz w:val="22"/>
                <w:szCs w:val="22"/>
              </w:rPr>
              <w:t xml:space="preserve"> informed and participate in negotiations preparatory process, meetings are being held regularly and at least once per 6 months.</w:t>
            </w:r>
          </w:p>
        </w:tc>
        <w:tc>
          <w:tcPr>
            <w:tcW w:w="0" w:type="auto"/>
          </w:tcPr>
          <w:p w14:paraId="37CCB633" w14:textId="77777777" w:rsidR="00173243" w:rsidRPr="00A04EA8" w:rsidRDefault="00173243" w:rsidP="00173243">
            <w:pPr>
              <w:spacing w:line="240" w:lineRule="exact"/>
              <w:rPr>
                <w:rFonts w:ascii="Times New Roman" w:hAnsi="Times New Roman"/>
                <w:sz w:val="22"/>
                <w:szCs w:val="22"/>
              </w:rPr>
            </w:pPr>
            <w:r w:rsidRPr="00A04EA8">
              <w:rPr>
                <w:rFonts w:ascii="Times New Roman" w:hAnsi="Times New Roman"/>
                <w:sz w:val="22"/>
                <w:szCs w:val="22"/>
              </w:rPr>
              <w:t>Minutes of the IIWGCh.27 or other coordinating structures</w:t>
            </w:r>
          </w:p>
          <w:p w14:paraId="04EBA774" w14:textId="4376A103" w:rsidR="00272DB0" w:rsidRPr="00CD276F" w:rsidRDefault="00173243" w:rsidP="00173243">
            <w:pPr>
              <w:spacing w:line="240" w:lineRule="exact"/>
              <w:rPr>
                <w:rFonts w:ascii="Times New Roman" w:hAnsi="Times New Roman"/>
                <w:sz w:val="22"/>
                <w:szCs w:val="22"/>
              </w:rPr>
            </w:pPr>
            <w:r w:rsidRPr="00A04EA8">
              <w:rPr>
                <w:rFonts w:ascii="Times New Roman" w:hAnsi="Times New Roman"/>
                <w:sz w:val="22"/>
                <w:szCs w:val="22"/>
              </w:rPr>
              <w:t>Assessment of national EU integration coordinating institution(s).</w:t>
            </w:r>
          </w:p>
        </w:tc>
        <w:tc>
          <w:tcPr>
            <w:tcW w:w="0" w:type="auto"/>
            <w:vMerge/>
          </w:tcPr>
          <w:p w14:paraId="5F83D2D3" w14:textId="77777777" w:rsidR="00272DB0" w:rsidRPr="00CD276F" w:rsidRDefault="00272DB0" w:rsidP="00DD52B8">
            <w:pPr>
              <w:spacing w:line="240" w:lineRule="exact"/>
              <w:rPr>
                <w:rFonts w:ascii="Times New Roman" w:hAnsi="Times New Roman"/>
                <w:sz w:val="22"/>
                <w:szCs w:val="22"/>
              </w:rPr>
            </w:pPr>
          </w:p>
        </w:tc>
      </w:tr>
      <w:tr w:rsidR="00F301D5" w:rsidRPr="00CD276F" w14:paraId="0DFFF817" w14:textId="77777777" w:rsidTr="00DD52B8">
        <w:tc>
          <w:tcPr>
            <w:tcW w:w="0" w:type="auto"/>
            <w:vMerge w:val="restart"/>
            <w:shd w:val="clear" w:color="auto" w:fill="D9D9D9"/>
          </w:tcPr>
          <w:p w14:paraId="1233F25D" w14:textId="77777777" w:rsidR="00272DB0" w:rsidRPr="00CD276F" w:rsidRDefault="00272DB0" w:rsidP="00DD52B8">
            <w:pPr>
              <w:spacing w:line="240" w:lineRule="exact"/>
              <w:rPr>
                <w:rFonts w:ascii="Times New Roman" w:hAnsi="Times New Roman"/>
                <w:sz w:val="22"/>
                <w:szCs w:val="22"/>
              </w:rPr>
            </w:pPr>
            <w:r w:rsidRPr="00CD276F">
              <w:rPr>
                <w:rFonts w:ascii="Times New Roman" w:hAnsi="Times New Roman"/>
                <w:sz w:val="22"/>
                <w:szCs w:val="22"/>
              </w:rPr>
              <w:lastRenderedPageBreak/>
              <w:t>Expected results</w:t>
            </w:r>
          </w:p>
        </w:tc>
        <w:tc>
          <w:tcPr>
            <w:tcW w:w="0" w:type="auto"/>
            <w:vMerge w:val="restart"/>
          </w:tcPr>
          <w:p w14:paraId="4D571B19" w14:textId="4A21C437" w:rsidR="00C24FF5" w:rsidRPr="00C24FF5" w:rsidRDefault="00272DB0" w:rsidP="00C24FF5">
            <w:pPr>
              <w:spacing w:line="240" w:lineRule="exact"/>
              <w:rPr>
                <w:rFonts w:ascii="Times New Roman" w:hAnsi="Times New Roman"/>
                <w:sz w:val="22"/>
                <w:szCs w:val="22"/>
              </w:rPr>
            </w:pPr>
            <w:r w:rsidRPr="00CD276F">
              <w:rPr>
                <w:rFonts w:ascii="Times New Roman" w:hAnsi="Times New Roman"/>
                <w:sz w:val="22"/>
                <w:szCs w:val="22"/>
              </w:rPr>
              <w:t>1.</w:t>
            </w:r>
            <w:r w:rsidR="00C24FF5">
              <w:rPr>
                <w:rFonts w:ascii="Times New Roman" w:hAnsi="Times New Roman"/>
                <w:sz w:val="22"/>
                <w:szCs w:val="22"/>
              </w:rPr>
              <w:t xml:space="preserve"> </w:t>
            </w:r>
            <w:r w:rsidR="00C24FF5" w:rsidRPr="00C24FF5">
              <w:rPr>
                <w:rFonts w:ascii="Times New Roman" w:hAnsi="Times New Roman"/>
                <w:sz w:val="22"/>
                <w:szCs w:val="22"/>
              </w:rPr>
              <w:t>The Ministry and other Ch.27 institutions have strengthened the capacity for C</w:t>
            </w:r>
            <w:r w:rsidR="00C24FF5">
              <w:rPr>
                <w:rFonts w:ascii="Times New Roman" w:hAnsi="Times New Roman"/>
                <w:sz w:val="22"/>
                <w:szCs w:val="22"/>
              </w:rPr>
              <w:t>h.27 screening and negotiations.</w:t>
            </w:r>
          </w:p>
          <w:p w14:paraId="21B77230" w14:textId="2BE15137" w:rsidR="00C24FF5" w:rsidRPr="00C24FF5" w:rsidRDefault="00C24FF5" w:rsidP="00C24FF5">
            <w:pPr>
              <w:spacing w:line="240" w:lineRule="exact"/>
              <w:rPr>
                <w:rFonts w:ascii="Times New Roman" w:hAnsi="Times New Roman"/>
                <w:sz w:val="22"/>
                <w:szCs w:val="22"/>
              </w:rPr>
            </w:pPr>
          </w:p>
          <w:p w14:paraId="4A0E3A8F" w14:textId="3A50EEFD" w:rsidR="00C24FF5" w:rsidRPr="00CD276F" w:rsidRDefault="00C24FF5" w:rsidP="00DD52B8">
            <w:pPr>
              <w:spacing w:line="240" w:lineRule="exact"/>
              <w:rPr>
                <w:rFonts w:ascii="Times New Roman" w:hAnsi="Times New Roman"/>
                <w:sz w:val="22"/>
                <w:szCs w:val="22"/>
              </w:rPr>
            </w:pPr>
          </w:p>
          <w:p w14:paraId="1AD0905C" w14:textId="77777777" w:rsidR="00272DB0" w:rsidRPr="00CD276F" w:rsidRDefault="00272DB0" w:rsidP="00DD52B8">
            <w:pPr>
              <w:spacing w:line="240" w:lineRule="exact"/>
              <w:rPr>
                <w:rFonts w:ascii="Times New Roman" w:hAnsi="Times New Roman"/>
                <w:sz w:val="22"/>
                <w:szCs w:val="22"/>
              </w:rPr>
            </w:pPr>
          </w:p>
        </w:tc>
        <w:tc>
          <w:tcPr>
            <w:tcW w:w="0" w:type="auto"/>
            <w:tcBorders>
              <w:bottom w:val="single" w:sz="4" w:space="0" w:color="auto"/>
            </w:tcBorders>
          </w:tcPr>
          <w:p w14:paraId="4E3ED1B1" w14:textId="77777777" w:rsidR="00272DB0" w:rsidRPr="00CD276F" w:rsidRDefault="00272DB0" w:rsidP="00DD52B8">
            <w:pPr>
              <w:spacing w:line="240" w:lineRule="exact"/>
              <w:rPr>
                <w:rFonts w:ascii="Times New Roman" w:hAnsi="Times New Roman"/>
                <w:sz w:val="22"/>
                <w:szCs w:val="22"/>
              </w:rPr>
            </w:pPr>
            <w:r w:rsidRPr="00CD276F">
              <w:rPr>
                <w:rFonts w:ascii="Times New Roman" w:hAnsi="Times New Roman"/>
                <w:sz w:val="22"/>
                <w:szCs w:val="22"/>
              </w:rPr>
              <w:t xml:space="preserve">1. EU integration Unit </w:t>
            </w:r>
            <w:r>
              <w:rPr>
                <w:rFonts w:ascii="Times New Roman" w:hAnsi="Times New Roman"/>
                <w:sz w:val="22"/>
                <w:szCs w:val="22"/>
              </w:rPr>
              <w:t>maintains</w:t>
            </w:r>
            <w:r w:rsidRPr="00CD276F">
              <w:rPr>
                <w:rFonts w:ascii="Times New Roman" w:hAnsi="Times New Roman"/>
                <w:sz w:val="22"/>
                <w:szCs w:val="22"/>
              </w:rPr>
              <w:t xml:space="preserve"> at least staff of </w:t>
            </w:r>
            <w:r>
              <w:rPr>
                <w:rFonts w:ascii="Times New Roman" w:hAnsi="Times New Roman"/>
                <w:sz w:val="22"/>
                <w:szCs w:val="22"/>
              </w:rPr>
              <w:t>3</w:t>
            </w:r>
            <w:r w:rsidRPr="00CD276F">
              <w:rPr>
                <w:rFonts w:ascii="Times New Roman" w:hAnsi="Times New Roman"/>
                <w:sz w:val="22"/>
                <w:szCs w:val="22"/>
              </w:rPr>
              <w:t xml:space="preserve"> members dedicated and competent for coordination of preparation for screening</w:t>
            </w:r>
            <w:r>
              <w:rPr>
                <w:rFonts w:ascii="Times New Roman" w:hAnsi="Times New Roman"/>
                <w:sz w:val="22"/>
                <w:szCs w:val="22"/>
              </w:rPr>
              <w:t xml:space="preserve"> and negotiation</w:t>
            </w:r>
            <w:r w:rsidRPr="00CD276F">
              <w:rPr>
                <w:rFonts w:ascii="Times New Roman" w:hAnsi="Times New Roman"/>
                <w:sz w:val="22"/>
                <w:szCs w:val="22"/>
              </w:rPr>
              <w:t>.</w:t>
            </w:r>
          </w:p>
        </w:tc>
        <w:tc>
          <w:tcPr>
            <w:tcW w:w="0" w:type="auto"/>
            <w:tcBorders>
              <w:bottom w:val="single" w:sz="4" w:space="0" w:color="auto"/>
            </w:tcBorders>
          </w:tcPr>
          <w:p w14:paraId="5AFF5CF3" w14:textId="77777777" w:rsidR="00272DB0" w:rsidRPr="00CD276F" w:rsidRDefault="00272DB0" w:rsidP="00DD52B8">
            <w:pPr>
              <w:spacing w:line="240" w:lineRule="exact"/>
              <w:rPr>
                <w:rFonts w:ascii="Times New Roman" w:hAnsi="Times New Roman"/>
                <w:sz w:val="22"/>
                <w:szCs w:val="22"/>
              </w:rPr>
            </w:pPr>
            <w:r w:rsidRPr="00CD276F">
              <w:rPr>
                <w:rFonts w:ascii="Times New Roman" w:hAnsi="Times New Roman"/>
                <w:sz w:val="22"/>
                <w:szCs w:val="22"/>
              </w:rPr>
              <w:t>Assessment of the situation in the Ministry.</w:t>
            </w:r>
          </w:p>
          <w:p w14:paraId="119DB477" w14:textId="77777777" w:rsidR="00272DB0" w:rsidRPr="00CD276F" w:rsidRDefault="00272DB0" w:rsidP="00DD52B8">
            <w:pPr>
              <w:spacing w:line="240" w:lineRule="exact"/>
              <w:rPr>
                <w:rFonts w:ascii="Times New Roman" w:hAnsi="Times New Roman"/>
                <w:sz w:val="22"/>
                <w:szCs w:val="22"/>
              </w:rPr>
            </w:pPr>
            <w:r w:rsidRPr="00CD276F">
              <w:rPr>
                <w:rFonts w:ascii="Times New Roman" w:hAnsi="Times New Roman"/>
                <w:sz w:val="22"/>
                <w:szCs w:val="22"/>
              </w:rPr>
              <w:t>Assessment of national EU integration coordinating institution(s).</w:t>
            </w:r>
          </w:p>
        </w:tc>
        <w:tc>
          <w:tcPr>
            <w:tcW w:w="0" w:type="auto"/>
            <w:vMerge/>
          </w:tcPr>
          <w:p w14:paraId="6A20F911" w14:textId="77777777" w:rsidR="00272DB0" w:rsidRPr="00CD276F" w:rsidRDefault="00272DB0" w:rsidP="00DD52B8">
            <w:pPr>
              <w:spacing w:line="240" w:lineRule="exact"/>
              <w:rPr>
                <w:rFonts w:ascii="Times New Roman" w:hAnsi="Times New Roman"/>
                <w:sz w:val="22"/>
                <w:szCs w:val="22"/>
              </w:rPr>
            </w:pPr>
          </w:p>
        </w:tc>
      </w:tr>
      <w:tr w:rsidR="00F301D5" w:rsidRPr="00CD276F" w14:paraId="5E4576E6" w14:textId="77777777" w:rsidTr="00DD52B8">
        <w:tc>
          <w:tcPr>
            <w:tcW w:w="0" w:type="auto"/>
            <w:vMerge/>
            <w:shd w:val="clear" w:color="auto" w:fill="D9D9D9"/>
          </w:tcPr>
          <w:p w14:paraId="2FDD47F3" w14:textId="77777777" w:rsidR="00272DB0" w:rsidRPr="00CD276F" w:rsidRDefault="00272DB0" w:rsidP="00DD52B8">
            <w:pPr>
              <w:spacing w:line="240" w:lineRule="exact"/>
              <w:rPr>
                <w:rFonts w:ascii="Times New Roman" w:hAnsi="Times New Roman"/>
                <w:sz w:val="22"/>
                <w:szCs w:val="22"/>
              </w:rPr>
            </w:pPr>
          </w:p>
        </w:tc>
        <w:tc>
          <w:tcPr>
            <w:tcW w:w="0" w:type="auto"/>
            <w:vMerge/>
          </w:tcPr>
          <w:p w14:paraId="571DF497" w14:textId="77777777" w:rsidR="00272DB0" w:rsidRPr="00CD276F" w:rsidRDefault="00272DB0" w:rsidP="00DD52B8">
            <w:pPr>
              <w:spacing w:line="240" w:lineRule="exact"/>
              <w:rPr>
                <w:rFonts w:ascii="Times New Roman" w:hAnsi="Times New Roman"/>
                <w:sz w:val="22"/>
                <w:szCs w:val="22"/>
              </w:rPr>
            </w:pPr>
          </w:p>
        </w:tc>
        <w:tc>
          <w:tcPr>
            <w:tcW w:w="0" w:type="auto"/>
            <w:tcBorders>
              <w:bottom w:val="single" w:sz="4" w:space="0" w:color="auto"/>
            </w:tcBorders>
          </w:tcPr>
          <w:p w14:paraId="333D315A" w14:textId="77777777" w:rsidR="00272DB0" w:rsidRPr="00CD276F" w:rsidRDefault="00272DB0" w:rsidP="00DD52B8">
            <w:pPr>
              <w:spacing w:line="240" w:lineRule="exact"/>
              <w:rPr>
                <w:rFonts w:ascii="Times New Roman" w:hAnsi="Times New Roman"/>
                <w:sz w:val="22"/>
                <w:szCs w:val="22"/>
              </w:rPr>
            </w:pPr>
            <w:r w:rsidRPr="00CD276F">
              <w:rPr>
                <w:rFonts w:ascii="Times New Roman" w:hAnsi="Times New Roman"/>
                <w:sz w:val="22"/>
                <w:szCs w:val="22"/>
              </w:rPr>
              <w:t xml:space="preserve">2. Situation regarding </w:t>
            </w:r>
            <w:r>
              <w:rPr>
                <w:rFonts w:ascii="Times New Roman" w:hAnsi="Times New Roman"/>
                <w:sz w:val="22"/>
                <w:szCs w:val="22"/>
              </w:rPr>
              <w:t xml:space="preserve">the understanding and capacity of </w:t>
            </w:r>
            <w:r w:rsidRPr="00CD276F">
              <w:rPr>
                <w:rFonts w:ascii="Times New Roman" w:hAnsi="Times New Roman"/>
                <w:sz w:val="22"/>
                <w:szCs w:val="22"/>
              </w:rPr>
              <w:t xml:space="preserve">Ch.27 is </w:t>
            </w:r>
            <w:r>
              <w:rPr>
                <w:rFonts w:ascii="Times New Roman" w:hAnsi="Times New Roman"/>
                <w:sz w:val="22"/>
                <w:szCs w:val="22"/>
              </w:rPr>
              <w:t>improved</w:t>
            </w:r>
          </w:p>
        </w:tc>
        <w:tc>
          <w:tcPr>
            <w:tcW w:w="0" w:type="auto"/>
            <w:tcBorders>
              <w:bottom w:val="single" w:sz="4" w:space="0" w:color="auto"/>
            </w:tcBorders>
          </w:tcPr>
          <w:p w14:paraId="4D9B2422" w14:textId="77777777" w:rsidR="00272DB0" w:rsidRDefault="00272DB0" w:rsidP="00DD52B8">
            <w:pPr>
              <w:spacing w:line="240" w:lineRule="exact"/>
              <w:rPr>
                <w:rFonts w:ascii="Times New Roman" w:hAnsi="Times New Roman"/>
                <w:sz w:val="22"/>
                <w:szCs w:val="22"/>
              </w:rPr>
            </w:pPr>
            <w:r>
              <w:rPr>
                <w:rFonts w:ascii="Times New Roman" w:hAnsi="Times New Roman"/>
                <w:sz w:val="22"/>
                <w:szCs w:val="22"/>
              </w:rPr>
              <w:t>Trainings evaluation surveys.</w:t>
            </w:r>
          </w:p>
          <w:p w14:paraId="53C60F68" w14:textId="77777777" w:rsidR="00272DB0" w:rsidRPr="00CD276F" w:rsidRDefault="00272DB0" w:rsidP="00DD52B8">
            <w:pPr>
              <w:spacing w:line="240" w:lineRule="exact"/>
              <w:rPr>
                <w:rFonts w:ascii="Times New Roman" w:hAnsi="Times New Roman"/>
                <w:sz w:val="22"/>
                <w:szCs w:val="22"/>
              </w:rPr>
            </w:pPr>
            <w:r w:rsidRPr="00154A72">
              <w:rPr>
                <w:rFonts w:ascii="Times New Roman" w:hAnsi="Times New Roman"/>
                <w:sz w:val="22"/>
                <w:szCs w:val="22"/>
              </w:rPr>
              <w:t xml:space="preserve">Plans to close the gaps </w:t>
            </w:r>
            <w:r>
              <w:rPr>
                <w:rFonts w:ascii="Times New Roman" w:hAnsi="Times New Roman"/>
                <w:sz w:val="22"/>
                <w:szCs w:val="22"/>
              </w:rPr>
              <w:t>prepared</w:t>
            </w:r>
            <w:r w:rsidRPr="00154A72">
              <w:rPr>
                <w:rFonts w:ascii="Times New Roman" w:hAnsi="Times New Roman"/>
                <w:sz w:val="22"/>
                <w:szCs w:val="22"/>
              </w:rPr>
              <w:t xml:space="preserve"> with the support of the programme and other activities.</w:t>
            </w:r>
          </w:p>
        </w:tc>
        <w:tc>
          <w:tcPr>
            <w:tcW w:w="0" w:type="auto"/>
            <w:vMerge/>
          </w:tcPr>
          <w:p w14:paraId="7049E790" w14:textId="77777777" w:rsidR="00272DB0" w:rsidRPr="00CD276F" w:rsidRDefault="00272DB0" w:rsidP="00DD52B8">
            <w:pPr>
              <w:spacing w:line="240" w:lineRule="exact"/>
              <w:rPr>
                <w:rFonts w:ascii="Times New Roman" w:hAnsi="Times New Roman"/>
                <w:sz w:val="22"/>
                <w:szCs w:val="22"/>
              </w:rPr>
            </w:pPr>
          </w:p>
        </w:tc>
      </w:tr>
      <w:tr w:rsidR="00F301D5" w:rsidRPr="00CD276F" w14:paraId="3A801BC4" w14:textId="77777777" w:rsidTr="00DD52B8">
        <w:tc>
          <w:tcPr>
            <w:tcW w:w="0" w:type="auto"/>
            <w:vMerge/>
            <w:shd w:val="clear" w:color="auto" w:fill="D9D9D9"/>
          </w:tcPr>
          <w:p w14:paraId="29EF2B80" w14:textId="77777777" w:rsidR="00272DB0" w:rsidRPr="00CD276F" w:rsidRDefault="00272DB0" w:rsidP="00DD52B8">
            <w:pPr>
              <w:spacing w:line="240" w:lineRule="exact"/>
              <w:rPr>
                <w:rFonts w:ascii="Times New Roman" w:hAnsi="Times New Roman"/>
                <w:sz w:val="22"/>
                <w:szCs w:val="22"/>
              </w:rPr>
            </w:pPr>
          </w:p>
        </w:tc>
        <w:tc>
          <w:tcPr>
            <w:tcW w:w="0" w:type="auto"/>
            <w:vMerge/>
          </w:tcPr>
          <w:p w14:paraId="57648E16" w14:textId="77777777" w:rsidR="00272DB0" w:rsidRPr="00CD276F" w:rsidRDefault="00272DB0" w:rsidP="00DD52B8">
            <w:pPr>
              <w:spacing w:line="240" w:lineRule="exact"/>
              <w:rPr>
                <w:rFonts w:ascii="Times New Roman" w:hAnsi="Times New Roman"/>
                <w:sz w:val="22"/>
                <w:szCs w:val="22"/>
              </w:rPr>
            </w:pPr>
          </w:p>
        </w:tc>
        <w:tc>
          <w:tcPr>
            <w:tcW w:w="0" w:type="auto"/>
          </w:tcPr>
          <w:p w14:paraId="47ABD1DC" w14:textId="77777777" w:rsidR="00272DB0" w:rsidRPr="00CD276F" w:rsidRDefault="00272DB0" w:rsidP="00DD52B8">
            <w:pPr>
              <w:spacing w:line="240" w:lineRule="exact"/>
              <w:rPr>
                <w:rFonts w:ascii="Times New Roman" w:hAnsi="Times New Roman"/>
                <w:sz w:val="22"/>
                <w:szCs w:val="22"/>
              </w:rPr>
            </w:pPr>
            <w:r w:rsidRPr="00CD276F">
              <w:rPr>
                <w:rFonts w:ascii="Times New Roman" w:hAnsi="Times New Roman"/>
                <w:sz w:val="22"/>
                <w:szCs w:val="22"/>
              </w:rPr>
              <w:t>3. Ch.27 institutions are informed about approximation and negotiating process needs and efficiently contribute to preparing for screening</w:t>
            </w:r>
            <w:r>
              <w:rPr>
                <w:rFonts w:ascii="Times New Roman" w:hAnsi="Times New Roman"/>
                <w:sz w:val="22"/>
                <w:szCs w:val="22"/>
              </w:rPr>
              <w:t xml:space="preserve"> and negotiations</w:t>
            </w:r>
            <w:r w:rsidRPr="00CD276F">
              <w:rPr>
                <w:rFonts w:ascii="Times New Roman" w:hAnsi="Times New Roman"/>
                <w:sz w:val="22"/>
                <w:szCs w:val="22"/>
              </w:rPr>
              <w:t>.</w:t>
            </w:r>
          </w:p>
        </w:tc>
        <w:tc>
          <w:tcPr>
            <w:tcW w:w="0" w:type="auto"/>
            <w:tcBorders>
              <w:bottom w:val="single" w:sz="4" w:space="0" w:color="auto"/>
            </w:tcBorders>
          </w:tcPr>
          <w:p w14:paraId="259EC608" w14:textId="77777777" w:rsidR="00272DB0" w:rsidRPr="00CD276F" w:rsidRDefault="00272DB0" w:rsidP="00DD52B8">
            <w:pPr>
              <w:spacing w:line="240" w:lineRule="exact"/>
              <w:rPr>
                <w:rFonts w:ascii="Times New Roman" w:hAnsi="Times New Roman"/>
                <w:sz w:val="22"/>
                <w:szCs w:val="22"/>
              </w:rPr>
            </w:pPr>
            <w:r w:rsidRPr="00CD276F">
              <w:rPr>
                <w:rFonts w:ascii="Times New Roman" w:hAnsi="Times New Roman"/>
                <w:sz w:val="22"/>
                <w:szCs w:val="22"/>
              </w:rPr>
              <w:t>Interviews with corresponding institutions.</w:t>
            </w:r>
          </w:p>
          <w:p w14:paraId="571FE3F7" w14:textId="77777777" w:rsidR="00272DB0" w:rsidRDefault="00272DB0" w:rsidP="00DD52B8">
            <w:pPr>
              <w:spacing w:line="240" w:lineRule="exact"/>
              <w:rPr>
                <w:rFonts w:ascii="Times New Roman" w:hAnsi="Times New Roman"/>
                <w:sz w:val="22"/>
                <w:szCs w:val="22"/>
              </w:rPr>
            </w:pPr>
            <w:r w:rsidRPr="00CD276F">
              <w:rPr>
                <w:rFonts w:ascii="Times New Roman" w:hAnsi="Times New Roman"/>
                <w:sz w:val="22"/>
                <w:szCs w:val="22"/>
              </w:rPr>
              <w:t>Assessment of national EU integration coordinating institution(s).</w:t>
            </w:r>
          </w:p>
          <w:p w14:paraId="7D796A5F" w14:textId="77777777" w:rsidR="00272DB0" w:rsidRPr="00CD276F" w:rsidRDefault="00272DB0" w:rsidP="00DD52B8">
            <w:pPr>
              <w:spacing w:line="240" w:lineRule="exact"/>
              <w:rPr>
                <w:rFonts w:ascii="Times New Roman" w:hAnsi="Times New Roman"/>
                <w:sz w:val="22"/>
                <w:szCs w:val="22"/>
              </w:rPr>
            </w:pPr>
            <w:r>
              <w:rPr>
                <w:rFonts w:ascii="Times New Roman" w:hAnsi="Times New Roman"/>
                <w:sz w:val="22"/>
                <w:szCs w:val="22"/>
              </w:rPr>
              <w:t>Trainings evaluation surveys.</w:t>
            </w:r>
          </w:p>
        </w:tc>
        <w:tc>
          <w:tcPr>
            <w:tcW w:w="0" w:type="auto"/>
            <w:vMerge/>
          </w:tcPr>
          <w:p w14:paraId="35F2B114" w14:textId="77777777" w:rsidR="00272DB0" w:rsidRPr="00CD276F" w:rsidRDefault="00272DB0" w:rsidP="00DD52B8">
            <w:pPr>
              <w:spacing w:line="240" w:lineRule="exact"/>
              <w:rPr>
                <w:rFonts w:ascii="Times New Roman" w:hAnsi="Times New Roman"/>
                <w:sz w:val="22"/>
                <w:szCs w:val="22"/>
              </w:rPr>
            </w:pPr>
          </w:p>
        </w:tc>
      </w:tr>
      <w:tr w:rsidR="00F301D5" w:rsidRPr="00CD276F" w14:paraId="0A88D520" w14:textId="77777777" w:rsidTr="00DD52B8">
        <w:tc>
          <w:tcPr>
            <w:tcW w:w="0" w:type="auto"/>
            <w:vMerge/>
            <w:shd w:val="clear" w:color="auto" w:fill="D9D9D9"/>
          </w:tcPr>
          <w:p w14:paraId="5FB5FD53" w14:textId="77777777" w:rsidR="00272DB0" w:rsidRPr="00CD276F" w:rsidRDefault="00272DB0" w:rsidP="00DD52B8">
            <w:pPr>
              <w:spacing w:line="240" w:lineRule="exact"/>
              <w:rPr>
                <w:rFonts w:ascii="Times New Roman" w:hAnsi="Times New Roman"/>
                <w:sz w:val="22"/>
                <w:szCs w:val="22"/>
              </w:rPr>
            </w:pPr>
          </w:p>
        </w:tc>
        <w:tc>
          <w:tcPr>
            <w:tcW w:w="0" w:type="auto"/>
            <w:vMerge/>
          </w:tcPr>
          <w:p w14:paraId="63C45229" w14:textId="77777777" w:rsidR="00272DB0" w:rsidRPr="00CD276F" w:rsidRDefault="00272DB0" w:rsidP="00DD52B8">
            <w:pPr>
              <w:spacing w:line="240" w:lineRule="exact"/>
              <w:rPr>
                <w:rFonts w:ascii="Times New Roman" w:hAnsi="Times New Roman"/>
                <w:sz w:val="22"/>
                <w:szCs w:val="22"/>
              </w:rPr>
            </w:pPr>
          </w:p>
        </w:tc>
        <w:tc>
          <w:tcPr>
            <w:tcW w:w="0" w:type="auto"/>
            <w:tcBorders>
              <w:bottom w:val="single" w:sz="4" w:space="0" w:color="auto"/>
            </w:tcBorders>
          </w:tcPr>
          <w:p w14:paraId="7D90D624" w14:textId="77777777" w:rsidR="00272DB0" w:rsidRPr="00CD276F" w:rsidRDefault="00272DB0" w:rsidP="00DD52B8">
            <w:pPr>
              <w:spacing w:line="240" w:lineRule="exact"/>
              <w:rPr>
                <w:rFonts w:ascii="Times New Roman" w:hAnsi="Times New Roman"/>
                <w:sz w:val="22"/>
                <w:szCs w:val="22"/>
              </w:rPr>
            </w:pPr>
            <w:r w:rsidRPr="00CD276F">
              <w:rPr>
                <w:rFonts w:ascii="Times New Roman" w:hAnsi="Times New Roman"/>
                <w:sz w:val="22"/>
                <w:szCs w:val="22"/>
              </w:rPr>
              <w:t>4. Results of preparation are acknowledged by the national EU integration coordination structures (and the European Commission).</w:t>
            </w:r>
          </w:p>
        </w:tc>
        <w:tc>
          <w:tcPr>
            <w:tcW w:w="0" w:type="auto"/>
            <w:tcBorders>
              <w:bottom w:val="single" w:sz="4" w:space="0" w:color="auto"/>
            </w:tcBorders>
          </w:tcPr>
          <w:p w14:paraId="38742ED2" w14:textId="77777777" w:rsidR="00272DB0" w:rsidRPr="00CD276F" w:rsidRDefault="00272DB0" w:rsidP="00DD52B8">
            <w:pPr>
              <w:spacing w:line="240" w:lineRule="exact"/>
              <w:rPr>
                <w:rFonts w:ascii="Times New Roman" w:hAnsi="Times New Roman"/>
                <w:sz w:val="22"/>
                <w:szCs w:val="22"/>
              </w:rPr>
            </w:pPr>
            <w:r w:rsidRPr="00CD276F">
              <w:rPr>
                <w:rFonts w:ascii="Times New Roman" w:hAnsi="Times New Roman"/>
                <w:sz w:val="22"/>
                <w:szCs w:val="22"/>
              </w:rPr>
              <w:t>Assessment of national EU integration coordinating institution(s).</w:t>
            </w:r>
          </w:p>
          <w:p w14:paraId="5C34FEFC" w14:textId="0C715929" w:rsidR="00272DB0" w:rsidRPr="00CD276F" w:rsidRDefault="009334FE" w:rsidP="00DD52B8">
            <w:pPr>
              <w:spacing w:line="240" w:lineRule="exact"/>
              <w:rPr>
                <w:rFonts w:ascii="Times New Roman" w:hAnsi="Times New Roman"/>
                <w:sz w:val="22"/>
                <w:szCs w:val="22"/>
              </w:rPr>
            </w:pPr>
            <w:r>
              <w:rPr>
                <w:rFonts w:ascii="Times New Roman" w:hAnsi="Times New Roman"/>
                <w:sz w:val="22"/>
                <w:szCs w:val="22"/>
              </w:rPr>
              <w:t>Interim</w:t>
            </w:r>
            <w:r w:rsidRPr="00CD276F">
              <w:rPr>
                <w:rFonts w:ascii="Times New Roman" w:hAnsi="Times New Roman"/>
                <w:sz w:val="22"/>
                <w:szCs w:val="22"/>
              </w:rPr>
              <w:t xml:space="preserve"> </w:t>
            </w:r>
            <w:r w:rsidR="00272DB0" w:rsidRPr="00CD276F">
              <w:rPr>
                <w:rFonts w:ascii="Times New Roman" w:hAnsi="Times New Roman"/>
                <w:sz w:val="22"/>
                <w:szCs w:val="22"/>
              </w:rPr>
              <w:t>reports, interview with desk officer for Albania in the DG ENV.</w:t>
            </w:r>
          </w:p>
        </w:tc>
        <w:tc>
          <w:tcPr>
            <w:tcW w:w="0" w:type="auto"/>
            <w:vMerge/>
          </w:tcPr>
          <w:p w14:paraId="7826FB6F" w14:textId="77777777" w:rsidR="00272DB0" w:rsidRPr="00CD276F" w:rsidRDefault="00272DB0" w:rsidP="00DD52B8">
            <w:pPr>
              <w:spacing w:line="240" w:lineRule="exact"/>
              <w:rPr>
                <w:rFonts w:ascii="Times New Roman" w:hAnsi="Times New Roman"/>
                <w:sz w:val="22"/>
                <w:szCs w:val="22"/>
              </w:rPr>
            </w:pPr>
          </w:p>
        </w:tc>
      </w:tr>
      <w:tr w:rsidR="00F301D5" w:rsidRPr="00CD276F" w14:paraId="62106F0D" w14:textId="77777777" w:rsidTr="00DD52B8">
        <w:tc>
          <w:tcPr>
            <w:tcW w:w="0" w:type="auto"/>
            <w:vMerge w:val="restart"/>
            <w:shd w:val="clear" w:color="auto" w:fill="D9D9D9"/>
          </w:tcPr>
          <w:p w14:paraId="3E64F395" w14:textId="77777777" w:rsidR="00272DB0" w:rsidRPr="00CD276F" w:rsidRDefault="00272DB0" w:rsidP="00DD52B8">
            <w:pPr>
              <w:spacing w:line="240" w:lineRule="exact"/>
              <w:rPr>
                <w:rFonts w:ascii="Times New Roman" w:hAnsi="Times New Roman"/>
                <w:sz w:val="22"/>
                <w:szCs w:val="22"/>
              </w:rPr>
            </w:pPr>
          </w:p>
        </w:tc>
        <w:tc>
          <w:tcPr>
            <w:tcW w:w="0" w:type="auto"/>
            <w:vMerge w:val="restart"/>
          </w:tcPr>
          <w:p w14:paraId="41E1757E" w14:textId="38C58ADF" w:rsidR="00272DB0" w:rsidRPr="00CD276F" w:rsidRDefault="00272DB0" w:rsidP="00DD52B8">
            <w:pPr>
              <w:spacing w:line="240" w:lineRule="exact"/>
              <w:rPr>
                <w:rFonts w:ascii="Times New Roman" w:hAnsi="Times New Roman"/>
                <w:sz w:val="22"/>
                <w:szCs w:val="22"/>
              </w:rPr>
            </w:pPr>
            <w:r w:rsidRPr="00F92CC2">
              <w:rPr>
                <w:rFonts w:ascii="Times New Roman" w:hAnsi="Times New Roman"/>
                <w:sz w:val="22"/>
                <w:szCs w:val="22"/>
              </w:rPr>
              <w:t xml:space="preserve">2. </w:t>
            </w:r>
            <w:r w:rsidR="00C24FF5" w:rsidRPr="00C24FF5">
              <w:rPr>
                <w:rFonts w:ascii="Times New Roman" w:hAnsi="Times New Roman"/>
                <w:sz w:val="22"/>
                <w:szCs w:val="22"/>
              </w:rPr>
              <w:t>Needs for Ch.27 strategic planning identified, strategic planning documents relevant for EU negotiations are prepared and support for their implementation is provided</w:t>
            </w:r>
            <w:r w:rsidR="00C24FF5">
              <w:rPr>
                <w:rFonts w:ascii="Times New Roman" w:hAnsi="Times New Roman"/>
                <w:sz w:val="22"/>
                <w:szCs w:val="22"/>
              </w:rPr>
              <w:t>.</w:t>
            </w:r>
          </w:p>
        </w:tc>
        <w:tc>
          <w:tcPr>
            <w:tcW w:w="0" w:type="auto"/>
            <w:tcBorders>
              <w:bottom w:val="single" w:sz="4" w:space="0" w:color="auto"/>
            </w:tcBorders>
          </w:tcPr>
          <w:p w14:paraId="01653EDD" w14:textId="77777777" w:rsidR="00272DB0" w:rsidRPr="00CD276F" w:rsidRDefault="00272DB0" w:rsidP="00DD52B8">
            <w:pPr>
              <w:spacing w:line="240" w:lineRule="exact"/>
              <w:rPr>
                <w:rFonts w:ascii="Times New Roman" w:hAnsi="Times New Roman"/>
                <w:sz w:val="22"/>
                <w:szCs w:val="22"/>
              </w:rPr>
            </w:pPr>
            <w:r w:rsidRPr="00CD276F">
              <w:rPr>
                <w:rFonts w:ascii="Times New Roman" w:hAnsi="Times New Roman"/>
                <w:sz w:val="22"/>
                <w:szCs w:val="22"/>
              </w:rPr>
              <w:t>2.1 A systematic approach to Chapter 27 strategic planning is established</w:t>
            </w:r>
            <w:r>
              <w:rPr>
                <w:rFonts w:ascii="Times New Roman" w:hAnsi="Times New Roman"/>
                <w:sz w:val="22"/>
                <w:szCs w:val="22"/>
              </w:rPr>
              <w:t xml:space="preserve"> / revised</w:t>
            </w:r>
            <w:r w:rsidRPr="00CD276F">
              <w:rPr>
                <w:rFonts w:ascii="Times New Roman" w:hAnsi="Times New Roman"/>
                <w:sz w:val="22"/>
                <w:szCs w:val="22"/>
              </w:rPr>
              <w:t>.</w:t>
            </w:r>
          </w:p>
        </w:tc>
        <w:tc>
          <w:tcPr>
            <w:tcW w:w="0" w:type="auto"/>
            <w:tcBorders>
              <w:bottom w:val="single" w:sz="4" w:space="0" w:color="auto"/>
            </w:tcBorders>
          </w:tcPr>
          <w:p w14:paraId="242960D4" w14:textId="7F19D7C9" w:rsidR="00272DB0" w:rsidRPr="00CD276F" w:rsidRDefault="00272DB0" w:rsidP="00DD52B8">
            <w:pPr>
              <w:spacing w:line="240" w:lineRule="exact"/>
              <w:rPr>
                <w:rFonts w:ascii="Times New Roman" w:hAnsi="Times New Roman"/>
                <w:sz w:val="22"/>
                <w:szCs w:val="22"/>
              </w:rPr>
            </w:pPr>
            <w:r w:rsidRPr="00CD276F">
              <w:rPr>
                <w:rFonts w:ascii="Times New Roman" w:hAnsi="Times New Roman"/>
                <w:sz w:val="22"/>
                <w:szCs w:val="22"/>
              </w:rPr>
              <w:t>Meta plan</w:t>
            </w:r>
            <w:r w:rsidR="009C12C7">
              <w:rPr>
                <w:rFonts w:ascii="Times New Roman" w:hAnsi="Times New Roman"/>
                <w:sz w:val="22"/>
                <w:szCs w:val="22"/>
              </w:rPr>
              <w:t xml:space="preserve"> is followed</w:t>
            </w:r>
            <w:r w:rsidRPr="00CD276F">
              <w:rPr>
                <w:rFonts w:ascii="Times New Roman" w:hAnsi="Times New Roman"/>
                <w:sz w:val="22"/>
                <w:szCs w:val="22"/>
              </w:rPr>
              <w:t>.</w:t>
            </w:r>
          </w:p>
          <w:p w14:paraId="627475DD" w14:textId="77777777" w:rsidR="00272DB0" w:rsidRPr="00CD276F" w:rsidRDefault="00272DB0" w:rsidP="00DD52B8">
            <w:pPr>
              <w:spacing w:line="240" w:lineRule="exact"/>
              <w:rPr>
                <w:rFonts w:ascii="Times New Roman" w:hAnsi="Times New Roman"/>
                <w:sz w:val="22"/>
                <w:szCs w:val="22"/>
              </w:rPr>
            </w:pPr>
            <w:r w:rsidRPr="00CD276F">
              <w:rPr>
                <w:rFonts w:ascii="Times New Roman" w:hAnsi="Times New Roman"/>
                <w:sz w:val="22"/>
                <w:szCs w:val="22"/>
              </w:rPr>
              <w:t>Interview EU Integration and other staff of the Ministry.</w:t>
            </w:r>
          </w:p>
        </w:tc>
        <w:tc>
          <w:tcPr>
            <w:tcW w:w="0" w:type="auto"/>
            <w:vMerge/>
          </w:tcPr>
          <w:p w14:paraId="28DA8441" w14:textId="77777777" w:rsidR="00272DB0" w:rsidRPr="00CD276F" w:rsidRDefault="00272DB0" w:rsidP="00DD52B8">
            <w:pPr>
              <w:spacing w:line="240" w:lineRule="exact"/>
              <w:rPr>
                <w:rFonts w:ascii="Times New Roman" w:hAnsi="Times New Roman"/>
                <w:sz w:val="22"/>
                <w:szCs w:val="22"/>
              </w:rPr>
            </w:pPr>
          </w:p>
        </w:tc>
      </w:tr>
      <w:tr w:rsidR="00F301D5" w:rsidRPr="00CD276F" w14:paraId="05E82301" w14:textId="77777777" w:rsidTr="00DD52B8">
        <w:tc>
          <w:tcPr>
            <w:tcW w:w="0" w:type="auto"/>
            <w:vMerge/>
            <w:shd w:val="clear" w:color="auto" w:fill="D9D9D9"/>
          </w:tcPr>
          <w:p w14:paraId="2B8143D4" w14:textId="77777777" w:rsidR="00272DB0" w:rsidRPr="00CD276F" w:rsidRDefault="00272DB0" w:rsidP="00DD52B8">
            <w:pPr>
              <w:spacing w:line="240" w:lineRule="exact"/>
              <w:rPr>
                <w:rFonts w:ascii="Times New Roman" w:hAnsi="Times New Roman"/>
                <w:sz w:val="22"/>
                <w:szCs w:val="22"/>
              </w:rPr>
            </w:pPr>
          </w:p>
        </w:tc>
        <w:tc>
          <w:tcPr>
            <w:tcW w:w="0" w:type="auto"/>
            <w:vMerge/>
          </w:tcPr>
          <w:p w14:paraId="1913EA65" w14:textId="77777777" w:rsidR="00272DB0" w:rsidRPr="00CD276F" w:rsidRDefault="00272DB0" w:rsidP="00DD52B8">
            <w:pPr>
              <w:spacing w:line="240" w:lineRule="exact"/>
              <w:rPr>
                <w:rFonts w:ascii="Times New Roman" w:hAnsi="Times New Roman"/>
                <w:sz w:val="22"/>
                <w:szCs w:val="22"/>
                <w:highlight w:val="green"/>
              </w:rPr>
            </w:pPr>
          </w:p>
        </w:tc>
        <w:tc>
          <w:tcPr>
            <w:tcW w:w="0" w:type="auto"/>
          </w:tcPr>
          <w:p w14:paraId="2C13D805" w14:textId="77777777" w:rsidR="00272DB0" w:rsidRPr="00CD276F" w:rsidRDefault="00272DB0" w:rsidP="00DD52B8">
            <w:pPr>
              <w:spacing w:line="240" w:lineRule="exact"/>
              <w:rPr>
                <w:rFonts w:ascii="Times New Roman" w:hAnsi="Times New Roman"/>
                <w:sz w:val="22"/>
                <w:szCs w:val="22"/>
              </w:rPr>
            </w:pPr>
            <w:r w:rsidRPr="00CD276F">
              <w:rPr>
                <w:rFonts w:ascii="Times New Roman" w:hAnsi="Times New Roman"/>
                <w:sz w:val="22"/>
                <w:szCs w:val="22"/>
              </w:rPr>
              <w:t xml:space="preserve">2.2 Process is organised to deliver strategic planning documents. </w:t>
            </w:r>
          </w:p>
        </w:tc>
        <w:tc>
          <w:tcPr>
            <w:tcW w:w="0" w:type="auto"/>
          </w:tcPr>
          <w:p w14:paraId="4E79B89B" w14:textId="172FE138" w:rsidR="009C12C7" w:rsidRPr="00A04EA8" w:rsidRDefault="00272DB0" w:rsidP="009C12C7">
            <w:pPr>
              <w:spacing w:line="240" w:lineRule="exact"/>
              <w:rPr>
                <w:rFonts w:ascii="Times New Roman" w:hAnsi="Times New Roman"/>
                <w:sz w:val="22"/>
                <w:szCs w:val="22"/>
              </w:rPr>
            </w:pPr>
            <w:r w:rsidRPr="00CD276F">
              <w:rPr>
                <w:rFonts w:ascii="Times New Roman" w:hAnsi="Times New Roman"/>
                <w:sz w:val="22"/>
                <w:szCs w:val="22"/>
              </w:rPr>
              <w:t>IPA programming documents</w:t>
            </w:r>
            <w:r>
              <w:rPr>
                <w:rFonts w:ascii="Times New Roman" w:hAnsi="Times New Roman"/>
                <w:sz w:val="22"/>
                <w:szCs w:val="22"/>
              </w:rPr>
              <w:t xml:space="preserve"> and </w:t>
            </w:r>
            <w:r w:rsidR="009C12C7">
              <w:rPr>
                <w:rFonts w:ascii="Times New Roman" w:hAnsi="Times New Roman"/>
                <w:sz w:val="22"/>
                <w:szCs w:val="22"/>
              </w:rPr>
              <w:t>A</w:t>
            </w:r>
            <w:r w:rsidR="009C12C7" w:rsidRPr="00A04EA8">
              <w:rPr>
                <w:rFonts w:ascii="Times New Roman" w:hAnsi="Times New Roman"/>
                <w:sz w:val="22"/>
                <w:szCs w:val="22"/>
              </w:rPr>
              <w:t xml:space="preserve">ction documents contain </w:t>
            </w:r>
            <w:r w:rsidR="009C12C7" w:rsidRPr="00A04EA8">
              <w:rPr>
                <w:rFonts w:ascii="Times New Roman" w:hAnsi="Times New Roman"/>
                <w:sz w:val="22"/>
                <w:szCs w:val="22"/>
              </w:rPr>
              <w:lastRenderedPageBreak/>
              <w:t>actions for preparation of programming documents and approximation of EU legislation.</w:t>
            </w:r>
          </w:p>
          <w:p w14:paraId="5A8931DA" w14:textId="52D6B537" w:rsidR="00272DB0" w:rsidRDefault="00272DB0" w:rsidP="00DD52B8">
            <w:pPr>
              <w:spacing w:line="240" w:lineRule="exact"/>
              <w:rPr>
                <w:rFonts w:ascii="Times New Roman" w:hAnsi="Times New Roman"/>
                <w:sz w:val="22"/>
                <w:szCs w:val="22"/>
              </w:rPr>
            </w:pPr>
            <w:r w:rsidRPr="00CD276F">
              <w:rPr>
                <w:rFonts w:ascii="Times New Roman" w:hAnsi="Times New Roman"/>
                <w:sz w:val="22"/>
                <w:szCs w:val="22"/>
              </w:rPr>
              <w:t xml:space="preserve">Support </w:t>
            </w:r>
            <w:r>
              <w:rPr>
                <w:rFonts w:ascii="Times New Roman" w:hAnsi="Times New Roman"/>
                <w:sz w:val="22"/>
                <w:szCs w:val="22"/>
              </w:rPr>
              <w:t xml:space="preserve">Albanian institutions in preparation of relevant for Ch27 project proposals, project fiches, </w:t>
            </w:r>
            <w:proofErr w:type="spellStart"/>
            <w:r>
              <w:rPr>
                <w:rFonts w:ascii="Times New Roman" w:hAnsi="Times New Roman"/>
                <w:sz w:val="22"/>
                <w:szCs w:val="22"/>
              </w:rPr>
              <w:t>ToR</w:t>
            </w:r>
            <w:proofErr w:type="spellEnd"/>
            <w:r>
              <w:rPr>
                <w:rFonts w:ascii="Times New Roman" w:hAnsi="Times New Roman"/>
                <w:sz w:val="22"/>
                <w:szCs w:val="22"/>
              </w:rPr>
              <w:t xml:space="preserve"> and other </w:t>
            </w:r>
            <w:proofErr w:type="spellStart"/>
            <w:r>
              <w:rPr>
                <w:rFonts w:ascii="Times New Roman" w:hAnsi="Times New Roman"/>
                <w:sz w:val="22"/>
                <w:szCs w:val="22"/>
              </w:rPr>
              <w:t>programing</w:t>
            </w:r>
            <w:proofErr w:type="spellEnd"/>
            <w:r>
              <w:rPr>
                <w:rFonts w:ascii="Times New Roman" w:hAnsi="Times New Roman"/>
                <w:sz w:val="22"/>
                <w:szCs w:val="22"/>
              </w:rPr>
              <w:t xml:space="preserve"> </w:t>
            </w:r>
            <w:r w:rsidR="00336F83">
              <w:rPr>
                <w:rFonts w:ascii="Times New Roman" w:hAnsi="Times New Roman"/>
                <w:sz w:val="22"/>
                <w:szCs w:val="22"/>
              </w:rPr>
              <w:t xml:space="preserve">and action </w:t>
            </w:r>
            <w:r>
              <w:rPr>
                <w:rFonts w:ascii="Times New Roman" w:hAnsi="Times New Roman"/>
                <w:sz w:val="22"/>
                <w:szCs w:val="22"/>
              </w:rPr>
              <w:t>documents.</w:t>
            </w:r>
          </w:p>
          <w:p w14:paraId="5C4A6C08" w14:textId="77777777" w:rsidR="00272DB0" w:rsidRPr="00CD276F" w:rsidRDefault="00272DB0" w:rsidP="00DD52B8">
            <w:pPr>
              <w:spacing w:line="240" w:lineRule="exact"/>
              <w:rPr>
                <w:rFonts w:ascii="Times New Roman" w:hAnsi="Times New Roman"/>
                <w:sz w:val="22"/>
                <w:szCs w:val="22"/>
              </w:rPr>
            </w:pPr>
            <w:r>
              <w:rPr>
                <w:rFonts w:ascii="Times New Roman" w:hAnsi="Times New Roman"/>
                <w:sz w:val="22"/>
                <w:szCs w:val="22"/>
              </w:rPr>
              <w:t xml:space="preserve">Provided support in mainstreaming outputs to EU negotiation requirements of projects implemented by other </w:t>
            </w:r>
            <w:proofErr w:type="gramStart"/>
            <w:r>
              <w:rPr>
                <w:rFonts w:ascii="Times New Roman" w:hAnsi="Times New Roman"/>
                <w:sz w:val="22"/>
                <w:szCs w:val="22"/>
              </w:rPr>
              <w:t xml:space="preserve">donors </w:t>
            </w:r>
            <w:r w:rsidRPr="00CD276F">
              <w:rPr>
                <w:rFonts w:ascii="Times New Roman" w:hAnsi="Times New Roman"/>
                <w:sz w:val="22"/>
                <w:szCs w:val="22"/>
              </w:rPr>
              <w:t>.</w:t>
            </w:r>
            <w:proofErr w:type="gramEnd"/>
          </w:p>
        </w:tc>
        <w:tc>
          <w:tcPr>
            <w:tcW w:w="0" w:type="auto"/>
            <w:vMerge/>
          </w:tcPr>
          <w:p w14:paraId="2E1F6811" w14:textId="77777777" w:rsidR="00272DB0" w:rsidRPr="00CD276F" w:rsidRDefault="00272DB0" w:rsidP="00DD52B8">
            <w:pPr>
              <w:spacing w:line="240" w:lineRule="exact"/>
              <w:rPr>
                <w:rFonts w:ascii="Times New Roman" w:hAnsi="Times New Roman"/>
                <w:sz w:val="22"/>
                <w:szCs w:val="22"/>
              </w:rPr>
            </w:pPr>
          </w:p>
        </w:tc>
      </w:tr>
    </w:tbl>
    <w:p w14:paraId="35939423" w14:textId="77777777" w:rsidR="00272DB0" w:rsidRDefault="00272DB0" w:rsidP="00272DB0"/>
    <w:p w14:paraId="005C3C27" w14:textId="3189D0CC" w:rsidR="00272DB0" w:rsidRPr="00272DB0" w:rsidRDefault="00272DB0" w:rsidP="00272DB0"/>
    <w:sectPr w:rsidR="00272DB0" w:rsidRPr="00272DB0" w:rsidSect="009B680D">
      <w:pgSz w:w="16834" w:h="11913" w:orient="landscape" w:code="9"/>
      <w:pgMar w:top="1134" w:right="1134" w:bottom="1418" w:left="1418" w:header="720" w:footer="720" w:gutter="567"/>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E805D" w14:textId="77777777" w:rsidR="007E6236" w:rsidRDefault="007E6236">
      <w:r>
        <w:separator/>
      </w:r>
    </w:p>
  </w:endnote>
  <w:endnote w:type="continuationSeparator" w:id="0">
    <w:p w14:paraId="3BDD9E90" w14:textId="77777777" w:rsidR="007E6236" w:rsidRDefault="007E6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TC Franklin Gothic Std Book">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charset w:val="00"/>
    <w:family w:val="roman"/>
    <w:pitch w:val="default"/>
  </w:font>
  <w:font w:name="Optima">
    <w:altName w:val="Calibri"/>
    <w:charset w:val="00"/>
    <w:family w:val="auto"/>
    <w:pitch w:val="variable"/>
    <w:sig w:usb0="80000067"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roid Sans Fallback">
    <w:altName w:val="Times New Roman"/>
    <w:panose1 w:val="00000000000000000000"/>
    <w:charset w:val="00"/>
    <w:family w:val="roman"/>
    <w:notTrueType/>
    <w:pitch w:val="default"/>
  </w:font>
  <w:font w:name="Times New Roman,Bold">
    <w:altName w:val="Times New Roman"/>
    <w:panose1 w:val="00000000000000000000"/>
    <w:charset w:val="00"/>
    <w:family w:val="roman"/>
    <w:notTrueType/>
    <w:pitch w:val="default"/>
  </w:font>
  <w:font w:name="Times New Roman,BoldItalic">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A9FF6" w14:textId="77777777" w:rsidR="007E6236" w:rsidRDefault="007E6236" w:rsidP="009023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030EC6" w14:textId="77777777" w:rsidR="007E6236" w:rsidRDefault="007E6236" w:rsidP="00A848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B7593" w14:textId="77777777" w:rsidR="007E6236" w:rsidRDefault="007E6236" w:rsidP="009023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1588">
      <w:rPr>
        <w:rStyle w:val="PageNumber"/>
        <w:noProof/>
      </w:rPr>
      <w:t>43</w:t>
    </w:r>
    <w:r>
      <w:rPr>
        <w:rStyle w:val="PageNumber"/>
      </w:rPr>
      <w:fldChar w:fldCharType="end"/>
    </w:r>
  </w:p>
  <w:p w14:paraId="5DA96B40" w14:textId="311970F0" w:rsidR="007E6236" w:rsidRDefault="007E6236" w:rsidP="00051356">
    <w:pPr>
      <w:pStyle w:val="Footer"/>
      <w:tabs>
        <w:tab w:val="right" w:pos="8789"/>
      </w:tabs>
      <w:ind w:left="-851" w:right="357"/>
      <w:rPr>
        <w:rFonts w:ascii="Times New Roman" w:hAnsi="Times New Roman"/>
        <w:i/>
        <w:snapToGrid w:val="0"/>
        <w:sz w:val="18"/>
        <w:szCs w:val="18"/>
      </w:rPr>
    </w:pPr>
    <w:proofErr w:type="spellStart"/>
    <w:r w:rsidRPr="00051356">
      <w:rPr>
        <w:rFonts w:ascii="Times New Roman" w:hAnsi="Times New Roman"/>
        <w:i/>
        <w:snapToGrid w:val="0"/>
        <w:sz w:val="18"/>
        <w:szCs w:val="18"/>
      </w:rPr>
      <w:t>ToRs</w:t>
    </w:r>
    <w:proofErr w:type="spellEnd"/>
    <w:r w:rsidRPr="00051356">
      <w:rPr>
        <w:rFonts w:ascii="Times New Roman" w:hAnsi="Times New Roman"/>
        <w:i/>
        <w:snapToGrid w:val="0"/>
        <w:sz w:val="18"/>
        <w:szCs w:val="18"/>
      </w:rPr>
      <w:t xml:space="preserve"> SANE27</w:t>
    </w:r>
    <w:r>
      <w:rPr>
        <w:rFonts w:ascii="Times New Roman" w:hAnsi="Times New Roman"/>
        <w:i/>
        <w:snapToGrid w:val="0"/>
        <w:sz w:val="18"/>
        <w:szCs w:val="18"/>
      </w:rPr>
      <w:t xml:space="preserve"> Phase</w:t>
    </w:r>
    <w:r w:rsidRPr="00051356">
      <w:rPr>
        <w:rFonts w:ascii="Times New Roman" w:hAnsi="Times New Roman"/>
        <w:i/>
        <w:snapToGrid w:val="0"/>
        <w:sz w:val="18"/>
        <w:szCs w:val="18"/>
      </w:rPr>
      <w:t xml:space="preserve"> 2 </w:t>
    </w:r>
  </w:p>
  <w:p w14:paraId="25C5695A" w14:textId="07331833" w:rsidR="007E6236" w:rsidRPr="00051356" w:rsidRDefault="007E6236" w:rsidP="00051356">
    <w:pPr>
      <w:pStyle w:val="Footer"/>
      <w:tabs>
        <w:tab w:val="right" w:pos="8789"/>
      </w:tabs>
      <w:ind w:left="-851" w:right="357"/>
      <w:rPr>
        <w:rFonts w:ascii="Times New Roman" w:hAnsi="Times New Roman"/>
        <w:i/>
        <w:snapToGrid w:val="0"/>
        <w:sz w:val="18"/>
        <w:szCs w:val="18"/>
      </w:rPr>
    </w:pPr>
    <w:r>
      <w:rPr>
        <w:rFonts w:ascii="Times New Roman" w:hAnsi="Times New Roman"/>
        <w:i/>
        <w:snapToGrid w:val="0"/>
        <w:sz w:val="18"/>
        <w:szCs w:val="18"/>
      </w:rPr>
      <w:t xml:space="preserve">November </w:t>
    </w:r>
    <w:r w:rsidRPr="00051356">
      <w:rPr>
        <w:rFonts w:ascii="Times New Roman" w:hAnsi="Times New Roman"/>
        <w:i/>
        <w:snapToGrid w:val="0"/>
        <w:sz w:val="18"/>
        <w:szCs w:val="18"/>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D683B" w14:textId="77777777" w:rsidR="007E6236" w:rsidRDefault="007E6236">
      <w:r>
        <w:separator/>
      </w:r>
    </w:p>
  </w:footnote>
  <w:footnote w:type="continuationSeparator" w:id="0">
    <w:p w14:paraId="1858E2CB" w14:textId="77777777" w:rsidR="007E6236" w:rsidRDefault="007E6236">
      <w:r>
        <w:continuationSeparator/>
      </w:r>
    </w:p>
  </w:footnote>
  <w:footnote w:id="1">
    <w:p w14:paraId="6566EF49" w14:textId="77777777" w:rsidR="007E6236" w:rsidRPr="008F2CB2" w:rsidRDefault="007E6236" w:rsidP="000F231C">
      <w:pPr>
        <w:pStyle w:val="NormalWeb"/>
        <w:rPr>
          <w:sz w:val="16"/>
          <w:szCs w:val="16"/>
          <w:lang w:val="en-US" w:eastAsia="en-US"/>
        </w:rPr>
      </w:pPr>
      <w:r w:rsidRPr="00901209">
        <w:rPr>
          <w:rStyle w:val="FootnoteReference"/>
          <w:rFonts w:ascii="Times New Roman" w:hAnsi="Times New Roman"/>
          <w:szCs w:val="16"/>
        </w:rPr>
        <w:footnoteRef/>
      </w:r>
      <w:r w:rsidRPr="00BF5E88">
        <w:rPr>
          <w:sz w:val="16"/>
          <w:szCs w:val="16"/>
        </w:rPr>
        <w:t xml:space="preserve"> </w:t>
      </w:r>
      <w:r w:rsidRPr="00901209">
        <w:rPr>
          <w:sz w:val="16"/>
          <w:szCs w:val="16"/>
          <w:lang w:val="en-US" w:eastAsia="en-US"/>
        </w:rPr>
        <w:t xml:space="preserve">ENLARGEMENT AND STABILISATION AND ASSOCIATION PROCESS </w:t>
      </w:r>
      <w:r w:rsidRPr="00790699">
        <w:rPr>
          <w:sz w:val="16"/>
          <w:szCs w:val="16"/>
          <w:lang w:val="en-US" w:eastAsia="en-US"/>
        </w:rPr>
        <w:sym w:font="Symbol" w:char="F02D"/>
      </w:r>
      <w:r w:rsidRPr="00790699">
        <w:rPr>
          <w:sz w:val="16"/>
          <w:szCs w:val="16"/>
          <w:lang w:val="en-US" w:eastAsia="en-US"/>
        </w:rPr>
        <w:t>the Republic of North Macedonia and the Republic of Albania - Council conclusions - https://data.consilium.europa.eu/doc/document/ST-7002-2020-INIT/en/pdf</w:t>
      </w:r>
    </w:p>
  </w:footnote>
  <w:footnote w:id="2">
    <w:p w14:paraId="13BDC278" w14:textId="1DB5F91C" w:rsidR="007E6236" w:rsidRPr="00304F29" w:rsidRDefault="007E6236" w:rsidP="002B124F">
      <w:pPr>
        <w:pStyle w:val="NormalWeb"/>
        <w:rPr>
          <w:sz w:val="16"/>
          <w:szCs w:val="16"/>
          <w:lang w:val="en-US"/>
        </w:rPr>
      </w:pPr>
      <w:r w:rsidRPr="002E2961">
        <w:rPr>
          <w:rStyle w:val="FootnoteReference"/>
          <w:rFonts w:ascii="Times New Roman" w:hAnsi="Times New Roman"/>
          <w:szCs w:val="16"/>
        </w:rPr>
        <w:footnoteRef/>
      </w:r>
      <w:r w:rsidRPr="00BF5E88">
        <w:rPr>
          <w:sz w:val="16"/>
          <w:szCs w:val="16"/>
        </w:rPr>
        <w:t xml:space="preserve"> Communication from the commission to the European Parliament, the Council, the European Economic and Social Committee and the Committee of the Regions</w:t>
      </w:r>
      <w:r w:rsidRPr="00901209">
        <w:rPr>
          <w:sz w:val="16"/>
          <w:szCs w:val="16"/>
        </w:rPr>
        <w:t xml:space="preserve"> - </w:t>
      </w:r>
      <w:r w:rsidRPr="00BF5E88">
        <w:rPr>
          <w:sz w:val="16"/>
          <w:szCs w:val="16"/>
        </w:rPr>
        <w:t>2020 Communication on EU enlargement policy</w:t>
      </w:r>
      <w:r w:rsidRPr="00304F29">
        <w:rPr>
          <w:sz w:val="16"/>
          <w:szCs w:val="16"/>
          <w:lang w:val="en-US"/>
        </w:rPr>
        <w:t xml:space="preserve"> </w:t>
      </w:r>
      <w:hyperlink r:id="rId1" w:history="1">
        <w:r w:rsidRPr="00304F29">
          <w:rPr>
            <w:rStyle w:val="Hyperlink"/>
            <w:sz w:val="16"/>
            <w:szCs w:val="16"/>
            <w:lang w:val="en-US"/>
          </w:rPr>
          <w:t>https://ec.europa.eu/neighbourhood-enlargement/sites/near/files/20201006-communication-on-eu-enlargement-policy_en.pdf</w:t>
        </w:r>
      </w:hyperlink>
    </w:p>
  </w:footnote>
  <w:footnote w:id="3">
    <w:p w14:paraId="7724DF59" w14:textId="4A09E104" w:rsidR="007E6236" w:rsidRPr="00074077" w:rsidRDefault="007E6236" w:rsidP="00EE7237">
      <w:pPr>
        <w:pStyle w:val="NormalWeb"/>
        <w:jc w:val="both"/>
        <w:rPr>
          <w:rFonts w:ascii="Times New Roman,Bold" w:hAnsi="Times New Roman,Bold"/>
          <w:sz w:val="16"/>
          <w:szCs w:val="16"/>
        </w:rPr>
      </w:pPr>
      <w:r w:rsidRPr="007728F0">
        <w:rPr>
          <w:rStyle w:val="FootnoteReference"/>
          <w:szCs w:val="16"/>
        </w:rPr>
        <w:footnoteRef/>
      </w:r>
      <w:r w:rsidRPr="007728F0">
        <w:rPr>
          <w:sz w:val="16"/>
          <w:szCs w:val="16"/>
        </w:rPr>
        <w:t xml:space="preserve"> </w:t>
      </w:r>
      <w:r w:rsidRPr="00074077">
        <w:rPr>
          <w:rFonts w:ascii="Times New Roman,Bold" w:hAnsi="Times New Roman,Bold"/>
          <w:sz w:val="16"/>
          <w:szCs w:val="16"/>
        </w:rPr>
        <w:t>COM</w:t>
      </w:r>
      <w:r>
        <w:rPr>
          <w:rFonts w:ascii="Times New Roman,Bold" w:hAnsi="Times New Roman,Bold"/>
          <w:sz w:val="16"/>
          <w:szCs w:val="16"/>
        </w:rPr>
        <w:t xml:space="preserve">MISSION STAFF WORKING DOCUMENT </w:t>
      </w:r>
      <w:r w:rsidRPr="00074077">
        <w:rPr>
          <w:rFonts w:ascii="Times New Roman,Bold" w:hAnsi="Times New Roman,Bold"/>
          <w:sz w:val="16"/>
          <w:szCs w:val="16"/>
        </w:rPr>
        <w:t xml:space="preserve">Albania 2020 Report </w:t>
      </w:r>
      <w:r w:rsidRPr="00074077">
        <w:rPr>
          <w:rFonts w:ascii="Times New Roman,BoldItalic" w:hAnsi="Times New Roman,BoldItalic"/>
          <w:sz w:val="16"/>
          <w:szCs w:val="16"/>
        </w:rPr>
        <w:t xml:space="preserve">Accompanying the </w:t>
      </w:r>
      <w:r w:rsidRPr="00074077">
        <w:rPr>
          <w:rFonts w:ascii="Times New Roman,Bold" w:hAnsi="Times New Roman,Bold"/>
          <w:sz w:val="16"/>
          <w:szCs w:val="16"/>
        </w:rPr>
        <w:t>Communication from the Commission to the European Parliament, the Council, the European Economic and Social Committee and th</w:t>
      </w:r>
      <w:r>
        <w:rPr>
          <w:rFonts w:ascii="Times New Roman,Bold" w:hAnsi="Times New Roman,Bold"/>
          <w:sz w:val="16"/>
          <w:szCs w:val="16"/>
        </w:rPr>
        <w:t xml:space="preserve">e Committee of the Regions 2020 </w:t>
      </w:r>
      <w:r w:rsidRPr="00074077">
        <w:rPr>
          <w:rFonts w:ascii="Times New Roman,Bold" w:hAnsi="Times New Roman,Bold"/>
          <w:sz w:val="16"/>
          <w:szCs w:val="16"/>
        </w:rPr>
        <w:t>Communication on EU Enlargement Policy</w:t>
      </w:r>
      <w:r w:rsidRPr="00074077">
        <w:rPr>
          <w:sz w:val="16"/>
          <w:szCs w:val="16"/>
        </w:rPr>
        <w:t xml:space="preserve"> </w:t>
      </w:r>
      <w:hyperlink r:id="rId2" w:history="1">
        <w:r w:rsidRPr="00511D60">
          <w:rPr>
            <w:rStyle w:val="Hyperlink"/>
            <w:sz w:val="16"/>
            <w:szCs w:val="16"/>
            <w:lang w:eastAsia="en-US"/>
          </w:rPr>
          <w:t>https://ec.europa.eu/neighbourhood-enlargement/sites/near/files/albania_report_2020.pdf</w:t>
        </w:r>
      </w:hyperlink>
    </w:p>
    <w:p w14:paraId="5C99606D" w14:textId="77777777" w:rsidR="007E6236" w:rsidRPr="007728F0" w:rsidRDefault="007E6236" w:rsidP="007C378B">
      <w:pPr>
        <w:pStyle w:val="NormalWeb"/>
        <w:spacing w:before="0" w:after="0"/>
        <w:jc w:val="both"/>
        <w:rPr>
          <w:rFonts w:eastAsiaTheme="minorEastAsia"/>
          <w:sz w:val="16"/>
          <w:szCs w:val="16"/>
          <w:lang w:eastAsia="en-US"/>
        </w:rPr>
      </w:pPr>
    </w:p>
  </w:footnote>
  <w:footnote w:id="4">
    <w:p w14:paraId="561BDFAE" w14:textId="77777777" w:rsidR="007E6236" w:rsidRPr="00994160" w:rsidRDefault="007E6236" w:rsidP="00994160">
      <w:pPr>
        <w:widowControl w:val="0"/>
        <w:autoSpaceDE w:val="0"/>
        <w:autoSpaceDN w:val="0"/>
        <w:adjustRightInd w:val="0"/>
        <w:rPr>
          <w:rFonts w:ascii="Times New Roman" w:hAnsi="Times New Roman"/>
          <w:color w:val="000000"/>
          <w:sz w:val="18"/>
          <w:szCs w:val="18"/>
        </w:rPr>
      </w:pPr>
      <w:r w:rsidRPr="00994160">
        <w:rPr>
          <w:rStyle w:val="FootnoteReference"/>
          <w:rFonts w:ascii="Times New Roman" w:hAnsi="Times New Roman"/>
          <w:sz w:val="18"/>
          <w:szCs w:val="18"/>
        </w:rPr>
        <w:footnoteRef/>
      </w:r>
      <w:r w:rsidRPr="00994160">
        <w:rPr>
          <w:rFonts w:ascii="Times New Roman" w:hAnsi="Times New Roman"/>
          <w:sz w:val="18"/>
          <w:szCs w:val="18"/>
        </w:rPr>
        <w:t xml:space="preserve"> Communication from the Commission to the European Parliament, the Council, the European economic and social committee and the committee of the regions Enhancing the accession process - A credible EU perspective for the Western Balkans - </w:t>
      </w:r>
      <w:r w:rsidRPr="00994160">
        <w:rPr>
          <w:rFonts w:ascii="Times New Roman" w:hAnsi="Times New Roman"/>
          <w:color w:val="000000"/>
          <w:sz w:val="18"/>
          <w:szCs w:val="18"/>
        </w:rPr>
        <w:t>COM(2020) 57 final 05-02-2020</w:t>
      </w:r>
    </w:p>
    <w:p w14:paraId="0660F646" w14:textId="77777777" w:rsidR="007E6236" w:rsidRPr="004728F0" w:rsidRDefault="007E6236" w:rsidP="00994160">
      <w:pPr>
        <w:pStyle w:val="FootnoteText"/>
        <w:spacing w:after="0"/>
        <w:rPr>
          <w:sz w:val="18"/>
          <w:szCs w:val="18"/>
        </w:rPr>
      </w:pPr>
    </w:p>
  </w:footnote>
  <w:footnote w:id="5">
    <w:p w14:paraId="53CC1377" w14:textId="77777777" w:rsidR="007E6236" w:rsidRPr="0021725D" w:rsidRDefault="007E6236" w:rsidP="00D737C1">
      <w:pPr>
        <w:pStyle w:val="FootnoteText"/>
        <w:rPr>
          <w:rFonts w:ascii="Times New Roman" w:hAnsi="Times New Roman"/>
          <w:lang w:val="it-IT"/>
        </w:rPr>
      </w:pPr>
      <w:r w:rsidRPr="0021725D">
        <w:rPr>
          <w:rStyle w:val="FootnoteReference"/>
          <w:rFonts w:ascii="Times New Roman" w:hAnsi="Times New Roman"/>
        </w:rPr>
        <w:footnoteRef/>
      </w:r>
      <w:r w:rsidRPr="0021725D">
        <w:rPr>
          <w:rFonts w:ascii="Times New Roman" w:hAnsi="Times New Roman"/>
        </w:rPr>
        <w:t xml:space="preserve"> </w:t>
      </w:r>
      <w:hyperlink r:id="rId3" w:history="1">
        <w:r w:rsidRPr="0021725D">
          <w:rPr>
            <w:rStyle w:val="Hyperlink"/>
            <w:rFonts w:ascii="Times New Roman" w:hAnsi="Times New Roman"/>
          </w:rPr>
          <w:t>https://sane27.com</w:t>
        </w:r>
      </w:hyperlink>
    </w:p>
  </w:footnote>
  <w:footnote w:id="6">
    <w:p w14:paraId="2E3FF60E" w14:textId="2FDD1676" w:rsidR="007E6236" w:rsidRPr="005409AD" w:rsidRDefault="007E6236" w:rsidP="005409AD">
      <w:pPr>
        <w:pStyle w:val="FootnoteText"/>
        <w:spacing w:after="0"/>
        <w:ind w:left="142" w:hanging="142"/>
        <w:rPr>
          <w:rFonts w:ascii="Times New Roman" w:hAnsi="Times New Roman"/>
          <w:sz w:val="16"/>
          <w:szCs w:val="16"/>
        </w:rPr>
      </w:pPr>
      <w:r w:rsidRPr="005409AD">
        <w:rPr>
          <w:rStyle w:val="FootnoteReference"/>
          <w:rFonts w:ascii="Times New Roman" w:hAnsi="Times New Roman"/>
          <w:szCs w:val="16"/>
        </w:rPr>
        <w:footnoteRef/>
      </w:r>
      <w:r>
        <w:rPr>
          <w:rFonts w:ascii="Times New Roman" w:hAnsi="Times New Roman"/>
          <w:sz w:val="16"/>
          <w:szCs w:val="16"/>
        </w:rPr>
        <w:t xml:space="preserve"> </w:t>
      </w:r>
      <w:r w:rsidRPr="005409AD">
        <w:rPr>
          <w:rFonts w:ascii="Times New Roman" w:hAnsi="Times New Roman"/>
          <w:sz w:val="16"/>
          <w:szCs w:val="16"/>
        </w:rPr>
        <w:t>Development of an assessment framework on environmental governance in the EU Member States, No 07.0203/2017/764990/SER/ENV.E.4. Final report, May 2019:</w:t>
      </w:r>
    </w:p>
    <w:p w14:paraId="66CF3A25" w14:textId="77777777" w:rsidR="007E6236" w:rsidRPr="005409AD" w:rsidRDefault="00077B15" w:rsidP="005409AD">
      <w:pPr>
        <w:pStyle w:val="FootnoteText"/>
        <w:spacing w:after="0"/>
        <w:ind w:left="142" w:firstLine="0"/>
        <w:rPr>
          <w:rFonts w:ascii="Times New Roman" w:hAnsi="Times New Roman"/>
          <w:sz w:val="16"/>
          <w:szCs w:val="16"/>
        </w:rPr>
      </w:pPr>
      <w:hyperlink r:id="rId4" w:history="1">
        <w:r w:rsidR="007E6236" w:rsidRPr="005409AD">
          <w:rPr>
            <w:rStyle w:val="Hyperlink"/>
            <w:rFonts w:ascii="Times New Roman" w:hAnsi="Times New Roman"/>
            <w:sz w:val="16"/>
            <w:szCs w:val="16"/>
          </w:rPr>
          <w:t>https://ec.europa.eu/environment/environmental_governance/pdf/development_assessment_framework_environmental_governance.pdf</w:t>
        </w:r>
      </w:hyperlink>
      <w:r w:rsidR="007E6236" w:rsidRPr="005409AD">
        <w:rPr>
          <w:rFonts w:ascii="Times New Roman" w:hAnsi="Times New Roman"/>
          <w:sz w:val="16"/>
          <w:szCs w:val="16"/>
        </w:rPr>
        <w:t xml:space="preserve"> </w:t>
      </w:r>
    </w:p>
  </w:footnote>
  <w:footnote w:id="7">
    <w:p w14:paraId="36F68D16" w14:textId="77777777" w:rsidR="007E6236" w:rsidRPr="003C39AB" w:rsidRDefault="007E6236" w:rsidP="005409AD">
      <w:pPr>
        <w:spacing w:after="0"/>
        <w:rPr>
          <w:rFonts w:ascii="Times New Roman" w:hAnsi="Times New Roman"/>
          <w:sz w:val="16"/>
          <w:szCs w:val="16"/>
        </w:rPr>
      </w:pPr>
      <w:r w:rsidRPr="005409AD">
        <w:rPr>
          <w:rStyle w:val="FootnoteReference"/>
          <w:rFonts w:ascii="Times New Roman" w:hAnsi="Times New Roman"/>
          <w:szCs w:val="16"/>
        </w:rPr>
        <w:footnoteRef/>
      </w:r>
      <w:r w:rsidRPr="005409AD">
        <w:rPr>
          <w:rFonts w:ascii="Times New Roman" w:hAnsi="Times New Roman"/>
          <w:sz w:val="16"/>
          <w:szCs w:val="16"/>
        </w:rPr>
        <w:t xml:space="preserve"> The Code of Conduct for Public Servants, approved by Council of Ministers, can be found here (Albanian): https://www</w:t>
      </w:r>
      <w:r w:rsidRPr="003C39AB">
        <w:rPr>
          <w:rFonts w:ascii="Times New Roman" w:hAnsi="Times New Roman"/>
          <w:sz w:val="16"/>
          <w:szCs w:val="16"/>
        </w:rPr>
        <w:t xml:space="preserve">.drejtesia.gov.al/trego-fytyren-e-korrupsionit-2-2/. </w:t>
      </w:r>
    </w:p>
    <w:p w14:paraId="2B8F5132" w14:textId="77777777" w:rsidR="007E6236" w:rsidRPr="003C39AB" w:rsidRDefault="007E6236" w:rsidP="00E72A6E">
      <w:pPr>
        <w:pStyle w:val="FootnoteText"/>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10EA7" w14:textId="77777777" w:rsidR="007E6236" w:rsidRPr="0088268D" w:rsidRDefault="007E6236">
    <w:pPr>
      <w:pStyle w:val="Header"/>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rPr>
    </w:lvl>
  </w:abstractNum>
  <w:abstractNum w:abstractNumId="5" w15:restartNumberingAfterBreak="0">
    <w:nsid w:val="034A57E8"/>
    <w:multiLevelType w:val="hybridMultilevel"/>
    <w:tmpl w:val="493869E8"/>
    <w:lvl w:ilvl="0" w:tplc="BD88A6DA">
      <w:numFmt w:val="bullet"/>
      <w:lvlText w:val="•"/>
      <w:lvlJc w:val="left"/>
      <w:pPr>
        <w:ind w:left="720" w:hanging="360"/>
      </w:pPr>
      <w:rPr>
        <w:rFonts w:ascii="ITC Franklin Gothic Std Book" w:eastAsia="Calibri" w:hAnsi="ITC Franklin Gothic Std Book"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241B1E"/>
    <w:multiLevelType w:val="hybridMultilevel"/>
    <w:tmpl w:val="2D38121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307A1B"/>
    <w:multiLevelType w:val="multilevel"/>
    <w:tmpl w:val="436CE306"/>
    <w:lvl w:ilvl="0">
      <w:start w:val="4"/>
      <w:numFmt w:val="decimal"/>
      <w:lvlText w:val="%1"/>
      <w:lvlJc w:val="left"/>
      <w:pPr>
        <w:ind w:left="440" w:hanging="440"/>
      </w:pPr>
      <w:rPr>
        <w:rFonts w:hint="default"/>
        <w:b/>
      </w:rPr>
    </w:lvl>
    <w:lvl w:ilvl="1">
      <w:start w:val="4"/>
      <w:numFmt w:val="decimal"/>
      <w:lvlText w:val="%1.%2"/>
      <w:lvlJc w:val="left"/>
      <w:pPr>
        <w:ind w:left="1040" w:hanging="440"/>
      </w:pPr>
      <w:rPr>
        <w:rFonts w:hint="default"/>
        <w:b/>
      </w:rPr>
    </w:lvl>
    <w:lvl w:ilvl="2">
      <w:start w:val="1"/>
      <w:numFmt w:val="decimal"/>
      <w:lvlText w:val="%1.%2.%3"/>
      <w:lvlJc w:val="left"/>
      <w:pPr>
        <w:ind w:left="1920" w:hanging="720"/>
      </w:pPr>
      <w:rPr>
        <w:rFonts w:hint="default"/>
        <w:b/>
      </w:rPr>
    </w:lvl>
    <w:lvl w:ilvl="3">
      <w:start w:val="1"/>
      <w:numFmt w:val="decimal"/>
      <w:lvlText w:val="%1.%2.%3.%4"/>
      <w:lvlJc w:val="left"/>
      <w:pPr>
        <w:ind w:left="2520" w:hanging="720"/>
      </w:pPr>
      <w:rPr>
        <w:rFonts w:hint="default"/>
        <w:b/>
      </w:rPr>
    </w:lvl>
    <w:lvl w:ilvl="4">
      <w:start w:val="1"/>
      <w:numFmt w:val="decimal"/>
      <w:lvlText w:val="%1.%2.%3.%4.%5"/>
      <w:lvlJc w:val="left"/>
      <w:pPr>
        <w:ind w:left="3480" w:hanging="1080"/>
      </w:pPr>
      <w:rPr>
        <w:rFonts w:hint="default"/>
        <w:b/>
      </w:rPr>
    </w:lvl>
    <w:lvl w:ilvl="5">
      <w:start w:val="1"/>
      <w:numFmt w:val="decimal"/>
      <w:lvlText w:val="%1.%2.%3.%4.%5.%6"/>
      <w:lvlJc w:val="left"/>
      <w:pPr>
        <w:ind w:left="4080" w:hanging="1080"/>
      </w:pPr>
      <w:rPr>
        <w:rFonts w:hint="default"/>
        <w:b/>
      </w:rPr>
    </w:lvl>
    <w:lvl w:ilvl="6">
      <w:start w:val="1"/>
      <w:numFmt w:val="decimal"/>
      <w:lvlText w:val="%1.%2.%3.%4.%5.%6.%7"/>
      <w:lvlJc w:val="left"/>
      <w:pPr>
        <w:ind w:left="5040" w:hanging="1440"/>
      </w:pPr>
      <w:rPr>
        <w:rFonts w:hint="default"/>
        <w:b/>
      </w:rPr>
    </w:lvl>
    <w:lvl w:ilvl="7">
      <w:start w:val="1"/>
      <w:numFmt w:val="decimal"/>
      <w:lvlText w:val="%1.%2.%3.%4.%5.%6.%7.%8"/>
      <w:lvlJc w:val="left"/>
      <w:pPr>
        <w:ind w:left="5640" w:hanging="1440"/>
      </w:pPr>
      <w:rPr>
        <w:rFonts w:hint="default"/>
        <w:b/>
      </w:rPr>
    </w:lvl>
    <w:lvl w:ilvl="8">
      <w:start w:val="1"/>
      <w:numFmt w:val="decimal"/>
      <w:lvlText w:val="%1.%2.%3.%4.%5.%6.%7.%8.%9"/>
      <w:lvlJc w:val="left"/>
      <w:pPr>
        <w:ind w:left="6240" w:hanging="1440"/>
      </w:pPr>
      <w:rPr>
        <w:rFonts w:hint="default"/>
        <w:b/>
      </w:rPr>
    </w:lvl>
  </w:abstractNum>
  <w:abstractNum w:abstractNumId="8" w15:restartNumberingAfterBreak="0">
    <w:nsid w:val="09FC2A78"/>
    <w:multiLevelType w:val="multilevel"/>
    <w:tmpl w:val="9D704170"/>
    <w:lvl w:ilvl="0">
      <w:start w:val="1"/>
      <w:numFmt w:val="decimal"/>
      <w:pStyle w:val="Heading2"/>
      <w:lvlText w:val="%1."/>
      <w:lvlJc w:val="left"/>
      <w:pPr>
        <w:ind w:left="927" w:hanging="360"/>
      </w:pPr>
    </w:lvl>
    <w:lvl w:ilvl="1">
      <w:start w:val="1"/>
      <w:numFmt w:val="decimal"/>
      <w:lvlText w:val="%1.%2."/>
      <w:lvlJc w:val="left"/>
      <w:pPr>
        <w:ind w:left="99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9" w15:restartNumberingAfterBreak="0">
    <w:nsid w:val="142867BC"/>
    <w:multiLevelType w:val="hybridMultilevel"/>
    <w:tmpl w:val="E16C6AD8"/>
    <w:lvl w:ilvl="0" w:tplc="E1622724">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EE01FD"/>
    <w:multiLevelType w:val="hybridMultilevel"/>
    <w:tmpl w:val="F2E2905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840930"/>
    <w:multiLevelType w:val="hybridMultilevel"/>
    <w:tmpl w:val="4FBAF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3076D9"/>
    <w:multiLevelType w:val="multilevel"/>
    <w:tmpl w:val="86D4EB0C"/>
    <w:lvl w:ilvl="0">
      <w:start w:val="8"/>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4" w15:restartNumberingAfterBreak="0">
    <w:nsid w:val="1E445EA0"/>
    <w:multiLevelType w:val="hybridMultilevel"/>
    <w:tmpl w:val="05B2D72C"/>
    <w:lvl w:ilvl="0" w:tplc="AC4ED46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594D77"/>
    <w:multiLevelType w:val="hybridMultilevel"/>
    <w:tmpl w:val="7C649DE6"/>
    <w:lvl w:ilvl="0" w:tplc="12326F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8"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D085533"/>
    <w:multiLevelType w:val="hybridMultilevel"/>
    <w:tmpl w:val="AB544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1"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AEA6BB9"/>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4"/>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4"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5" w15:restartNumberingAfterBreak="0">
    <w:nsid w:val="3F903227"/>
    <w:multiLevelType w:val="multilevel"/>
    <w:tmpl w:val="8114722C"/>
    <w:lvl w:ilvl="0">
      <w:start w:val="7"/>
      <w:numFmt w:val="decimal"/>
      <w:lvlText w:val="%1"/>
      <w:lvlJc w:val="left"/>
      <w:pPr>
        <w:ind w:left="440" w:hanging="440"/>
      </w:pPr>
      <w:rPr>
        <w:rFonts w:hint="default"/>
      </w:rPr>
    </w:lvl>
    <w:lvl w:ilvl="1">
      <w:start w:val="1"/>
      <w:numFmt w:val="decimal"/>
      <w:lvlText w:val="%1.%2"/>
      <w:lvlJc w:val="left"/>
      <w:pPr>
        <w:ind w:left="1040" w:hanging="4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26" w15:restartNumberingAfterBreak="0">
    <w:nsid w:val="454944EE"/>
    <w:multiLevelType w:val="hybridMultilevel"/>
    <w:tmpl w:val="2EFE1762"/>
    <w:lvl w:ilvl="0" w:tplc="E20C7D7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8" w15:restartNumberingAfterBreak="0">
    <w:nsid w:val="46C07167"/>
    <w:multiLevelType w:val="hybridMultilevel"/>
    <w:tmpl w:val="F5B24886"/>
    <w:lvl w:ilvl="0" w:tplc="B344EC2A">
      <w:start w:val="1"/>
      <w:numFmt w:val="bullet"/>
      <w:lvlText w:val=""/>
      <w:lvlJc w:val="left"/>
      <w:pPr>
        <w:tabs>
          <w:tab w:val="num" w:pos="1134"/>
        </w:tabs>
        <w:ind w:left="1134" w:hanging="397"/>
      </w:pPr>
      <w:rPr>
        <w:rFonts w:ascii="Symbol" w:hAnsi="Symbol" w:hint="default"/>
      </w:rPr>
    </w:lvl>
    <w:lvl w:ilvl="1" w:tplc="08090003">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F41AEB"/>
    <w:multiLevelType w:val="hybridMultilevel"/>
    <w:tmpl w:val="DFE62590"/>
    <w:lvl w:ilvl="0" w:tplc="4FD85FA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9F7C09"/>
    <w:multiLevelType w:val="multilevel"/>
    <w:tmpl w:val="8F3095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BEF56A7"/>
    <w:multiLevelType w:val="hybridMultilevel"/>
    <w:tmpl w:val="1512DCA2"/>
    <w:lvl w:ilvl="0" w:tplc="4FD85FA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3" w15:restartNumberingAfterBreak="0">
    <w:nsid w:val="55AB3D20"/>
    <w:multiLevelType w:val="multilevel"/>
    <w:tmpl w:val="1A76920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34" w15:restartNumberingAfterBreak="0">
    <w:nsid w:val="58102593"/>
    <w:multiLevelType w:val="hybridMultilevel"/>
    <w:tmpl w:val="7A882BCE"/>
    <w:lvl w:ilvl="0" w:tplc="BD88A6DA">
      <w:numFmt w:val="bullet"/>
      <w:lvlText w:val="•"/>
      <w:lvlJc w:val="left"/>
      <w:pPr>
        <w:ind w:left="720" w:hanging="360"/>
      </w:pPr>
      <w:rPr>
        <w:rFonts w:ascii="ITC Franklin Gothic Std Book" w:eastAsia="Calibri" w:hAnsi="ITC Franklin Gothic Std Book"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C30844"/>
    <w:multiLevelType w:val="multilevel"/>
    <w:tmpl w:val="2D7086E8"/>
    <w:lvl w:ilvl="0">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6" w15:restartNumberingAfterBreak="0">
    <w:nsid w:val="5A942581"/>
    <w:multiLevelType w:val="hybridMultilevel"/>
    <w:tmpl w:val="DD9EB76A"/>
    <w:lvl w:ilvl="0" w:tplc="BD88A6DA">
      <w:numFmt w:val="bullet"/>
      <w:lvlText w:val="•"/>
      <w:lvlJc w:val="left"/>
      <w:pPr>
        <w:ind w:left="720" w:hanging="360"/>
      </w:pPr>
      <w:rPr>
        <w:rFonts w:ascii="ITC Franklin Gothic Std Book" w:eastAsia="Calibri" w:hAnsi="ITC Franklin Gothic Std Book"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712387"/>
    <w:multiLevelType w:val="hybridMultilevel"/>
    <w:tmpl w:val="3B2E9E9C"/>
    <w:lvl w:ilvl="0" w:tplc="E2208D00">
      <w:start w:val="1"/>
      <w:numFmt w:val="bullet"/>
      <w:lvlText w:val=""/>
      <w:lvlJc w:val="left"/>
      <w:pPr>
        <w:ind w:left="720" w:hanging="360"/>
      </w:pPr>
      <w:rPr>
        <w:rFonts w:ascii="Symbol" w:hAnsi="Symbol" w:hint="default"/>
        <w:b w:val="0"/>
        <w:bCs w:val="0"/>
        <w:i w:val="0"/>
        <w:iCs w:val="0"/>
        <w:color w:val="auto"/>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0" w15:restartNumberingAfterBreak="0">
    <w:nsid w:val="61695177"/>
    <w:multiLevelType w:val="hybridMultilevel"/>
    <w:tmpl w:val="0666EA2A"/>
    <w:lvl w:ilvl="0" w:tplc="4FD85FA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15:restartNumberingAfterBreak="0">
    <w:nsid w:val="6A7B4BF1"/>
    <w:multiLevelType w:val="multilevel"/>
    <w:tmpl w:val="8B467ADA"/>
    <w:lvl w:ilvl="0">
      <w:start w:val="1"/>
      <w:numFmt w:val="decimal"/>
      <w:pStyle w:val="Heading1"/>
      <w:lvlText w:val="%1."/>
      <w:lvlJc w:val="left"/>
      <w:pPr>
        <w:tabs>
          <w:tab w:val="num" w:pos="480"/>
        </w:tabs>
        <w:ind w:left="480" w:hanging="480"/>
      </w:pPr>
    </w:lvl>
    <w:lvl w:ilvl="1">
      <w:start w:val="1"/>
      <w:numFmt w:val="decimal"/>
      <w:pStyle w:val="Heading3"/>
      <w:lvlText w:val="%1.%2."/>
      <w:lvlJc w:val="left"/>
      <w:pPr>
        <w:tabs>
          <w:tab w:val="num" w:pos="1200"/>
        </w:tabs>
        <w:ind w:left="1200"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1947E03"/>
    <w:multiLevelType w:val="hybridMultilevel"/>
    <w:tmpl w:val="35CE6DE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B3235A"/>
    <w:multiLevelType w:val="hybridMultilevel"/>
    <w:tmpl w:val="BB66BF0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1C67B5B"/>
    <w:multiLevelType w:val="hybridMultilevel"/>
    <w:tmpl w:val="4B8252AA"/>
    <w:lvl w:ilvl="0" w:tplc="4FD85FA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73892B57"/>
    <w:multiLevelType w:val="hybridMultilevel"/>
    <w:tmpl w:val="51FC8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5A622DE"/>
    <w:multiLevelType w:val="hybridMultilevel"/>
    <w:tmpl w:val="67E42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DD22F0"/>
    <w:multiLevelType w:val="hybridMultilevel"/>
    <w:tmpl w:val="1E74B0A8"/>
    <w:lvl w:ilvl="0" w:tplc="4FD85FA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2"/>
  </w:num>
  <w:num w:numId="4">
    <w:abstractNumId w:val="24"/>
    <w:lvlOverride w:ilvl="0">
      <w:startOverride w:val="1"/>
    </w:lvlOverride>
  </w:num>
  <w:num w:numId="5">
    <w:abstractNumId w:val="24"/>
    <w:lvlOverride w:ilvl="0">
      <w:startOverride w:val="1"/>
    </w:lvlOverride>
  </w:num>
  <w:num w:numId="6">
    <w:abstractNumId w:val="24"/>
  </w:num>
  <w:num w:numId="7">
    <w:abstractNumId w:val="17"/>
  </w:num>
  <w:num w:numId="8">
    <w:abstractNumId w:val="23"/>
  </w:num>
  <w:num w:numId="9">
    <w:abstractNumId w:val="41"/>
  </w:num>
  <w:num w:numId="10">
    <w:abstractNumId w:val="44"/>
  </w:num>
  <w:num w:numId="11">
    <w:abstractNumId w:val="20"/>
  </w:num>
  <w:num w:numId="12">
    <w:abstractNumId w:val="39"/>
  </w:num>
  <w:num w:numId="13">
    <w:abstractNumId w:val="38"/>
  </w:num>
  <w:num w:numId="14">
    <w:abstractNumId w:val="27"/>
  </w:num>
  <w:num w:numId="15">
    <w:abstractNumId w:val="32"/>
  </w:num>
  <w:num w:numId="16">
    <w:abstractNumId w:val="16"/>
  </w:num>
  <w:num w:numId="17">
    <w:abstractNumId w:val="21"/>
  </w:num>
  <w:num w:numId="18">
    <w:abstractNumId w:val="12"/>
  </w:num>
  <w:num w:numId="19">
    <w:abstractNumId w:val="18"/>
  </w:num>
  <w:num w:numId="20">
    <w:abstractNumId w:val="48"/>
  </w:num>
  <w:num w:numId="21">
    <w:abstractNumId w:val="8"/>
  </w:num>
  <w:num w:numId="22">
    <w:abstractNumId w:val="6"/>
  </w:num>
  <w:num w:numId="23">
    <w:abstractNumId w:val="28"/>
  </w:num>
  <w:num w:numId="24">
    <w:abstractNumId w:val="22"/>
  </w:num>
  <w:num w:numId="25">
    <w:abstractNumId w:val="45"/>
  </w:num>
  <w:num w:numId="26">
    <w:abstractNumId w:val="10"/>
  </w:num>
  <w:num w:numId="27">
    <w:abstractNumId w:val="26"/>
  </w:num>
  <w:num w:numId="28">
    <w:abstractNumId w:val="46"/>
  </w:num>
  <w:num w:numId="29">
    <w:abstractNumId w:val="35"/>
  </w:num>
  <w:num w:numId="30">
    <w:abstractNumId w:val="34"/>
  </w:num>
  <w:num w:numId="31">
    <w:abstractNumId w:val="33"/>
  </w:num>
  <w:num w:numId="32">
    <w:abstractNumId w:val="30"/>
  </w:num>
  <w:num w:numId="33">
    <w:abstractNumId w:val="37"/>
  </w:num>
  <w:num w:numId="34">
    <w:abstractNumId w:val="25"/>
  </w:num>
  <w:num w:numId="35">
    <w:abstractNumId w:val="7"/>
  </w:num>
  <w:num w:numId="36">
    <w:abstractNumId w:val="36"/>
  </w:num>
  <w:num w:numId="37">
    <w:abstractNumId w:val="5"/>
  </w:num>
  <w:num w:numId="38">
    <w:abstractNumId w:val="40"/>
  </w:num>
  <w:num w:numId="39">
    <w:abstractNumId w:val="47"/>
  </w:num>
  <w:num w:numId="40">
    <w:abstractNumId w:val="31"/>
  </w:num>
  <w:num w:numId="41">
    <w:abstractNumId w:val="51"/>
  </w:num>
  <w:num w:numId="42">
    <w:abstractNumId w:val="29"/>
  </w:num>
  <w:num w:numId="43">
    <w:abstractNumId w:val="14"/>
  </w:num>
  <w:num w:numId="44">
    <w:abstractNumId w:val="49"/>
  </w:num>
  <w:num w:numId="45">
    <w:abstractNumId w:val="11"/>
  </w:num>
  <w:num w:numId="46">
    <w:abstractNumId w:val="15"/>
  </w:num>
  <w:num w:numId="47">
    <w:abstractNumId w:val="19"/>
  </w:num>
  <w:num w:numId="48">
    <w:abstractNumId w:val="9"/>
  </w:num>
  <w:num w:numId="49">
    <w:abstractNumId w:val="50"/>
  </w:num>
  <w:num w:numId="50">
    <w:abstractNumId w:val="13"/>
  </w:num>
  <w:num w:numId="51">
    <w:abstractNumId w:val="2"/>
  </w:num>
  <w:num w:numId="52">
    <w:abstractNumId w:val="3"/>
  </w:num>
  <w:num w:numId="53">
    <w:abstractNumId w:val="42"/>
  </w:num>
  <w:num w:numId="54">
    <w:abstractNumId w:val="4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urolookDoctype" w:val="REP"/>
    <w:docVar w:name="EurolookLanguage" w:val="2057"/>
    <w:docVar w:name="EurolookVersion" w:val="3.7"/>
    <w:docVar w:name="LW_DocType" w:val="REP"/>
  </w:docVars>
  <w:rsids>
    <w:rsidRoot w:val="003D1B73"/>
    <w:rsid w:val="000027FC"/>
    <w:rsid w:val="00004BE7"/>
    <w:rsid w:val="00004E71"/>
    <w:rsid w:val="000077CF"/>
    <w:rsid w:val="00007BA6"/>
    <w:rsid w:val="00010C95"/>
    <w:rsid w:val="00011933"/>
    <w:rsid w:val="00012D5D"/>
    <w:rsid w:val="00014111"/>
    <w:rsid w:val="00015A3B"/>
    <w:rsid w:val="0002697F"/>
    <w:rsid w:val="000272F1"/>
    <w:rsid w:val="0003046E"/>
    <w:rsid w:val="00030DAC"/>
    <w:rsid w:val="00031694"/>
    <w:rsid w:val="00032562"/>
    <w:rsid w:val="00035FCD"/>
    <w:rsid w:val="00036DE9"/>
    <w:rsid w:val="00040479"/>
    <w:rsid w:val="00041775"/>
    <w:rsid w:val="00041F8A"/>
    <w:rsid w:val="00047BE1"/>
    <w:rsid w:val="00051356"/>
    <w:rsid w:val="00051867"/>
    <w:rsid w:val="0005367E"/>
    <w:rsid w:val="00056050"/>
    <w:rsid w:val="000566F8"/>
    <w:rsid w:val="00060C1B"/>
    <w:rsid w:val="00065115"/>
    <w:rsid w:val="000669CF"/>
    <w:rsid w:val="00072B1D"/>
    <w:rsid w:val="00073288"/>
    <w:rsid w:val="00073A43"/>
    <w:rsid w:val="000763F7"/>
    <w:rsid w:val="0007775D"/>
    <w:rsid w:val="00077981"/>
    <w:rsid w:val="00077B15"/>
    <w:rsid w:val="00081C8A"/>
    <w:rsid w:val="00082C5C"/>
    <w:rsid w:val="00083633"/>
    <w:rsid w:val="00084170"/>
    <w:rsid w:val="0008417F"/>
    <w:rsid w:val="00085845"/>
    <w:rsid w:val="00086075"/>
    <w:rsid w:val="00086509"/>
    <w:rsid w:val="000867C2"/>
    <w:rsid w:val="000907F7"/>
    <w:rsid w:val="00090BEB"/>
    <w:rsid w:val="000913FF"/>
    <w:rsid w:val="00095412"/>
    <w:rsid w:val="000955DF"/>
    <w:rsid w:val="000A3DFE"/>
    <w:rsid w:val="000A4EE0"/>
    <w:rsid w:val="000A6C03"/>
    <w:rsid w:val="000A7328"/>
    <w:rsid w:val="000B1227"/>
    <w:rsid w:val="000B1902"/>
    <w:rsid w:val="000B2B08"/>
    <w:rsid w:val="000B3799"/>
    <w:rsid w:val="000B546C"/>
    <w:rsid w:val="000B5D7A"/>
    <w:rsid w:val="000B6B78"/>
    <w:rsid w:val="000B7BB8"/>
    <w:rsid w:val="000C07D0"/>
    <w:rsid w:val="000C10F1"/>
    <w:rsid w:val="000D3A02"/>
    <w:rsid w:val="000D5FA1"/>
    <w:rsid w:val="000D7382"/>
    <w:rsid w:val="000D782D"/>
    <w:rsid w:val="000E1A3F"/>
    <w:rsid w:val="000E2420"/>
    <w:rsid w:val="000E4180"/>
    <w:rsid w:val="000E4F67"/>
    <w:rsid w:val="000E540C"/>
    <w:rsid w:val="000E5778"/>
    <w:rsid w:val="000E5C5A"/>
    <w:rsid w:val="000E728F"/>
    <w:rsid w:val="000E75FE"/>
    <w:rsid w:val="000F0A20"/>
    <w:rsid w:val="000F12B1"/>
    <w:rsid w:val="000F231C"/>
    <w:rsid w:val="000F5D0B"/>
    <w:rsid w:val="000F5DA9"/>
    <w:rsid w:val="000F6064"/>
    <w:rsid w:val="00101EAD"/>
    <w:rsid w:val="0010272E"/>
    <w:rsid w:val="00102A3D"/>
    <w:rsid w:val="001033E8"/>
    <w:rsid w:val="0010562D"/>
    <w:rsid w:val="00122567"/>
    <w:rsid w:val="00122E51"/>
    <w:rsid w:val="0012541D"/>
    <w:rsid w:val="00125D86"/>
    <w:rsid w:val="001264EA"/>
    <w:rsid w:val="00131BDC"/>
    <w:rsid w:val="0013631D"/>
    <w:rsid w:val="0013644B"/>
    <w:rsid w:val="00140691"/>
    <w:rsid w:val="00143270"/>
    <w:rsid w:val="00143F19"/>
    <w:rsid w:val="001441C5"/>
    <w:rsid w:val="00144A5E"/>
    <w:rsid w:val="001516DA"/>
    <w:rsid w:val="001520BB"/>
    <w:rsid w:val="00153AC1"/>
    <w:rsid w:val="001569B1"/>
    <w:rsid w:val="0015703C"/>
    <w:rsid w:val="001576E9"/>
    <w:rsid w:val="00173243"/>
    <w:rsid w:val="00182A14"/>
    <w:rsid w:val="00187BC4"/>
    <w:rsid w:val="00190E67"/>
    <w:rsid w:val="00193ACB"/>
    <w:rsid w:val="001A1412"/>
    <w:rsid w:val="001A1952"/>
    <w:rsid w:val="001A3126"/>
    <w:rsid w:val="001A53A3"/>
    <w:rsid w:val="001A5440"/>
    <w:rsid w:val="001A7FF9"/>
    <w:rsid w:val="001B09EB"/>
    <w:rsid w:val="001B33D1"/>
    <w:rsid w:val="001B37BE"/>
    <w:rsid w:val="001B3A3D"/>
    <w:rsid w:val="001B3E76"/>
    <w:rsid w:val="001B48ED"/>
    <w:rsid w:val="001B53E2"/>
    <w:rsid w:val="001C2742"/>
    <w:rsid w:val="001C50E0"/>
    <w:rsid w:val="001C7B7A"/>
    <w:rsid w:val="001D2A12"/>
    <w:rsid w:val="001D2BCC"/>
    <w:rsid w:val="001D4451"/>
    <w:rsid w:val="001D5795"/>
    <w:rsid w:val="001E1071"/>
    <w:rsid w:val="001E1688"/>
    <w:rsid w:val="001E259A"/>
    <w:rsid w:val="001E402D"/>
    <w:rsid w:val="001E5BFB"/>
    <w:rsid w:val="001F0109"/>
    <w:rsid w:val="001F3431"/>
    <w:rsid w:val="001F5CEB"/>
    <w:rsid w:val="001F67A7"/>
    <w:rsid w:val="001F7069"/>
    <w:rsid w:val="002004CE"/>
    <w:rsid w:val="002041C9"/>
    <w:rsid w:val="00205167"/>
    <w:rsid w:val="00206DE1"/>
    <w:rsid w:val="002113F8"/>
    <w:rsid w:val="002115AD"/>
    <w:rsid w:val="0021174B"/>
    <w:rsid w:val="00212D15"/>
    <w:rsid w:val="00213767"/>
    <w:rsid w:val="0021725D"/>
    <w:rsid w:val="00224222"/>
    <w:rsid w:val="0022485F"/>
    <w:rsid w:val="00230B0D"/>
    <w:rsid w:val="00237969"/>
    <w:rsid w:val="00242DE2"/>
    <w:rsid w:val="00243B33"/>
    <w:rsid w:val="00244A1C"/>
    <w:rsid w:val="00244B84"/>
    <w:rsid w:val="0024639C"/>
    <w:rsid w:val="002529C1"/>
    <w:rsid w:val="002600D6"/>
    <w:rsid w:val="00262932"/>
    <w:rsid w:val="00265497"/>
    <w:rsid w:val="00266451"/>
    <w:rsid w:val="00266496"/>
    <w:rsid w:val="00266CFC"/>
    <w:rsid w:val="0026747E"/>
    <w:rsid w:val="00270A01"/>
    <w:rsid w:val="00270B30"/>
    <w:rsid w:val="00270F7E"/>
    <w:rsid w:val="00272DB0"/>
    <w:rsid w:val="00277D77"/>
    <w:rsid w:val="00281D6D"/>
    <w:rsid w:val="002823E9"/>
    <w:rsid w:val="00282D5C"/>
    <w:rsid w:val="002836EC"/>
    <w:rsid w:val="0029020E"/>
    <w:rsid w:val="0029070B"/>
    <w:rsid w:val="0029126F"/>
    <w:rsid w:val="00293130"/>
    <w:rsid w:val="0029655F"/>
    <w:rsid w:val="002A3DD1"/>
    <w:rsid w:val="002A4632"/>
    <w:rsid w:val="002A5349"/>
    <w:rsid w:val="002A6675"/>
    <w:rsid w:val="002A7AE4"/>
    <w:rsid w:val="002A7FD3"/>
    <w:rsid w:val="002B124F"/>
    <w:rsid w:val="002B1821"/>
    <w:rsid w:val="002B2C31"/>
    <w:rsid w:val="002B79FF"/>
    <w:rsid w:val="002C07DB"/>
    <w:rsid w:val="002C1A63"/>
    <w:rsid w:val="002C2AD2"/>
    <w:rsid w:val="002C4905"/>
    <w:rsid w:val="002C5AE5"/>
    <w:rsid w:val="002D2499"/>
    <w:rsid w:val="002D766A"/>
    <w:rsid w:val="002E05ED"/>
    <w:rsid w:val="002E13AC"/>
    <w:rsid w:val="002E2961"/>
    <w:rsid w:val="002E508F"/>
    <w:rsid w:val="002E58F9"/>
    <w:rsid w:val="002E641D"/>
    <w:rsid w:val="002E67D3"/>
    <w:rsid w:val="002E7708"/>
    <w:rsid w:val="002F4C2C"/>
    <w:rsid w:val="002F5A5E"/>
    <w:rsid w:val="002F642E"/>
    <w:rsid w:val="00303F53"/>
    <w:rsid w:val="00304F29"/>
    <w:rsid w:val="003051A6"/>
    <w:rsid w:val="00305884"/>
    <w:rsid w:val="003058A4"/>
    <w:rsid w:val="00305BD9"/>
    <w:rsid w:val="00315C4E"/>
    <w:rsid w:val="00317BEC"/>
    <w:rsid w:val="00323D45"/>
    <w:rsid w:val="003249F8"/>
    <w:rsid w:val="00333AF2"/>
    <w:rsid w:val="003341DC"/>
    <w:rsid w:val="00336F83"/>
    <w:rsid w:val="00336F9B"/>
    <w:rsid w:val="00340FD1"/>
    <w:rsid w:val="00351F7B"/>
    <w:rsid w:val="00352993"/>
    <w:rsid w:val="00352AFC"/>
    <w:rsid w:val="00352B90"/>
    <w:rsid w:val="00353F37"/>
    <w:rsid w:val="003556A9"/>
    <w:rsid w:val="00357586"/>
    <w:rsid w:val="00360FB9"/>
    <w:rsid w:val="003614F7"/>
    <w:rsid w:val="003628DD"/>
    <w:rsid w:val="00362A67"/>
    <w:rsid w:val="00363ABD"/>
    <w:rsid w:val="00366638"/>
    <w:rsid w:val="00372A6A"/>
    <w:rsid w:val="00377577"/>
    <w:rsid w:val="0038158D"/>
    <w:rsid w:val="00381FA0"/>
    <w:rsid w:val="00383EB5"/>
    <w:rsid w:val="00385879"/>
    <w:rsid w:val="00385CF3"/>
    <w:rsid w:val="0038788C"/>
    <w:rsid w:val="003908FB"/>
    <w:rsid w:val="00392301"/>
    <w:rsid w:val="00395C5A"/>
    <w:rsid w:val="003A6435"/>
    <w:rsid w:val="003B0331"/>
    <w:rsid w:val="003B1407"/>
    <w:rsid w:val="003B44D5"/>
    <w:rsid w:val="003B5DF1"/>
    <w:rsid w:val="003C06E9"/>
    <w:rsid w:val="003C1987"/>
    <w:rsid w:val="003C3933"/>
    <w:rsid w:val="003C4505"/>
    <w:rsid w:val="003D1B73"/>
    <w:rsid w:val="003D44AF"/>
    <w:rsid w:val="003D6613"/>
    <w:rsid w:val="003D6D2C"/>
    <w:rsid w:val="003D7208"/>
    <w:rsid w:val="003E0895"/>
    <w:rsid w:val="003E15E6"/>
    <w:rsid w:val="003E178B"/>
    <w:rsid w:val="003E22A1"/>
    <w:rsid w:val="003E3BF2"/>
    <w:rsid w:val="003E3CF3"/>
    <w:rsid w:val="003E41FB"/>
    <w:rsid w:val="003F2FEC"/>
    <w:rsid w:val="003F5EC3"/>
    <w:rsid w:val="003F7039"/>
    <w:rsid w:val="003F72E6"/>
    <w:rsid w:val="00400A34"/>
    <w:rsid w:val="004014D6"/>
    <w:rsid w:val="00401E02"/>
    <w:rsid w:val="00403317"/>
    <w:rsid w:val="00406D16"/>
    <w:rsid w:val="00410DE0"/>
    <w:rsid w:val="004110C6"/>
    <w:rsid w:val="00414E63"/>
    <w:rsid w:val="004161C8"/>
    <w:rsid w:val="00416C4D"/>
    <w:rsid w:val="00417A10"/>
    <w:rsid w:val="00423785"/>
    <w:rsid w:val="00426B9A"/>
    <w:rsid w:val="00426CF5"/>
    <w:rsid w:val="00426FDF"/>
    <w:rsid w:val="00427CF2"/>
    <w:rsid w:val="0043135B"/>
    <w:rsid w:val="0044177A"/>
    <w:rsid w:val="00443FCA"/>
    <w:rsid w:val="00443FFB"/>
    <w:rsid w:val="004519A7"/>
    <w:rsid w:val="00453339"/>
    <w:rsid w:val="00460720"/>
    <w:rsid w:val="00460937"/>
    <w:rsid w:val="0046205B"/>
    <w:rsid w:val="00464D3E"/>
    <w:rsid w:val="004715B9"/>
    <w:rsid w:val="00473101"/>
    <w:rsid w:val="004809FD"/>
    <w:rsid w:val="0048117A"/>
    <w:rsid w:val="00482535"/>
    <w:rsid w:val="004827A7"/>
    <w:rsid w:val="00483991"/>
    <w:rsid w:val="00484776"/>
    <w:rsid w:val="00484780"/>
    <w:rsid w:val="004903E7"/>
    <w:rsid w:val="004910B3"/>
    <w:rsid w:val="004925F2"/>
    <w:rsid w:val="00495200"/>
    <w:rsid w:val="0049582C"/>
    <w:rsid w:val="004A144A"/>
    <w:rsid w:val="004A402F"/>
    <w:rsid w:val="004A4480"/>
    <w:rsid w:val="004B04B8"/>
    <w:rsid w:val="004B0C7E"/>
    <w:rsid w:val="004B2F91"/>
    <w:rsid w:val="004B60D8"/>
    <w:rsid w:val="004C0444"/>
    <w:rsid w:val="004C13A0"/>
    <w:rsid w:val="004C3424"/>
    <w:rsid w:val="004C4706"/>
    <w:rsid w:val="004C4966"/>
    <w:rsid w:val="004C7709"/>
    <w:rsid w:val="004D1F7D"/>
    <w:rsid w:val="004D2EE2"/>
    <w:rsid w:val="004D6558"/>
    <w:rsid w:val="004E06F1"/>
    <w:rsid w:val="004E330E"/>
    <w:rsid w:val="004F2295"/>
    <w:rsid w:val="004F3478"/>
    <w:rsid w:val="004F6EA7"/>
    <w:rsid w:val="004F6F48"/>
    <w:rsid w:val="004F7F5F"/>
    <w:rsid w:val="005004B0"/>
    <w:rsid w:val="00501C8D"/>
    <w:rsid w:val="00503797"/>
    <w:rsid w:val="00504B58"/>
    <w:rsid w:val="00505187"/>
    <w:rsid w:val="005060AC"/>
    <w:rsid w:val="005100E5"/>
    <w:rsid w:val="00510738"/>
    <w:rsid w:val="00512C5D"/>
    <w:rsid w:val="00512CFE"/>
    <w:rsid w:val="00516461"/>
    <w:rsid w:val="00517A03"/>
    <w:rsid w:val="00520D5C"/>
    <w:rsid w:val="00521F2C"/>
    <w:rsid w:val="00522578"/>
    <w:rsid w:val="005251F4"/>
    <w:rsid w:val="00525BDC"/>
    <w:rsid w:val="00526064"/>
    <w:rsid w:val="005264CC"/>
    <w:rsid w:val="0052716F"/>
    <w:rsid w:val="00530182"/>
    <w:rsid w:val="005409AD"/>
    <w:rsid w:val="00542D2B"/>
    <w:rsid w:val="00546488"/>
    <w:rsid w:val="00547202"/>
    <w:rsid w:val="005474DA"/>
    <w:rsid w:val="00550239"/>
    <w:rsid w:val="00550345"/>
    <w:rsid w:val="005503A2"/>
    <w:rsid w:val="00550B4A"/>
    <w:rsid w:val="0055292D"/>
    <w:rsid w:val="00561B68"/>
    <w:rsid w:val="0056330E"/>
    <w:rsid w:val="00563DAD"/>
    <w:rsid w:val="00564091"/>
    <w:rsid w:val="005660A5"/>
    <w:rsid w:val="00570770"/>
    <w:rsid w:val="00575A9A"/>
    <w:rsid w:val="00575B86"/>
    <w:rsid w:val="00577B14"/>
    <w:rsid w:val="005820FD"/>
    <w:rsid w:val="005828DF"/>
    <w:rsid w:val="00582A61"/>
    <w:rsid w:val="005831FA"/>
    <w:rsid w:val="00590594"/>
    <w:rsid w:val="00591589"/>
    <w:rsid w:val="00592100"/>
    <w:rsid w:val="0059411F"/>
    <w:rsid w:val="0059750E"/>
    <w:rsid w:val="005A010B"/>
    <w:rsid w:val="005A1585"/>
    <w:rsid w:val="005A19F5"/>
    <w:rsid w:val="005A4D29"/>
    <w:rsid w:val="005A7F32"/>
    <w:rsid w:val="005B224C"/>
    <w:rsid w:val="005B6916"/>
    <w:rsid w:val="005B7B5F"/>
    <w:rsid w:val="005C186C"/>
    <w:rsid w:val="005C28F8"/>
    <w:rsid w:val="005C4973"/>
    <w:rsid w:val="005C728D"/>
    <w:rsid w:val="005D0A83"/>
    <w:rsid w:val="005D104D"/>
    <w:rsid w:val="005D3350"/>
    <w:rsid w:val="005D60E6"/>
    <w:rsid w:val="005E08C4"/>
    <w:rsid w:val="005E09A9"/>
    <w:rsid w:val="005E0ED6"/>
    <w:rsid w:val="005E1F81"/>
    <w:rsid w:val="005E2307"/>
    <w:rsid w:val="005F3E33"/>
    <w:rsid w:val="005F4D30"/>
    <w:rsid w:val="00604634"/>
    <w:rsid w:val="0060796D"/>
    <w:rsid w:val="00610145"/>
    <w:rsid w:val="00610A9D"/>
    <w:rsid w:val="00610B8F"/>
    <w:rsid w:val="00615E88"/>
    <w:rsid w:val="00615EE1"/>
    <w:rsid w:val="00616962"/>
    <w:rsid w:val="00616F2D"/>
    <w:rsid w:val="00617928"/>
    <w:rsid w:val="00623274"/>
    <w:rsid w:val="00630808"/>
    <w:rsid w:val="00631BC8"/>
    <w:rsid w:val="006320B4"/>
    <w:rsid w:val="00633604"/>
    <w:rsid w:val="00634449"/>
    <w:rsid w:val="006348F9"/>
    <w:rsid w:val="00634CA9"/>
    <w:rsid w:val="0063728A"/>
    <w:rsid w:val="00641EFE"/>
    <w:rsid w:val="00642239"/>
    <w:rsid w:val="006430F0"/>
    <w:rsid w:val="0064497A"/>
    <w:rsid w:val="006455EB"/>
    <w:rsid w:val="00652241"/>
    <w:rsid w:val="00653031"/>
    <w:rsid w:val="00655FD6"/>
    <w:rsid w:val="00656C12"/>
    <w:rsid w:val="00663570"/>
    <w:rsid w:val="00664B66"/>
    <w:rsid w:val="006675AD"/>
    <w:rsid w:val="00670785"/>
    <w:rsid w:val="00674746"/>
    <w:rsid w:val="006754C6"/>
    <w:rsid w:val="00675BF8"/>
    <w:rsid w:val="00675CA3"/>
    <w:rsid w:val="00676E92"/>
    <w:rsid w:val="00680E54"/>
    <w:rsid w:val="00681E12"/>
    <w:rsid w:val="0068338A"/>
    <w:rsid w:val="00683A01"/>
    <w:rsid w:val="006841F2"/>
    <w:rsid w:val="00687B4D"/>
    <w:rsid w:val="00690911"/>
    <w:rsid w:val="00692334"/>
    <w:rsid w:val="006941B4"/>
    <w:rsid w:val="00695884"/>
    <w:rsid w:val="0069618B"/>
    <w:rsid w:val="006A172D"/>
    <w:rsid w:val="006A453E"/>
    <w:rsid w:val="006A5478"/>
    <w:rsid w:val="006A67EB"/>
    <w:rsid w:val="006A74AB"/>
    <w:rsid w:val="006B29A8"/>
    <w:rsid w:val="006B34F5"/>
    <w:rsid w:val="006C4E52"/>
    <w:rsid w:val="006E00A0"/>
    <w:rsid w:val="006E0E75"/>
    <w:rsid w:val="006E20F8"/>
    <w:rsid w:val="006E2226"/>
    <w:rsid w:val="006E2588"/>
    <w:rsid w:val="006E25C5"/>
    <w:rsid w:val="006E4FDD"/>
    <w:rsid w:val="006E519C"/>
    <w:rsid w:val="006F46F5"/>
    <w:rsid w:val="006F6AA1"/>
    <w:rsid w:val="00700B1D"/>
    <w:rsid w:val="00700B22"/>
    <w:rsid w:val="00701426"/>
    <w:rsid w:val="00702B67"/>
    <w:rsid w:val="00702FB3"/>
    <w:rsid w:val="00705F8C"/>
    <w:rsid w:val="00707F71"/>
    <w:rsid w:val="007126E6"/>
    <w:rsid w:val="00712A38"/>
    <w:rsid w:val="00720FC2"/>
    <w:rsid w:val="0072252A"/>
    <w:rsid w:val="00722FE7"/>
    <w:rsid w:val="007230D6"/>
    <w:rsid w:val="00723A02"/>
    <w:rsid w:val="00732CF8"/>
    <w:rsid w:val="007370A0"/>
    <w:rsid w:val="00740096"/>
    <w:rsid w:val="00742000"/>
    <w:rsid w:val="00744154"/>
    <w:rsid w:val="00745CA3"/>
    <w:rsid w:val="00746678"/>
    <w:rsid w:val="00750CE1"/>
    <w:rsid w:val="00756AE0"/>
    <w:rsid w:val="00761B7A"/>
    <w:rsid w:val="00764064"/>
    <w:rsid w:val="00765288"/>
    <w:rsid w:val="00765F58"/>
    <w:rsid w:val="00766AB0"/>
    <w:rsid w:val="0077155A"/>
    <w:rsid w:val="007733B7"/>
    <w:rsid w:val="00773CEC"/>
    <w:rsid w:val="00774ACA"/>
    <w:rsid w:val="00775075"/>
    <w:rsid w:val="0077555F"/>
    <w:rsid w:val="007755C0"/>
    <w:rsid w:val="007773BC"/>
    <w:rsid w:val="00780D3D"/>
    <w:rsid w:val="00780D8B"/>
    <w:rsid w:val="00780DE1"/>
    <w:rsid w:val="00781229"/>
    <w:rsid w:val="007822C6"/>
    <w:rsid w:val="007829E3"/>
    <w:rsid w:val="00785839"/>
    <w:rsid w:val="00790699"/>
    <w:rsid w:val="007912DB"/>
    <w:rsid w:val="00795791"/>
    <w:rsid w:val="007974FF"/>
    <w:rsid w:val="007A0EDF"/>
    <w:rsid w:val="007A3F99"/>
    <w:rsid w:val="007A4851"/>
    <w:rsid w:val="007A599B"/>
    <w:rsid w:val="007B1182"/>
    <w:rsid w:val="007B16D7"/>
    <w:rsid w:val="007B2FF8"/>
    <w:rsid w:val="007B4FAE"/>
    <w:rsid w:val="007B654B"/>
    <w:rsid w:val="007B7B24"/>
    <w:rsid w:val="007C1B21"/>
    <w:rsid w:val="007C2100"/>
    <w:rsid w:val="007C378B"/>
    <w:rsid w:val="007C3C0C"/>
    <w:rsid w:val="007C530A"/>
    <w:rsid w:val="007C7901"/>
    <w:rsid w:val="007D0E9B"/>
    <w:rsid w:val="007D3EF2"/>
    <w:rsid w:val="007D4581"/>
    <w:rsid w:val="007D4FEC"/>
    <w:rsid w:val="007D69F1"/>
    <w:rsid w:val="007E1DF5"/>
    <w:rsid w:val="007E50F8"/>
    <w:rsid w:val="007E6236"/>
    <w:rsid w:val="007E744A"/>
    <w:rsid w:val="007F1659"/>
    <w:rsid w:val="007F3187"/>
    <w:rsid w:val="007F7DB7"/>
    <w:rsid w:val="00803E27"/>
    <w:rsid w:val="00805D78"/>
    <w:rsid w:val="00807478"/>
    <w:rsid w:val="008158C4"/>
    <w:rsid w:val="00823F49"/>
    <w:rsid w:val="00825D61"/>
    <w:rsid w:val="00826879"/>
    <w:rsid w:val="00827572"/>
    <w:rsid w:val="008277EF"/>
    <w:rsid w:val="00832CEB"/>
    <w:rsid w:val="00835F4C"/>
    <w:rsid w:val="00840B41"/>
    <w:rsid w:val="00840C86"/>
    <w:rsid w:val="00843307"/>
    <w:rsid w:val="00845D3D"/>
    <w:rsid w:val="008539B7"/>
    <w:rsid w:val="008555BE"/>
    <w:rsid w:val="00855FF3"/>
    <w:rsid w:val="008568A4"/>
    <w:rsid w:val="00857C59"/>
    <w:rsid w:val="008614A1"/>
    <w:rsid w:val="00870EB5"/>
    <w:rsid w:val="008752D3"/>
    <w:rsid w:val="00880C18"/>
    <w:rsid w:val="00883A24"/>
    <w:rsid w:val="00887612"/>
    <w:rsid w:val="0089093B"/>
    <w:rsid w:val="00894462"/>
    <w:rsid w:val="00896869"/>
    <w:rsid w:val="008A18D1"/>
    <w:rsid w:val="008A1F78"/>
    <w:rsid w:val="008A2348"/>
    <w:rsid w:val="008A2AAA"/>
    <w:rsid w:val="008A5DA4"/>
    <w:rsid w:val="008B1B44"/>
    <w:rsid w:val="008B5572"/>
    <w:rsid w:val="008C111B"/>
    <w:rsid w:val="008C292F"/>
    <w:rsid w:val="008C3290"/>
    <w:rsid w:val="008C43AC"/>
    <w:rsid w:val="008C47D4"/>
    <w:rsid w:val="008C5CB0"/>
    <w:rsid w:val="008C6F89"/>
    <w:rsid w:val="008D454A"/>
    <w:rsid w:val="008E65C5"/>
    <w:rsid w:val="008E68B3"/>
    <w:rsid w:val="008E6E07"/>
    <w:rsid w:val="008F0B3E"/>
    <w:rsid w:val="008F278C"/>
    <w:rsid w:val="008F2CB2"/>
    <w:rsid w:val="008F377C"/>
    <w:rsid w:val="008F4C8F"/>
    <w:rsid w:val="00901209"/>
    <w:rsid w:val="00902153"/>
    <w:rsid w:val="009023C5"/>
    <w:rsid w:val="00902737"/>
    <w:rsid w:val="00905B31"/>
    <w:rsid w:val="00910909"/>
    <w:rsid w:val="009110DA"/>
    <w:rsid w:val="00911C84"/>
    <w:rsid w:val="00912313"/>
    <w:rsid w:val="00912CA9"/>
    <w:rsid w:val="00913761"/>
    <w:rsid w:val="0091376D"/>
    <w:rsid w:val="0091455B"/>
    <w:rsid w:val="009163AB"/>
    <w:rsid w:val="00917A70"/>
    <w:rsid w:val="00922FF2"/>
    <w:rsid w:val="0092680B"/>
    <w:rsid w:val="00927DB6"/>
    <w:rsid w:val="009334FE"/>
    <w:rsid w:val="00936FFB"/>
    <w:rsid w:val="00946ADE"/>
    <w:rsid w:val="00947D70"/>
    <w:rsid w:val="00953B43"/>
    <w:rsid w:val="00954828"/>
    <w:rsid w:val="0095519A"/>
    <w:rsid w:val="00956823"/>
    <w:rsid w:val="009577C8"/>
    <w:rsid w:val="009604D6"/>
    <w:rsid w:val="009609A6"/>
    <w:rsid w:val="00960E7A"/>
    <w:rsid w:val="00962DE3"/>
    <w:rsid w:val="0096599D"/>
    <w:rsid w:val="009671E2"/>
    <w:rsid w:val="0097086E"/>
    <w:rsid w:val="0098017A"/>
    <w:rsid w:val="009817D6"/>
    <w:rsid w:val="00986E61"/>
    <w:rsid w:val="00987C2D"/>
    <w:rsid w:val="009904B7"/>
    <w:rsid w:val="009940DE"/>
    <w:rsid w:val="00994160"/>
    <w:rsid w:val="009946A3"/>
    <w:rsid w:val="00994D4C"/>
    <w:rsid w:val="009A3CF8"/>
    <w:rsid w:val="009A5B95"/>
    <w:rsid w:val="009B08FD"/>
    <w:rsid w:val="009B1583"/>
    <w:rsid w:val="009B680D"/>
    <w:rsid w:val="009C0690"/>
    <w:rsid w:val="009C0C3F"/>
    <w:rsid w:val="009C12C7"/>
    <w:rsid w:val="009C216F"/>
    <w:rsid w:val="009C3C43"/>
    <w:rsid w:val="009C5635"/>
    <w:rsid w:val="009C7CB7"/>
    <w:rsid w:val="009D0FE7"/>
    <w:rsid w:val="009D30AE"/>
    <w:rsid w:val="009D589C"/>
    <w:rsid w:val="009D796D"/>
    <w:rsid w:val="009E031B"/>
    <w:rsid w:val="009E2B93"/>
    <w:rsid w:val="009E3166"/>
    <w:rsid w:val="009F04FF"/>
    <w:rsid w:val="009F098E"/>
    <w:rsid w:val="009F3AF2"/>
    <w:rsid w:val="00A014E2"/>
    <w:rsid w:val="00A01E90"/>
    <w:rsid w:val="00A03477"/>
    <w:rsid w:val="00A06859"/>
    <w:rsid w:val="00A06EBE"/>
    <w:rsid w:val="00A06F5A"/>
    <w:rsid w:val="00A10084"/>
    <w:rsid w:val="00A117DF"/>
    <w:rsid w:val="00A1499E"/>
    <w:rsid w:val="00A14CA3"/>
    <w:rsid w:val="00A17950"/>
    <w:rsid w:val="00A17A67"/>
    <w:rsid w:val="00A2193D"/>
    <w:rsid w:val="00A2357F"/>
    <w:rsid w:val="00A23E7D"/>
    <w:rsid w:val="00A256E3"/>
    <w:rsid w:val="00A265C1"/>
    <w:rsid w:val="00A30BA8"/>
    <w:rsid w:val="00A328F5"/>
    <w:rsid w:val="00A34204"/>
    <w:rsid w:val="00A346A5"/>
    <w:rsid w:val="00A3499F"/>
    <w:rsid w:val="00A35559"/>
    <w:rsid w:val="00A3653E"/>
    <w:rsid w:val="00A3711A"/>
    <w:rsid w:val="00A41588"/>
    <w:rsid w:val="00A509DB"/>
    <w:rsid w:val="00A50D0F"/>
    <w:rsid w:val="00A55A96"/>
    <w:rsid w:val="00A572AB"/>
    <w:rsid w:val="00A6004C"/>
    <w:rsid w:val="00A60137"/>
    <w:rsid w:val="00A601E5"/>
    <w:rsid w:val="00A61CF9"/>
    <w:rsid w:val="00A708C4"/>
    <w:rsid w:val="00A710CE"/>
    <w:rsid w:val="00A80655"/>
    <w:rsid w:val="00A82F86"/>
    <w:rsid w:val="00A844C7"/>
    <w:rsid w:val="00A84816"/>
    <w:rsid w:val="00A86AB0"/>
    <w:rsid w:val="00A87E49"/>
    <w:rsid w:val="00A91813"/>
    <w:rsid w:val="00A933A4"/>
    <w:rsid w:val="00A951CC"/>
    <w:rsid w:val="00AA1043"/>
    <w:rsid w:val="00AA17BB"/>
    <w:rsid w:val="00AA3274"/>
    <w:rsid w:val="00AA54E8"/>
    <w:rsid w:val="00AA7BB2"/>
    <w:rsid w:val="00AB6AAE"/>
    <w:rsid w:val="00AB7E71"/>
    <w:rsid w:val="00AC14BE"/>
    <w:rsid w:val="00AC26D1"/>
    <w:rsid w:val="00AC3139"/>
    <w:rsid w:val="00AC4A8E"/>
    <w:rsid w:val="00AD2D56"/>
    <w:rsid w:val="00AD3A27"/>
    <w:rsid w:val="00AD4A21"/>
    <w:rsid w:val="00AE0DC1"/>
    <w:rsid w:val="00AE438A"/>
    <w:rsid w:val="00AE62EE"/>
    <w:rsid w:val="00AE7756"/>
    <w:rsid w:val="00AF3BF8"/>
    <w:rsid w:val="00AF3E12"/>
    <w:rsid w:val="00B0068A"/>
    <w:rsid w:val="00B03AFA"/>
    <w:rsid w:val="00B05ED3"/>
    <w:rsid w:val="00B107C6"/>
    <w:rsid w:val="00B12A06"/>
    <w:rsid w:val="00B167F1"/>
    <w:rsid w:val="00B200A8"/>
    <w:rsid w:val="00B24ADE"/>
    <w:rsid w:val="00B257D2"/>
    <w:rsid w:val="00B25EAC"/>
    <w:rsid w:val="00B26590"/>
    <w:rsid w:val="00B31135"/>
    <w:rsid w:val="00B317CF"/>
    <w:rsid w:val="00B3592C"/>
    <w:rsid w:val="00B43A78"/>
    <w:rsid w:val="00B4477A"/>
    <w:rsid w:val="00B44E43"/>
    <w:rsid w:val="00B45F14"/>
    <w:rsid w:val="00B468F8"/>
    <w:rsid w:val="00B50CDA"/>
    <w:rsid w:val="00B516A8"/>
    <w:rsid w:val="00B522F9"/>
    <w:rsid w:val="00B533D7"/>
    <w:rsid w:val="00B56AC7"/>
    <w:rsid w:val="00B61EB3"/>
    <w:rsid w:val="00B63208"/>
    <w:rsid w:val="00B63679"/>
    <w:rsid w:val="00B63B7F"/>
    <w:rsid w:val="00B71827"/>
    <w:rsid w:val="00B718CB"/>
    <w:rsid w:val="00B71A41"/>
    <w:rsid w:val="00B72FB4"/>
    <w:rsid w:val="00B7375C"/>
    <w:rsid w:val="00B74670"/>
    <w:rsid w:val="00B76CA4"/>
    <w:rsid w:val="00B80692"/>
    <w:rsid w:val="00B917DF"/>
    <w:rsid w:val="00B927EB"/>
    <w:rsid w:val="00B92AAC"/>
    <w:rsid w:val="00B94522"/>
    <w:rsid w:val="00B95433"/>
    <w:rsid w:val="00B9730B"/>
    <w:rsid w:val="00B97634"/>
    <w:rsid w:val="00B977C5"/>
    <w:rsid w:val="00B97FF8"/>
    <w:rsid w:val="00BA0EF4"/>
    <w:rsid w:val="00BA43FC"/>
    <w:rsid w:val="00BA6938"/>
    <w:rsid w:val="00BA69B9"/>
    <w:rsid w:val="00BB0C4C"/>
    <w:rsid w:val="00BB1BED"/>
    <w:rsid w:val="00BB2E43"/>
    <w:rsid w:val="00BB4392"/>
    <w:rsid w:val="00BB6052"/>
    <w:rsid w:val="00BC08D9"/>
    <w:rsid w:val="00BC103B"/>
    <w:rsid w:val="00BC32EC"/>
    <w:rsid w:val="00BC3DB7"/>
    <w:rsid w:val="00BC5777"/>
    <w:rsid w:val="00BC7921"/>
    <w:rsid w:val="00BC7CDF"/>
    <w:rsid w:val="00BE0E3A"/>
    <w:rsid w:val="00BE1EB0"/>
    <w:rsid w:val="00BF5E88"/>
    <w:rsid w:val="00BF67DF"/>
    <w:rsid w:val="00C00C50"/>
    <w:rsid w:val="00C076C4"/>
    <w:rsid w:val="00C16219"/>
    <w:rsid w:val="00C168A3"/>
    <w:rsid w:val="00C17A92"/>
    <w:rsid w:val="00C22D37"/>
    <w:rsid w:val="00C23839"/>
    <w:rsid w:val="00C23C7C"/>
    <w:rsid w:val="00C23CB9"/>
    <w:rsid w:val="00C24FF5"/>
    <w:rsid w:val="00C25025"/>
    <w:rsid w:val="00C33BA0"/>
    <w:rsid w:val="00C33D3E"/>
    <w:rsid w:val="00C348D2"/>
    <w:rsid w:val="00C35D04"/>
    <w:rsid w:val="00C36069"/>
    <w:rsid w:val="00C40F0C"/>
    <w:rsid w:val="00C41E19"/>
    <w:rsid w:val="00C42D75"/>
    <w:rsid w:val="00C43867"/>
    <w:rsid w:val="00C46179"/>
    <w:rsid w:val="00C4779B"/>
    <w:rsid w:val="00C54ACA"/>
    <w:rsid w:val="00C54E9B"/>
    <w:rsid w:val="00C552A5"/>
    <w:rsid w:val="00C57807"/>
    <w:rsid w:val="00C6022C"/>
    <w:rsid w:val="00C60DC0"/>
    <w:rsid w:val="00C63D32"/>
    <w:rsid w:val="00C6522C"/>
    <w:rsid w:val="00C658D0"/>
    <w:rsid w:val="00C708E5"/>
    <w:rsid w:val="00C72230"/>
    <w:rsid w:val="00C72B31"/>
    <w:rsid w:val="00C7469E"/>
    <w:rsid w:val="00C74FF3"/>
    <w:rsid w:val="00C751A9"/>
    <w:rsid w:val="00C760FA"/>
    <w:rsid w:val="00C94018"/>
    <w:rsid w:val="00CA0090"/>
    <w:rsid w:val="00CA03ED"/>
    <w:rsid w:val="00CA1EE5"/>
    <w:rsid w:val="00CA4BC4"/>
    <w:rsid w:val="00CA4FAB"/>
    <w:rsid w:val="00CA6CFF"/>
    <w:rsid w:val="00CA79E0"/>
    <w:rsid w:val="00CB13F7"/>
    <w:rsid w:val="00CC17AF"/>
    <w:rsid w:val="00CC7A2F"/>
    <w:rsid w:val="00CD0434"/>
    <w:rsid w:val="00CD0BE1"/>
    <w:rsid w:val="00CD2AB7"/>
    <w:rsid w:val="00CD5759"/>
    <w:rsid w:val="00CD5BA3"/>
    <w:rsid w:val="00CD7122"/>
    <w:rsid w:val="00CD736E"/>
    <w:rsid w:val="00CE0372"/>
    <w:rsid w:val="00CE2AB2"/>
    <w:rsid w:val="00CE443C"/>
    <w:rsid w:val="00CE69F3"/>
    <w:rsid w:val="00CF02BC"/>
    <w:rsid w:val="00CF3C4D"/>
    <w:rsid w:val="00CF47AE"/>
    <w:rsid w:val="00CF4CE2"/>
    <w:rsid w:val="00CF6D15"/>
    <w:rsid w:val="00CF727B"/>
    <w:rsid w:val="00D00CBB"/>
    <w:rsid w:val="00D04906"/>
    <w:rsid w:val="00D1225B"/>
    <w:rsid w:val="00D162F1"/>
    <w:rsid w:val="00D16DDB"/>
    <w:rsid w:val="00D16EF8"/>
    <w:rsid w:val="00D16FF7"/>
    <w:rsid w:val="00D1713F"/>
    <w:rsid w:val="00D17BF7"/>
    <w:rsid w:val="00D20B53"/>
    <w:rsid w:val="00D20D8F"/>
    <w:rsid w:val="00D21396"/>
    <w:rsid w:val="00D21B6E"/>
    <w:rsid w:val="00D31341"/>
    <w:rsid w:val="00D34567"/>
    <w:rsid w:val="00D36323"/>
    <w:rsid w:val="00D3639E"/>
    <w:rsid w:val="00D37920"/>
    <w:rsid w:val="00D404E0"/>
    <w:rsid w:val="00D40E73"/>
    <w:rsid w:val="00D4360B"/>
    <w:rsid w:val="00D44207"/>
    <w:rsid w:val="00D46E7C"/>
    <w:rsid w:val="00D53E4F"/>
    <w:rsid w:val="00D5419D"/>
    <w:rsid w:val="00D545F0"/>
    <w:rsid w:val="00D54FF4"/>
    <w:rsid w:val="00D55610"/>
    <w:rsid w:val="00D55BBB"/>
    <w:rsid w:val="00D57B56"/>
    <w:rsid w:val="00D617EB"/>
    <w:rsid w:val="00D62084"/>
    <w:rsid w:val="00D6283A"/>
    <w:rsid w:val="00D62A96"/>
    <w:rsid w:val="00D62BB9"/>
    <w:rsid w:val="00D62EF8"/>
    <w:rsid w:val="00D6476F"/>
    <w:rsid w:val="00D70E49"/>
    <w:rsid w:val="00D724BA"/>
    <w:rsid w:val="00D737C1"/>
    <w:rsid w:val="00D757CF"/>
    <w:rsid w:val="00D8111C"/>
    <w:rsid w:val="00D81292"/>
    <w:rsid w:val="00D82DA4"/>
    <w:rsid w:val="00D835F7"/>
    <w:rsid w:val="00D83F0E"/>
    <w:rsid w:val="00D84E78"/>
    <w:rsid w:val="00D87AE1"/>
    <w:rsid w:val="00D9031C"/>
    <w:rsid w:val="00D932B2"/>
    <w:rsid w:val="00D95263"/>
    <w:rsid w:val="00DA0A27"/>
    <w:rsid w:val="00DA24B0"/>
    <w:rsid w:val="00DA618F"/>
    <w:rsid w:val="00DB30AA"/>
    <w:rsid w:val="00DB34A2"/>
    <w:rsid w:val="00DB70F8"/>
    <w:rsid w:val="00DB7A37"/>
    <w:rsid w:val="00DC137D"/>
    <w:rsid w:val="00DC45B1"/>
    <w:rsid w:val="00DC5451"/>
    <w:rsid w:val="00DD08FE"/>
    <w:rsid w:val="00DD10FE"/>
    <w:rsid w:val="00DD504B"/>
    <w:rsid w:val="00DD51C6"/>
    <w:rsid w:val="00DD52B8"/>
    <w:rsid w:val="00DD6013"/>
    <w:rsid w:val="00DE02A8"/>
    <w:rsid w:val="00DE4BEA"/>
    <w:rsid w:val="00DE599B"/>
    <w:rsid w:val="00DE5AB5"/>
    <w:rsid w:val="00DF058C"/>
    <w:rsid w:val="00DF2AE5"/>
    <w:rsid w:val="00DF2DD5"/>
    <w:rsid w:val="00E011E1"/>
    <w:rsid w:val="00E01DAB"/>
    <w:rsid w:val="00E0367F"/>
    <w:rsid w:val="00E04134"/>
    <w:rsid w:val="00E05C0F"/>
    <w:rsid w:val="00E100FB"/>
    <w:rsid w:val="00E112C9"/>
    <w:rsid w:val="00E128FF"/>
    <w:rsid w:val="00E15240"/>
    <w:rsid w:val="00E152E6"/>
    <w:rsid w:val="00E154A5"/>
    <w:rsid w:val="00E20741"/>
    <w:rsid w:val="00E213CC"/>
    <w:rsid w:val="00E22792"/>
    <w:rsid w:val="00E22FAF"/>
    <w:rsid w:val="00E256C9"/>
    <w:rsid w:val="00E257E8"/>
    <w:rsid w:val="00E312E0"/>
    <w:rsid w:val="00E32856"/>
    <w:rsid w:val="00E365F7"/>
    <w:rsid w:val="00E37C6B"/>
    <w:rsid w:val="00E4316C"/>
    <w:rsid w:val="00E45775"/>
    <w:rsid w:val="00E5124C"/>
    <w:rsid w:val="00E52A14"/>
    <w:rsid w:val="00E53A88"/>
    <w:rsid w:val="00E53F5E"/>
    <w:rsid w:val="00E6437C"/>
    <w:rsid w:val="00E72A6E"/>
    <w:rsid w:val="00E733D8"/>
    <w:rsid w:val="00E734CB"/>
    <w:rsid w:val="00E75415"/>
    <w:rsid w:val="00E756AE"/>
    <w:rsid w:val="00E75F8B"/>
    <w:rsid w:val="00E77153"/>
    <w:rsid w:val="00E8095F"/>
    <w:rsid w:val="00E846FA"/>
    <w:rsid w:val="00E86A9B"/>
    <w:rsid w:val="00E910E9"/>
    <w:rsid w:val="00E94C3C"/>
    <w:rsid w:val="00E959DC"/>
    <w:rsid w:val="00EA2A54"/>
    <w:rsid w:val="00EA6244"/>
    <w:rsid w:val="00EA7B06"/>
    <w:rsid w:val="00EB3307"/>
    <w:rsid w:val="00EB44B6"/>
    <w:rsid w:val="00EB4E9E"/>
    <w:rsid w:val="00EB71C5"/>
    <w:rsid w:val="00EB7B82"/>
    <w:rsid w:val="00EB7E57"/>
    <w:rsid w:val="00EC184A"/>
    <w:rsid w:val="00EC47F2"/>
    <w:rsid w:val="00EC76D3"/>
    <w:rsid w:val="00EC795C"/>
    <w:rsid w:val="00EC7C75"/>
    <w:rsid w:val="00ED1933"/>
    <w:rsid w:val="00ED3BB7"/>
    <w:rsid w:val="00ED4B9C"/>
    <w:rsid w:val="00ED6DB0"/>
    <w:rsid w:val="00ED6F1F"/>
    <w:rsid w:val="00EE285F"/>
    <w:rsid w:val="00EE5409"/>
    <w:rsid w:val="00EE6137"/>
    <w:rsid w:val="00EE6909"/>
    <w:rsid w:val="00EE7237"/>
    <w:rsid w:val="00EE7956"/>
    <w:rsid w:val="00EF00BA"/>
    <w:rsid w:val="00EF0CA4"/>
    <w:rsid w:val="00EF16DD"/>
    <w:rsid w:val="00EF69A4"/>
    <w:rsid w:val="00EF6CA6"/>
    <w:rsid w:val="00F00622"/>
    <w:rsid w:val="00F019CE"/>
    <w:rsid w:val="00F02A9D"/>
    <w:rsid w:val="00F13ADE"/>
    <w:rsid w:val="00F16F52"/>
    <w:rsid w:val="00F174CA"/>
    <w:rsid w:val="00F211AD"/>
    <w:rsid w:val="00F22A79"/>
    <w:rsid w:val="00F301D5"/>
    <w:rsid w:val="00F306A3"/>
    <w:rsid w:val="00F31402"/>
    <w:rsid w:val="00F337AA"/>
    <w:rsid w:val="00F33FCC"/>
    <w:rsid w:val="00F349F8"/>
    <w:rsid w:val="00F3739A"/>
    <w:rsid w:val="00F37A27"/>
    <w:rsid w:val="00F5033E"/>
    <w:rsid w:val="00F50B62"/>
    <w:rsid w:val="00F55177"/>
    <w:rsid w:val="00F57054"/>
    <w:rsid w:val="00F602D2"/>
    <w:rsid w:val="00F604AA"/>
    <w:rsid w:val="00F64254"/>
    <w:rsid w:val="00F65ACC"/>
    <w:rsid w:val="00F67041"/>
    <w:rsid w:val="00F71048"/>
    <w:rsid w:val="00F71707"/>
    <w:rsid w:val="00F739AE"/>
    <w:rsid w:val="00F74085"/>
    <w:rsid w:val="00F757F3"/>
    <w:rsid w:val="00F76840"/>
    <w:rsid w:val="00F80D02"/>
    <w:rsid w:val="00F8496B"/>
    <w:rsid w:val="00F915F5"/>
    <w:rsid w:val="00F95F2E"/>
    <w:rsid w:val="00F95F80"/>
    <w:rsid w:val="00FA2AD2"/>
    <w:rsid w:val="00FA306D"/>
    <w:rsid w:val="00FA402B"/>
    <w:rsid w:val="00FA4D60"/>
    <w:rsid w:val="00FA5A55"/>
    <w:rsid w:val="00FA614C"/>
    <w:rsid w:val="00FB1936"/>
    <w:rsid w:val="00FB2813"/>
    <w:rsid w:val="00FB7A63"/>
    <w:rsid w:val="00FC157A"/>
    <w:rsid w:val="00FD0B58"/>
    <w:rsid w:val="00FD103F"/>
    <w:rsid w:val="00FD3548"/>
    <w:rsid w:val="00FD47E7"/>
    <w:rsid w:val="00FD4A3F"/>
    <w:rsid w:val="00FE6A96"/>
    <w:rsid w:val="00FF194C"/>
    <w:rsid w:val="00FF1EF7"/>
    <w:rsid w:val="00FF5971"/>
    <w:rsid w:val="00FF6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12CBF49"/>
  <w15:docId w15:val="{4BE9A121-17F0-4BFB-81D9-98B967187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9" w:unhideWhenUsed="1" w:qFormat="1"/>
    <w:lsdException w:name="heading 3" w:semiHidden="1" w:uiPriority="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E2226"/>
    <w:pPr>
      <w:spacing w:after="120"/>
      <w:jc w:val="both"/>
    </w:pPr>
    <w:rPr>
      <w:rFonts w:ascii="Arial" w:hAnsi="Arial"/>
    </w:rPr>
  </w:style>
  <w:style w:type="paragraph" w:styleId="Heading1">
    <w:name w:val="heading 1"/>
    <w:aliases w:val="Heading 1 Char Char"/>
    <w:basedOn w:val="Normal"/>
    <w:next w:val="Text1"/>
    <w:autoRedefine/>
    <w:uiPriority w:val="9"/>
    <w:qFormat/>
    <w:rsid w:val="00547202"/>
    <w:pPr>
      <w:keepNext/>
      <w:numPr>
        <w:numId w:val="3"/>
      </w:numPr>
      <w:spacing w:before="240"/>
      <w:outlineLvl w:val="0"/>
    </w:pPr>
    <w:rPr>
      <w:rFonts w:ascii="Times New Roman" w:hAnsi="Times New Roman"/>
      <w:b/>
      <w:smallCaps/>
      <w:kern w:val="28"/>
      <w:sz w:val="28"/>
      <w:szCs w:val="28"/>
    </w:rPr>
  </w:style>
  <w:style w:type="paragraph" w:styleId="Heading2">
    <w:name w:val="heading 2"/>
    <w:aliases w:val="Paragraaf"/>
    <w:basedOn w:val="Normal"/>
    <w:next w:val="Text2"/>
    <w:autoRedefine/>
    <w:uiPriority w:val="99"/>
    <w:qFormat/>
    <w:rsid w:val="00FA402B"/>
    <w:pPr>
      <w:keepNext/>
      <w:numPr>
        <w:numId w:val="21"/>
      </w:numPr>
      <w:tabs>
        <w:tab w:val="left" w:pos="567"/>
      </w:tabs>
      <w:spacing w:before="240"/>
      <w:jc w:val="left"/>
      <w:outlineLvl w:val="1"/>
    </w:pPr>
    <w:rPr>
      <w:rFonts w:ascii="Times New Roman" w:hAnsi="Times New Roman"/>
      <w:b/>
      <w:sz w:val="22"/>
      <w:szCs w:val="22"/>
    </w:rPr>
  </w:style>
  <w:style w:type="paragraph" w:styleId="Heading3">
    <w:name w:val="heading 3"/>
    <w:basedOn w:val="Normal"/>
    <w:next w:val="Normal"/>
    <w:autoRedefine/>
    <w:uiPriority w:val="9"/>
    <w:qFormat/>
    <w:rsid w:val="00827572"/>
    <w:pPr>
      <w:keepNext/>
      <w:numPr>
        <w:ilvl w:val="1"/>
        <w:numId w:val="3"/>
      </w:numPr>
      <w:spacing w:before="120"/>
      <w:outlineLvl w:val="2"/>
    </w:pPr>
    <w:rPr>
      <w:rFonts w:ascii="Times New Roman" w:hAnsi="Times New Roman"/>
      <w:b/>
      <w:sz w:val="22"/>
      <w:szCs w:val="22"/>
    </w:rPr>
  </w:style>
  <w:style w:type="paragraph" w:styleId="Heading4">
    <w:name w:val="heading 4"/>
    <w:basedOn w:val="Normal"/>
    <w:next w:val="Text4"/>
    <w:uiPriority w:val="99"/>
    <w:qFormat/>
    <w:rsid w:val="0089093B"/>
    <w:pPr>
      <w:keepNext/>
      <w:numPr>
        <w:ilvl w:val="3"/>
        <w:numId w:val="3"/>
      </w:numPr>
      <w:outlineLvl w:val="3"/>
    </w:pPr>
  </w:style>
  <w:style w:type="paragraph" w:styleId="Heading5">
    <w:name w:val="heading 5"/>
    <w:basedOn w:val="Normal"/>
    <w:next w:val="Normal"/>
    <w:qFormat/>
    <w:rsid w:val="0089093B"/>
    <w:pPr>
      <w:tabs>
        <w:tab w:val="num" w:pos="0"/>
      </w:tabs>
      <w:spacing w:before="240" w:after="60"/>
      <w:outlineLvl w:val="4"/>
    </w:pPr>
    <w:rPr>
      <w:sz w:val="22"/>
    </w:rPr>
  </w:style>
  <w:style w:type="paragraph" w:styleId="Heading6">
    <w:name w:val="heading 6"/>
    <w:basedOn w:val="Normal"/>
    <w:next w:val="Normal"/>
    <w:qFormat/>
    <w:rsid w:val="0089093B"/>
    <w:pPr>
      <w:tabs>
        <w:tab w:val="num" w:pos="0"/>
      </w:tabs>
      <w:spacing w:before="240" w:after="60"/>
      <w:outlineLvl w:val="5"/>
    </w:pPr>
    <w:rPr>
      <w:i/>
      <w:sz w:val="22"/>
    </w:rPr>
  </w:style>
  <w:style w:type="paragraph" w:styleId="Heading7">
    <w:name w:val="heading 7"/>
    <w:basedOn w:val="Normal"/>
    <w:next w:val="Normal"/>
    <w:qFormat/>
    <w:rsid w:val="0089093B"/>
    <w:pPr>
      <w:tabs>
        <w:tab w:val="num" w:pos="0"/>
      </w:tabs>
      <w:spacing w:before="240" w:after="60"/>
      <w:outlineLvl w:val="6"/>
    </w:pPr>
  </w:style>
  <w:style w:type="paragraph" w:styleId="Heading8">
    <w:name w:val="heading 8"/>
    <w:basedOn w:val="Normal"/>
    <w:next w:val="Normal"/>
    <w:qFormat/>
    <w:rsid w:val="0089093B"/>
    <w:pPr>
      <w:tabs>
        <w:tab w:val="num" w:pos="0"/>
      </w:tabs>
      <w:spacing w:before="240" w:after="60"/>
      <w:outlineLvl w:val="7"/>
    </w:pPr>
    <w:rPr>
      <w:i/>
    </w:rPr>
  </w:style>
  <w:style w:type="paragraph" w:styleId="Heading9">
    <w:name w:val="heading 9"/>
    <w:basedOn w:val="Normal"/>
    <w:next w:val="Normal"/>
    <w:qFormat/>
    <w:rsid w:val="0089093B"/>
    <w:pPr>
      <w:tabs>
        <w:tab w:val="num" w:pos="0"/>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89093B"/>
    <w:pPr>
      <w:ind w:left="482"/>
    </w:pPr>
  </w:style>
  <w:style w:type="paragraph" w:customStyle="1" w:styleId="Text2">
    <w:name w:val="Text 2"/>
    <w:basedOn w:val="Normal"/>
    <w:link w:val="Text2Char"/>
    <w:rsid w:val="0089093B"/>
    <w:pPr>
      <w:tabs>
        <w:tab w:val="left" w:pos="2161"/>
      </w:tabs>
      <w:ind w:left="1202"/>
    </w:pPr>
  </w:style>
  <w:style w:type="paragraph" w:customStyle="1" w:styleId="Text3">
    <w:name w:val="Text 3"/>
    <w:basedOn w:val="Normal"/>
    <w:rsid w:val="0089093B"/>
    <w:pPr>
      <w:tabs>
        <w:tab w:val="left" w:pos="2302"/>
      </w:tabs>
      <w:ind w:left="1202"/>
    </w:pPr>
  </w:style>
  <w:style w:type="paragraph" w:customStyle="1" w:styleId="Text4">
    <w:name w:val="Text 4"/>
    <w:basedOn w:val="Normal"/>
    <w:rsid w:val="0089093B"/>
    <w:pPr>
      <w:tabs>
        <w:tab w:val="left" w:pos="2302"/>
      </w:tabs>
      <w:ind w:left="1202"/>
    </w:pPr>
  </w:style>
  <w:style w:type="paragraph" w:customStyle="1" w:styleId="Address">
    <w:name w:val="Address"/>
    <w:basedOn w:val="Normal"/>
    <w:rsid w:val="0089093B"/>
    <w:pPr>
      <w:spacing w:after="0"/>
      <w:jc w:val="left"/>
    </w:pPr>
  </w:style>
  <w:style w:type="paragraph" w:customStyle="1" w:styleId="AddressTL">
    <w:name w:val="AddressTL"/>
    <w:basedOn w:val="Normal"/>
    <w:next w:val="Normal"/>
    <w:rsid w:val="0089093B"/>
    <w:pPr>
      <w:spacing w:after="720"/>
      <w:jc w:val="left"/>
    </w:pPr>
  </w:style>
  <w:style w:type="paragraph" w:customStyle="1" w:styleId="AddressTR">
    <w:name w:val="AddressTR"/>
    <w:basedOn w:val="Normal"/>
    <w:next w:val="Normal"/>
    <w:rsid w:val="0089093B"/>
    <w:pPr>
      <w:spacing w:after="720"/>
      <w:ind w:left="5103"/>
      <w:jc w:val="left"/>
    </w:pPr>
  </w:style>
  <w:style w:type="paragraph" w:styleId="BlockText">
    <w:name w:val="Block Text"/>
    <w:basedOn w:val="Normal"/>
    <w:rsid w:val="0089093B"/>
    <w:pPr>
      <w:ind w:left="1440" w:right="1440"/>
    </w:pPr>
  </w:style>
  <w:style w:type="paragraph" w:styleId="BodyText">
    <w:name w:val="Body Text"/>
    <w:basedOn w:val="Normal"/>
    <w:rsid w:val="0089093B"/>
  </w:style>
  <w:style w:type="paragraph" w:styleId="BodyText2">
    <w:name w:val="Body Text 2"/>
    <w:basedOn w:val="Normal"/>
    <w:rsid w:val="0089093B"/>
    <w:pPr>
      <w:spacing w:line="480" w:lineRule="auto"/>
    </w:pPr>
  </w:style>
  <w:style w:type="paragraph" w:styleId="BodyText3">
    <w:name w:val="Body Text 3"/>
    <w:basedOn w:val="Normal"/>
    <w:rsid w:val="0089093B"/>
    <w:rPr>
      <w:sz w:val="16"/>
    </w:rPr>
  </w:style>
  <w:style w:type="paragraph" w:styleId="BodyTextFirstIndent">
    <w:name w:val="Body Text First Indent"/>
    <w:basedOn w:val="BodyText"/>
    <w:rsid w:val="0089093B"/>
    <w:pPr>
      <w:ind w:firstLine="210"/>
    </w:pPr>
  </w:style>
  <w:style w:type="paragraph" w:styleId="BodyTextIndent">
    <w:name w:val="Body Text Indent"/>
    <w:basedOn w:val="Normal"/>
    <w:rsid w:val="0089093B"/>
    <w:pPr>
      <w:ind w:left="283"/>
    </w:pPr>
  </w:style>
  <w:style w:type="paragraph" w:styleId="BodyTextFirstIndent2">
    <w:name w:val="Body Text First Indent 2"/>
    <w:basedOn w:val="BodyTextIndent"/>
    <w:rsid w:val="0089093B"/>
    <w:pPr>
      <w:ind w:firstLine="210"/>
    </w:pPr>
  </w:style>
  <w:style w:type="paragraph" w:styleId="BodyTextIndent2">
    <w:name w:val="Body Text Indent 2"/>
    <w:basedOn w:val="Normal"/>
    <w:rsid w:val="0089093B"/>
    <w:pPr>
      <w:spacing w:line="480" w:lineRule="auto"/>
      <w:ind w:left="283"/>
    </w:pPr>
  </w:style>
  <w:style w:type="paragraph" w:styleId="BodyTextIndent3">
    <w:name w:val="Body Text Indent 3"/>
    <w:basedOn w:val="Normal"/>
    <w:rsid w:val="0089093B"/>
    <w:pPr>
      <w:ind w:left="283"/>
    </w:pPr>
    <w:rPr>
      <w:sz w:val="16"/>
    </w:rPr>
  </w:style>
  <w:style w:type="paragraph" w:styleId="Caption">
    <w:name w:val="caption"/>
    <w:basedOn w:val="Normal"/>
    <w:next w:val="Normal"/>
    <w:link w:val="CaptionChar"/>
    <w:uiPriority w:val="35"/>
    <w:qFormat/>
    <w:rsid w:val="0089093B"/>
    <w:pPr>
      <w:spacing w:before="120"/>
    </w:pPr>
    <w:rPr>
      <w:b/>
    </w:rPr>
  </w:style>
  <w:style w:type="paragraph" w:customStyle="1" w:styleId="ChapterTitle">
    <w:name w:val="ChapterTitle"/>
    <w:basedOn w:val="Normal"/>
    <w:next w:val="SectionTitle"/>
    <w:rsid w:val="0089093B"/>
    <w:pPr>
      <w:keepNext/>
      <w:spacing w:after="480"/>
      <w:jc w:val="center"/>
    </w:pPr>
    <w:rPr>
      <w:b/>
      <w:sz w:val="32"/>
    </w:rPr>
  </w:style>
  <w:style w:type="paragraph" w:customStyle="1" w:styleId="SectionTitle">
    <w:name w:val="SectionTitle"/>
    <w:basedOn w:val="Normal"/>
    <w:next w:val="Heading1"/>
    <w:rsid w:val="0089093B"/>
    <w:pPr>
      <w:keepNext/>
      <w:spacing w:after="480"/>
      <w:jc w:val="center"/>
    </w:pPr>
    <w:rPr>
      <w:b/>
      <w:smallCaps/>
      <w:sz w:val="28"/>
    </w:rPr>
  </w:style>
  <w:style w:type="paragraph" w:styleId="Closing">
    <w:name w:val="Closing"/>
    <w:basedOn w:val="Normal"/>
    <w:rsid w:val="0089093B"/>
    <w:pPr>
      <w:ind w:left="4252"/>
    </w:pPr>
  </w:style>
  <w:style w:type="paragraph" w:styleId="CommentText">
    <w:name w:val="annotation text"/>
    <w:basedOn w:val="Normal"/>
    <w:link w:val="CommentTextChar"/>
    <w:uiPriority w:val="99"/>
    <w:rsid w:val="0089093B"/>
  </w:style>
  <w:style w:type="paragraph" w:styleId="Date">
    <w:name w:val="Date"/>
    <w:basedOn w:val="Normal"/>
    <w:next w:val="References"/>
    <w:rsid w:val="0089093B"/>
    <w:pPr>
      <w:spacing w:after="0"/>
      <w:ind w:left="5103" w:right="-567"/>
      <w:jc w:val="left"/>
    </w:pPr>
  </w:style>
  <w:style w:type="paragraph" w:customStyle="1" w:styleId="References">
    <w:name w:val="References"/>
    <w:basedOn w:val="Normal"/>
    <w:next w:val="AddressTR"/>
    <w:rsid w:val="0089093B"/>
    <w:pPr>
      <w:ind w:left="5103"/>
      <w:jc w:val="left"/>
    </w:pPr>
  </w:style>
  <w:style w:type="paragraph" w:styleId="DocumentMap">
    <w:name w:val="Document Map"/>
    <w:basedOn w:val="Normal"/>
    <w:semiHidden/>
    <w:rsid w:val="0089093B"/>
    <w:pPr>
      <w:shd w:val="clear" w:color="auto" w:fill="000080"/>
    </w:pPr>
    <w:rPr>
      <w:rFonts w:ascii="Tahoma" w:hAnsi="Tahoma"/>
    </w:rPr>
  </w:style>
  <w:style w:type="paragraph" w:customStyle="1" w:styleId="DoubSign">
    <w:name w:val="DoubSign"/>
    <w:basedOn w:val="Normal"/>
    <w:next w:val="Enclosures"/>
    <w:rsid w:val="0089093B"/>
    <w:pPr>
      <w:tabs>
        <w:tab w:val="left" w:pos="5103"/>
      </w:tabs>
      <w:spacing w:before="1200" w:after="0"/>
      <w:jc w:val="left"/>
    </w:pPr>
  </w:style>
  <w:style w:type="paragraph" w:customStyle="1" w:styleId="Enclosures">
    <w:name w:val="Enclosures"/>
    <w:basedOn w:val="Normal"/>
    <w:rsid w:val="0089093B"/>
    <w:pPr>
      <w:keepNext/>
      <w:keepLines/>
      <w:tabs>
        <w:tab w:val="left" w:pos="5642"/>
      </w:tabs>
      <w:spacing w:before="480" w:after="0"/>
      <w:ind w:left="1191" w:hanging="1191"/>
      <w:jc w:val="left"/>
    </w:pPr>
  </w:style>
  <w:style w:type="paragraph" w:styleId="EndnoteText">
    <w:name w:val="endnote text"/>
    <w:basedOn w:val="Normal"/>
    <w:semiHidden/>
    <w:rsid w:val="0089093B"/>
  </w:style>
  <w:style w:type="paragraph" w:styleId="EnvelopeAddress">
    <w:name w:val="envelope address"/>
    <w:basedOn w:val="Normal"/>
    <w:rsid w:val="0089093B"/>
    <w:pPr>
      <w:framePr w:w="7920" w:h="1980" w:hRule="exact" w:hSpace="180" w:wrap="auto" w:hAnchor="page" w:xAlign="center" w:yAlign="bottom"/>
      <w:spacing w:after="0"/>
    </w:pPr>
  </w:style>
  <w:style w:type="paragraph" w:styleId="EnvelopeReturn">
    <w:name w:val="envelope return"/>
    <w:basedOn w:val="Normal"/>
    <w:rsid w:val="0089093B"/>
    <w:pPr>
      <w:spacing w:after="0"/>
    </w:pPr>
  </w:style>
  <w:style w:type="paragraph" w:styleId="Footer">
    <w:name w:val="footer"/>
    <w:basedOn w:val="Normal"/>
    <w:link w:val="FooterChar"/>
    <w:uiPriority w:val="99"/>
    <w:rsid w:val="0089093B"/>
    <w:pPr>
      <w:spacing w:after="0"/>
      <w:ind w:right="-567"/>
      <w:jc w:val="left"/>
    </w:pPr>
    <w:rPr>
      <w:sz w:val="16"/>
    </w:rPr>
  </w:style>
  <w:style w:type="paragraph" w:styleId="FootnoteText">
    <w:name w:val="footnote text"/>
    <w:aliases w:val="Footnote ak,Footnote text,Footnote,f,Geneva 9,Font: Geneva 9,Boston 10,fn,footnote text,single space,FOOTNOTES,ADB,Footnote Text Char1 Char,Footnote Text Char Char Char1,Footnote Text Char1 Char Char Char1,ft,~FootnoteText,Fußnote"/>
    <w:basedOn w:val="Normal"/>
    <w:link w:val="FootnoteTextChar"/>
    <w:uiPriority w:val="99"/>
    <w:qFormat/>
    <w:rsid w:val="0089093B"/>
    <w:pPr>
      <w:ind w:left="357" w:hanging="357"/>
    </w:pPr>
  </w:style>
  <w:style w:type="paragraph" w:styleId="Header">
    <w:name w:val="header"/>
    <w:basedOn w:val="Normal"/>
    <w:rsid w:val="0089093B"/>
    <w:pPr>
      <w:tabs>
        <w:tab w:val="center" w:pos="4153"/>
        <w:tab w:val="right" w:pos="8306"/>
      </w:tabs>
    </w:pPr>
  </w:style>
  <w:style w:type="paragraph" w:styleId="Index1">
    <w:name w:val="index 1"/>
    <w:basedOn w:val="Normal"/>
    <w:next w:val="Normal"/>
    <w:autoRedefine/>
    <w:semiHidden/>
    <w:rsid w:val="0089093B"/>
    <w:pPr>
      <w:ind w:left="240" w:hanging="240"/>
    </w:pPr>
  </w:style>
  <w:style w:type="paragraph" w:styleId="Index2">
    <w:name w:val="index 2"/>
    <w:basedOn w:val="Normal"/>
    <w:next w:val="Normal"/>
    <w:autoRedefine/>
    <w:semiHidden/>
    <w:rsid w:val="0089093B"/>
    <w:pPr>
      <w:ind w:left="480" w:hanging="240"/>
    </w:pPr>
  </w:style>
  <w:style w:type="paragraph" w:styleId="Index3">
    <w:name w:val="index 3"/>
    <w:basedOn w:val="Normal"/>
    <w:next w:val="Normal"/>
    <w:autoRedefine/>
    <w:semiHidden/>
    <w:rsid w:val="0089093B"/>
    <w:pPr>
      <w:ind w:left="720" w:hanging="240"/>
    </w:pPr>
  </w:style>
  <w:style w:type="paragraph" w:styleId="Index4">
    <w:name w:val="index 4"/>
    <w:basedOn w:val="Normal"/>
    <w:next w:val="Normal"/>
    <w:autoRedefine/>
    <w:semiHidden/>
    <w:rsid w:val="0089093B"/>
    <w:pPr>
      <w:ind w:left="960" w:hanging="240"/>
    </w:pPr>
  </w:style>
  <w:style w:type="paragraph" w:styleId="Index5">
    <w:name w:val="index 5"/>
    <w:basedOn w:val="Normal"/>
    <w:next w:val="Normal"/>
    <w:autoRedefine/>
    <w:semiHidden/>
    <w:rsid w:val="0089093B"/>
    <w:pPr>
      <w:ind w:left="1200" w:hanging="240"/>
    </w:pPr>
  </w:style>
  <w:style w:type="paragraph" w:styleId="Index6">
    <w:name w:val="index 6"/>
    <w:basedOn w:val="Normal"/>
    <w:next w:val="Normal"/>
    <w:autoRedefine/>
    <w:semiHidden/>
    <w:rsid w:val="0089093B"/>
    <w:pPr>
      <w:ind w:left="1440" w:hanging="240"/>
    </w:pPr>
  </w:style>
  <w:style w:type="paragraph" w:styleId="Index7">
    <w:name w:val="index 7"/>
    <w:basedOn w:val="Normal"/>
    <w:next w:val="Normal"/>
    <w:autoRedefine/>
    <w:semiHidden/>
    <w:rsid w:val="0089093B"/>
    <w:pPr>
      <w:ind w:left="1680" w:hanging="240"/>
    </w:pPr>
  </w:style>
  <w:style w:type="paragraph" w:styleId="Index8">
    <w:name w:val="index 8"/>
    <w:basedOn w:val="Normal"/>
    <w:next w:val="Normal"/>
    <w:autoRedefine/>
    <w:semiHidden/>
    <w:rsid w:val="0089093B"/>
    <w:pPr>
      <w:ind w:left="1920" w:hanging="240"/>
    </w:pPr>
  </w:style>
  <w:style w:type="paragraph" w:styleId="Index9">
    <w:name w:val="index 9"/>
    <w:basedOn w:val="Normal"/>
    <w:next w:val="Normal"/>
    <w:autoRedefine/>
    <w:semiHidden/>
    <w:rsid w:val="0089093B"/>
    <w:pPr>
      <w:ind w:left="2160" w:hanging="240"/>
    </w:pPr>
  </w:style>
  <w:style w:type="paragraph" w:styleId="IndexHeading">
    <w:name w:val="index heading"/>
    <w:basedOn w:val="Normal"/>
    <w:next w:val="Index1"/>
    <w:semiHidden/>
    <w:rsid w:val="0089093B"/>
    <w:rPr>
      <w:b/>
    </w:rPr>
  </w:style>
  <w:style w:type="paragraph" w:styleId="List">
    <w:name w:val="List"/>
    <w:basedOn w:val="Normal"/>
    <w:rsid w:val="0089093B"/>
    <w:pPr>
      <w:ind w:left="283" w:hanging="283"/>
    </w:pPr>
  </w:style>
  <w:style w:type="paragraph" w:styleId="List2">
    <w:name w:val="List 2"/>
    <w:basedOn w:val="Normal"/>
    <w:rsid w:val="0089093B"/>
    <w:pPr>
      <w:ind w:left="566" w:hanging="283"/>
    </w:pPr>
  </w:style>
  <w:style w:type="paragraph" w:styleId="List3">
    <w:name w:val="List 3"/>
    <w:basedOn w:val="Normal"/>
    <w:rsid w:val="0089093B"/>
    <w:pPr>
      <w:ind w:left="849" w:hanging="283"/>
    </w:pPr>
  </w:style>
  <w:style w:type="paragraph" w:styleId="List4">
    <w:name w:val="List 4"/>
    <w:basedOn w:val="Normal"/>
    <w:rsid w:val="0089093B"/>
    <w:pPr>
      <w:ind w:left="1132" w:hanging="283"/>
    </w:pPr>
  </w:style>
  <w:style w:type="paragraph" w:styleId="List5">
    <w:name w:val="List 5"/>
    <w:basedOn w:val="Normal"/>
    <w:rsid w:val="0089093B"/>
    <w:pPr>
      <w:ind w:left="1415" w:hanging="283"/>
    </w:pPr>
  </w:style>
  <w:style w:type="paragraph" w:styleId="ListBullet">
    <w:name w:val="List Bullet"/>
    <w:basedOn w:val="Normal"/>
    <w:rsid w:val="00FA614C"/>
    <w:pPr>
      <w:numPr>
        <w:numId w:val="6"/>
      </w:numPr>
      <w:spacing w:after="240"/>
    </w:pPr>
    <w:rPr>
      <w:rFonts w:ascii="Times New Roman" w:hAnsi="Times New Roman"/>
      <w:sz w:val="24"/>
      <w:lang w:eastAsia="en-US"/>
    </w:rPr>
  </w:style>
  <w:style w:type="paragraph" w:styleId="ListBullet2">
    <w:name w:val="List Bullet 2"/>
    <w:basedOn w:val="Text2"/>
    <w:rsid w:val="00FA614C"/>
    <w:pPr>
      <w:numPr>
        <w:numId w:val="8"/>
      </w:numPr>
      <w:tabs>
        <w:tab w:val="clear" w:pos="2161"/>
      </w:tabs>
      <w:spacing w:after="240"/>
    </w:pPr>
    <w:rPr>
      <w:rFonts w:ascii="Times New Roman" w:hAnsi="Times New Roman"/>
      <w:sz w:val="24"/>
      <w:lang w:eastAsia="en-US"/>
    </w:rPr>
  </w:style>
  <w:style w:type="paragraph" w:styleId="ListBullet3">
    <w:name w:val="List Bullet 3"/>
    <w:basedOn w:val="Text3"/>
    <w:uiPriority w:val="9"/>
    <w:rsid w:val="00FA614C"/>
    <w:pPr>
      <w:numPr>
        <w:numId w:val="9"/>
      </w:numPr>
      <w:tabs>
        <w:tab w:val="clear" w:pos="2302"/>
      </w:tabs>
      <w:spacing w:after="240"/>
    </w:pPr>
    <w:rPr>
      <w:rFonts w:ascii="Times New Roman" w:hAnsi="Times New Roman"/>
      <w:sz w:val="24"/>
      <w:lang w:eastAsia="en-US"/>
    </w:rPr>
  </w:style>
  <w:style w:type="paragraph" w:styleId="ListBullet4">
    <w:name w:val="List Bullet 4"/>
    <w:basedOn w:val="Text4"/>
    <w:rsid w:val="00FA614C"/>
    <w:pPr>
      <w:numPr>
        <w:numId w:val="10"/>
      </w:numPr>
      <w:tabs>
        <w:tab w:val="clear" w:pos="2302"/>
      </w:tabs>
      <w:spacing w:after="240"/>
    </w:pPr>
    <w:rPr>
      <w:rFonts w:ascii="Times New Roman" w:hAnsi="Times New Roman"/>
      <w:sz w:val="24"/>
      <w:lang w:eastAsia="en-US"/>
    </w:rPr>
  </w:style>
  <w:style w:type="paragraph" w:styleId="ListBullet5">
    <w:name w:val="List Bullet 5"/>
    <w:basedOn w:val="Normal"/>
    <w:autoRedefine/>
    <w:rsid w:val="0089093B"/>
    <w:pPr>
      <w:numPr>
        <w:numId w:val="1"/>
      </w:numPr>
    </w:pPr>
  </w:style>
  <w:style w:type="paragraph" w:styleId="ListContinue">
    <w:name w:val="List Continue"/>
    <w:basedOn w:val="Normal"/>
    <w:rsid w:val="0089093B"/>
    <w:pPr>
      <w:ind w:left="283"/>
    </w:pPr>
  </w:style>
  <w:style w:type="paragraph" w:styleId="ListContinue2">
    <w:name w:val="List Continue 2"/>
    <w:basedOn w:val="Normal"/>
    <w:rsid w:val="0089093B"/>
    <w:pPr>
      <w:ind w:left="566"/>
    </w:pPr>
  </w:style>
  <w:style w:type="paragraph" w:styleId="ListContinue3">
    <w:name w:val="List Continue 3"/>
    <w:basedOn w:val="Normal"/>
    <w:rsid w:val="0089093B"/>
    <w:pPr>
      <w:ind w:left="849"/>
    </w:pPr>
  </w:style>
  <w:style w:type="paragraph" w:styleId="ListContinue4">
    <w:name w:val="List Continue 4"/>
    <w:basedOn w:val="Normal"/>
    <w:rsid w:val="0089093B"/>
    <w:pPr>
      <w:ind w:left="1132"/>
    </w:pPr>
  </w:style>
  <w:style w:type="paragraph" w:styleId="ListContinue5">
    <w:name w:val="List Continue 5"/>
    <w:basedOn w:val="Normal"/>
    <w:rsid w:val="0089093B"/>
    <w:pPr>
      <w:ind w:left="1415"/>
    </w:pPr>
  </w:style>
  <w:style w:type="paragraph" w:styleId="ListNumber">
    <w:name w:val="List Number"/>
    <w:basedOn w:val="Normal"/>
    <w:rsid w:val="00FA614C"/>
    <w:pPr>
      <w:numPr>
        <w:numId w:val="16"/>
      </w:numPr>
      <w:spacing w:after="240"/>
    </w:pPr>
    <w:rPr>
      <w:rFonts w:ascii="Times New Roman" w:hAnsi="Times New Roman"/>
      <w:sz w:val="24"/>
      <w:lang w:eastAsia="en-US"/>
    </w:rPr>
  </w:style>
  <w:style w:type="paragraph" w:styleId="ListNumber2">
    <w:name w:val="List Number 2"/>
    <w:basedOn w:val="Text2"/>
    <w:rsid w:val="00FA614C"/>
    <w:pPr>
      <w:numPr>
        <w:numId w:val="18"/>
      </w:numPr>
      <w:tabs>
        <w:tab w:val="clear" w:pos="2161"/>
      </w:tabs>
      <w:spacing w:after="240"/>
    </w:pPr>
    <w:rPr>
      <w:rFonts w:ascii="Times New Roman" w:hAnsi="Times New Roman"/>
      <w:sz w:val="24"/>
      <w:lang w:eastAsia="en-US"/>
    </w:rPr>
  </w:style>
  <w:style w:type="paragraph" w:styleId="ListNumber3">
    <w:name w:val="List Number 3"/>
    <w:basedOn w:val="Text3"/>
    <w:rsid w:val="00FA614C"/>
    <w:pPr>
      <w:numPr>
        <w:numId w:val="19"/>
      </w:numPr>
      <w:tabs>
        <w:tab w:val="clear" w:pos="2302"/>
      </w:tabs>
      <w:spacing w:after="240"/>
    </w:pPr>
    <w:rPr>
      <w:rFonts w:ascii="Times New Roman" w:hAnsi="Times New Roman"/>
      <w:sz w:val="24"/>
      <w:lang w:eastAsia="en-US"/>
    </w:rPr>
  </w:style>
  <w:style w:type="paragraph" w:styleId="ListNumber4">
    <w:name w:val="List Number 4"/>
    <w:basedOn w:val="Text4"/>
    <w:rsid w:val="00FA614C"/>
    <w:pPr>
      <w:numPr>
        <w:numId w:val="20"/>
      </w:numPr>
      <w:tabs>
        <w:tab w:val="clear" w:pos="2302"/>
      </w:tabs>
      <w:spacing w:after="240"/>
    </w:pPr>
    <w:rPr>
      <w:rFonts w:ascii="Times New Roman" w:hAnsi="Times New Roman"/>
      <w:sz w:val="24"/>
      <w:lang w:eastAsia="en-US"/>
    </w:rPr>
  </w:style>
  <w:style w:type="paragraph" w:styleId="ListNumber5">
    <w:name w:val="List Number 5"/>
    <w:basedOn w:val="Normal"/>
    <w:rsid w:val="0089093B"/>
    <w:pPr>
      <w:numPr>
        <w:numId w:val="2"/>
      </w:numPr>
    </w:pPr>
  </w:style>
  <w:style w:type="paragraph" w:styleId="MacroText">
    <w:name w:val="macro"/>
    <w:semiHidden/>
    <w:rsid w:val="0089093B"/>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rsid w:val="0089093B"/>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89093B"/>
    <w:pPr>
      <w:ind w:left="720"/>
    </w:pPr>
  </w:style>
  <w:style w:type="paragraph" w:styleId="NoteHeading">
    <w:name w:val="Note Heading"/>
    <w:basedOn w:val="Normal"/>
    <w:next w:val="Normal"/>
    <w:rsid w:val="0089093B"/>
  </w:style>
  <w:style w:type="paragraph" w:customStyle="1" w:styleId="NoteHead">
    <w:name w:val="NoteHead"/>
    <w:basedOn w:val="Normal"/>
    <w:next w:val="Subject"/>
    <w:rsid w:val="0089093B"/>
    <w:pPr>
      <w:spacing w:before="720" w:after="720"/>
      <w:jc w:val="center"/>
    </w:pPr>
    <w:rPr>
      <w:b/>
      <w:smallCaps/>
    </w:rPr>
  </w:style>
  <w:style w:type="paragraph" w:customStyle="1" w:styleId="Subject">
    <w:name w:val="Subject"/>
    <w:basedOn w:val="Normal"/>
    <w:next w:val="Normal"/>
    <w:rsid w:val="0089093B"/>
    <w:pPr>
      <w:spacing w:after="480"/>
      <w:ind w:left="1191" w:hanging="1191"/>
      <w:jc w:val="left"/>
    </w:pPr>
    <w:rPr>
      <w:b/>
    </w:rPr>
  </w:style>
  <w:style w:type="paragraph" w:customStyle="1" w:styleId="NoteList">
    <w:name w:val="NoteList"/>
    <w:basedOn w:val="Normal"/>
    <w:next w:val="Subject"/>
    <w:rsid w:val="0089093B"/>
    <w:pPr>
      <w:tabs>
        <w:tab w:val="left" w:pos="5823"/>
      </w:tabs>
      <w:spacing w:before="720" w:after="720"/>
      <w:ind w:left="5104" w:hanging="3119"/>
      <w:jc w:val="left"/>
    </w:pPr>
    <w:rPr>
      <w:b/>
      <w:smallCaps/>
    </w:rPr>
  </w:style>
  <w:style w:type="paragraph" w:customStyle="1" w:styleId="NumPar1">
    <w:name w:val="NumPar 1"/>
    <w:basedOn w:val="Heading1"/>
    <w:next w:val="Text1"/>
    <w:rsid w:val="0089093B"/>
    <w:pPr>
      <w:keepNext w:val="0"/>
      <w:spacing w:before="0"/>
      <w:ind w:left="483" w:hanging="483"/>
      <w:outlineLvl w:val="9"/>
    </w:pPr>
    <w:rPr>
      <w:b w:val="0"/>
      <w:smallCaps w:val="0"/>
    </w:rPr>
  </w:style>
  <w:style w:type="paragraph" w:customStyle="1" w:styleId="NumPar2">
    <w:name w:val="NumPar 2"/>
    <w:basedOn w:val="Heading2"/>
    <w:next w:val="Text2"/>
    <w:rsid w:val="0089093B"/>
    <w:pPr>
      <w:outlineLvl w:val="9"/>
    </w:pPr>
    <w:rPr>
      <w:b w:val="0"/>
    </w:rPr>
  </w:style>
  <w:style w:type="paragraph" w:customStyle="1" w:styleId="NumPar3">
    <w:name w:val="NumPar 3"/>
    <w:basedOn w:val="Heading3"/>
    <w:next w:val="Text3"/>
    <w:rsid w:val="0089093B"/>
    <w:pPr>
      <w:keepNext w:val="0"/>
      <w:outlineLvl w:val="9"/>
    </w:pPr>
    <w:rPr>
      <w:i/>
    </w:rPr>
  </w:style>
  <w:style w:type="paragraph" w:customStyle="1" w:styleId="NumPar4">
    <w:name w:val="NumPar 4"/>
    <w:basedOn w:val="Heading4"/>
    <w:next w:val="Text4"/>
    <w:rsid w:val="0089093B"/>
    <w:pPr>
      <w:keepNext w:val="0"/>
      <w:outlineLvl w:val="9"/>
    </w:pPr>
  </w:style>
  <w:style w:type="paragraph" w:customStyle="1" w:styleId="PartTitle">
    <w:name w:val="PartTitle"/>
    <w:basedOn w:val="Normal"/>
    <w:next w:val="ChapterTitle"/>
    <w:rsid w:val="0089093B"/>
    <w:pPr>
      <w:keepNext/>
      <w:pageBreakBefore/>
      <w:spacing w:after="480"/>
      <w:jc w:val="center"/>
    </w:pPr>
    <w:rPr>
      <w:b/>
      <w:sz w:val="36"/>
    </w:rPr>
  </w:style>
  <w:style w:type="paragraph" w:styleId="PlainText">
    <w:name w:val="Plain Text"/>
    <w:basedOn w:val="Normal"/>
    <w:rsid w:val="0089093B"/>
    <w:rPr>
      <w:rFonts w:ascii="Courier New" w:hAnsi="Courier New"/>
    </w:rPr>
  </w:style>
  <w:style w:type="paragraph" w:styleId="Salutation">
    <w:name w:val="Salutation"/>
    <w:basedOn w:val="Normal"/>
    <w:next w:val="Normal"/>
    <w:rsid w:val="0089093B"/>
  </w:style>
  <w:style w:type="paragraph" w:styleId="Signature">
    <w:name w:val="Signature"/>
    <w:basedOn w:val="Normal"/>
    <w:next w:val="Enclosures"/>
    <w:rsid w:val="0089093B"/>
    <w:pPr>
      <w:tabs>
        <w:tab w:val="left" w:pos="5103"/>
      </w:tabs>
      <w:spacing w:before="1200" w:after="0"/>
      <w:ind w:left="5103"/>
      <w:jc w:val="center"/>
    </w:pPr>
  </w:style>
  <w:style w:type="paragraph" w:styleId="Subtitle">
    <w:name w:val="Subtitle"/>
    <w:basedOn w:val="Normal"/>
    <w:qFormat/>
    <w:rsid w:val="0089093B"/>
    <w:pPr>
      <w:spacing w:after="60"/>
      <w:jc w:val="center"/>
      <w:outlineLvl w:val="1"/>
    </w:pPr>
  </w:style>
  <w:style w:type="paragraph" w:customStyle="1" w:styleId="SubTitle1">
    <w:name w:val="SubTitle 1"/>
    <w:basedOn w:val="Normal"/>
    <w:next w:val="SubTitle2"/>
    <w:rsid w:val="0089093B"/>
    <w:pPr>
      <w:jc w:val="center"/>
    </w:pPr>
    <w:rPr>
      <w:b/>
      <w:sz w:val="40"/>
    </w:rPr>
  </w:style>
  <w:style w:type="paragraph" w:customStyle="1" w:styleId="SubTitle2">
    <w:name w:val="SubTitle 2"/>
    <w:basedOn w:val="Normal"/>
    <w:rsid w:val="0089093B"/>
    <w:pPr>
      <w:jc w:val="center"/>
    </w:pPr>
    <w:rPr>
      <w:b/>
      <w:sz w:val="32"/>
    </w:rPr>
  </w:style>
  <w:style w:type="paragraph" w:styleId="TableofAuthorities">
    <w:name w:val="table of authorities"/>
    <w:basedOn w:val="Normal"/>
    <w:next w:val="Normal"/>
    <w:semiHidden/>
    <w:rsid w:val="0089093B"/>
    <w:pPr>
      <w:ind w:left="240" w:hanging="240"/>
    </w:pPr>
  </w:style>
  <w:style w:type="paragraph" w:styleId="TableofFigures">
    <w:name w:val="table of figures"/>
    <w:basedOn w:val="Normal"/>
    <w:next w:val="Normal"/>
    <w:semiHidden/>
    <w:rsid w:val="0089093B"/>
    <w:pPr>
      <w:ind w:left="480" w:hanging="480"/>
    </w:pPr>
  </w:style>
  <w:style w:type="paragraph" w:styleId="Title">
    <w:name w:val="Title"/>
    <w:basedOn w:val="Normal"/>
    <w:next w:val="SubTitle1"/>
    <w:qFormat/>
    <w:rsid w:val="0089093B"/>
    <w:pPr>
      <w:spacing w:after="480"/>
      <w:jc w:val="center"/>
    </w:pPr>
    <w:rPr>
      <w:b/>
      <w:kern w:val="28"/>
      <w:sz w:val="48"/>
    </w:rPr>
  </w:style>
  <w:style w:type="paragraph" w:styleId="TOAHeading">
    <w:name w:val="toa heading"/>
    <w:basedOn w:val="Normal"/>
    <w:next w:val="Normal"/>
    <w:semiHidden/>
    <w:rsid w:val="0089093B"/>
    <w:pPr>
      <w:spacing w:before="120"/>
    </w:pPr>
    <w:rPr>
      <w:b/>
    </w:rPr>
  </w:style>
  <w:style w:type="paragraph" w:styleId="TOC1">
    <w:name w:val="toc 1"/>
    <w:basedOn w:val="Normal"/>
    <w:next w:val="Normal"/>
    <w:autoRedefine/>
    <w:uiPriority w:val="39"/>
    <w:rsid w:val="00D3714C"/>
    <w:pPr>
      <w:tabs>
        <w:tab w:val="right" w:leader="dot" w:pos="8640"/>
      </w:tabs>
      <w:spacing w:before="120"/>
      <w:ind w:left="482" w:right="720" w:hanging="482"/>
    </w:pPr>
    <w:rPr>
      <w:rFonts w:ascii="Times New Roman" w:hAnsi="Times New Roman"/>
      <w:b/>
      <w:caps/>
      <w:sz w:val="22"/>
      <w:lang w:eastAsia="en-US"/>
    </w:rPr>
  </w:style>
  <w:style w:type="paragraph" w:styleId="TOC2">
    <w:name w:val="toc 2"/>
    <w:basedOn w:val="Normal"/>
    <w:next w:val="Normal"/>
    <w:autoRedefine/>
    <w:uiPriority w:val="39"/>
    <w:rsid w:val="00D3714C"/>
    <w:pPr>
      <w:tabs>
        <w:tab w:val="right" w:leader="dot" w:pos="8640"/>
      </w:tabs>
      <w:spacing w:after="0"/>
      <w:ind w:left="1077" w:right="720" w:hanging="595"/>
    </w:pPr>
    <w:rPr>
      <w:rFonts w:ascii="Times New Roman" w:hAnsi="Times New Roman"/>
      <w:sz w:val="22"/>
      <w:lang w:eastAsia="en-US"/>
    </w:rPr>
  </w:style>
  <w:style w:type="paragraph" w:styleId="TOC3">
    <w:name w:val="toc 3"/>
    <w:basedOn w:val="Normal"/>
    <w:next w:val="Normal"/>
    <w:semiHidden/>
    <w:rsid w:val="00D3714C"/>
    <w:pPr>
      <w:tabs>
        <w:tab w:val="right" w:leader="dot" w:pos="8640"/>
      </w:tabs>
      <w:spacing w:before="60" w:after="60"/>
      <w:ind w:left="1916" w:right="720" w:hanging="839"/>
    </w:pPr>
    <w:rPr>
      <w:rFonts w:ascii="Times New Roman" w:hAnsi="Times New Roman"/>
      <w:sz w:val="24"/>
      <w:lang w:eastAsia="en-US"/>
    </w:rPr>
  </w:style>
  <w:style w:type="paragraph" w:styleId="TOC4">
    <w:name w:val="toc 4"/>
    <w:basedOn w:val="Normal"/>
    <w:next w:val="Normal"/>
    <w:semiHidden/>
    <w:rsid w:val="00D3714C"/>
    <w:pPr>
      <w:tabs>
        <w:tab w:val="right" w:leader="dot" w:pos="8641"/>
      </w:tabs>
      <w:spacing w:before="60" w:after="60"/>
      <w:ind w:left="2880" w:right="720" w:hanging="964"/>
    </w:pPr>
    <w:rPr>
      <w:rFonts w:ascii="Times New Roman" w:hAnsi="Times New Roman"/>
      <w:sz w:val="24"/>
      <w:lang w:eastAsia="en-US"/>
    </w:rPr>
  </w:style>
  <w:style w:type="paragraph" w:styleId="TOC5">
    <w:name w:val="toc 5"/>
    <w:basedOn w:val="Normal"/>
    <w:next w:val="Normal"/>
    <w:semiHidden/>
    <w:rsid w:val="00FA614C"/>
    <w:pPr>
      <w:tabs>
        <w:tab w:val="right" w:leader="dot" w:pos="8641"/>
      </w:tabs>
      <w:spacing w:before="240"/>
      <w:ind w:right="720"/>
    </w:pPr>
    <w:rPr>
      <w:rFonts w:ascii="Times New Roman" w:hAnsi="Times New Roman"/>
      <w:caps/>
      <w:sz w:val="24"/>
      <w:lang w:eastAsia="en-US"/>
    </w:rPr>
  </w:style>
  <w:style w:type="paragraph" w:styleId="TOC6">
    <w:name w:val="toc 6"/>
    <w:basedOn w:val="Normal"/>
    <w:next w:val="Normal"/>
    <w:autoRedefine/>
    <w:semiHidden/>
    <w:rsid w:val="0089093B"/>
    <w:pPr>
      <w:ind w:left="1200"/>
    </w:pPr>
  </w:style>
  <w:style w:type="paragraph" w:styleId="TOC7">
    <w:name w:val="toc 7"/>
    <w:basedOn w:val="Normal"/>
    <w:next w:val="Normal"/>
    <w:autoRedefine/>
    <w:semiHidden/>
    <w:rsid w:val="0089093B"/>
    <w:pPr>
      <w:ind w:left="1440"/>
    </w:pPr>
  </w:style>
  <w:style w:type="paragraph" w:styleId="TOC8">
    <w:name w:val="toc 8"/>
    <w:basedOn w:val="Normal"/>
    <w:next w:val="Normal"/>
    <w:autoRedefine/>
    <w:semiHidden/>
    <w:rsid w:val="0089093B"/>
    <w:pPr>
      <w:ind w:left="1680"/>
    </w:pPr>
  </w:style>
  <w:style w:type="paragraph" w:styleId="TOC9">
    <w:name w:val="toc 9"/>
    <w:basedOn w:val="Normal"/>
    <w:next w:val="Normal"/>
    <w:autoRedefine/>
    <w:semiHidden/>
    <w:rsid w:val="0089093B"/>
    <w:pPr>
      <w:ind w:left="1920"/>
    </w:pPr>
  </w:style>
  <w:style w:type="paragraph" w:customStyle="1" w:styleId="YReferences">
    <w:name w:val="YReferences"/>
    <w:basedOn w:val="Normal"/>
    <w:next w:val="Normal"/>
    <w:rsid w:val="0089093B"/>
    <w:pPr>
      <w:spacing w:after="480"/>
      <w:ind w:left="1191" w:hanging="1191"/>
    </w:pPr>
  </w:style>
  <w:style w:type="character" w:styleId="FootnoteReference">
    <w:name w:val="footnote reference"/>
    <w:aliases w:val="16 Point,Superscript 6 Point,Ref,de nota al pie,ftref,footnote ref, BVI fnr,BVI fnr,Footnotes refss,Footnote Reference1,fr,Footnote Reference Number,Footnote Reference_LVL6,Footnote Reference_LVL61,Footnote Reference_LVL62,note TESI"/>
    <w:uiPriority w:val="99"/>
    <w:rsid w:val="0089093B"/>
    <w:rPr>
      <w:rFonts w:ascii="TimesNewRomanPS" w:hAnsi="TimesNewRomanPS"/>
      <w:position w:val="6"/>
      <w:sz w:val="16"/>
    </w:rPr>
  </w:style>
  <w:style w:type="character" w:styleId="PageNumber">
    <w:name w:val="page number"/>
    <w:basedOn w:val="DefaultParagraphFont"/>
    <w:rsid w:val="0089093B"/>
  </w:style>
  <w:style w:type="paragraph" w:customStyle="1" w:styleId="Heading2b">
    <w:name w:val="Heading2b"/>
    <w:basedOn w:val="Normal"/>
    <w:rsid w:val="0089093B"/>
    <w:pPr>
      <w:ind w:left="567" w:hanging="567"/>
      <w:jc w:val="center"/>
    </w:pPr>
    <w:rPr>
      <w:b/>
      <w:u w:val="single"/>
    </w:rPr>
  </w:style>
  <w:style w:type="paragraph" w:customStyle="1" w:styleId="Annexetitle">
    <w:name w:val="Annexe_title"/>
    <w:basedOn w:val="Heading1"/>
    <w:next w:val="Normal"/>
    <w:autoRedefine/>
    <w:rsid w:val="0019480C"/>
    <w:pPr>
      <w:keepNext w:val="0"/>
      <w:pageBreakBefore/>
      <w:numPr>
        <w:numId w:val="0"/>
      </w:numPr>
      <w:tabs>
        <w:tab w:val="left" w:pos="1701"/>
        <w:tab w:val="left" w:pos="2552"/>
      </w:tabs>
      <w:jc w:val="center"/>
      <w:outlineLvl w:val="9"/>
    </w:pPr>
    <w:rPr>
      <w:caps/>
      <w:smallCaps w:val="0"/>
      <w:kern w:val="0"/>
    </w:rPr>
  </w:style>
  <w:style w:type="character" w:styleId="Hyperlink">
    <w:name w:val="Hyperlink"/>
    <w:rsid w:val="0089093B"/>
    <w:rPr>
      <w:color w:val="0000FF"/>
      <w:u w:val="single"/>
    </w:rPr>
  </w:style>
  <w:style w:type="paragraph" w:customStyle="1" w:styleId="normaltableau">
    <w:name w:val="normal_tableau"/>
    <w:basedOn w:val="Normal"/>
    <w:rsid w:val="0089093B"/>
    <w:pPr>
      <w:spacing w:before="120"/>
    </w:pPr>
    <w:rPr>
      <w:rFonts w:ascii="Optima" w:hAnsi="Optima"/>
      <w:sz w:val="22"/>
    </w:rPr>
  </w:style>
  <w:style w:type="paragraph" w:customStyle="1" w:styleId="Contact">
    <w:name w:val="Contact"/>
    <w:basedOn w:val="Normal"/>
    <w:next w:val="Normal"/>
    <w:rsid w:val="00FA614C"/>
    <w:pPr>
      <w:spacing w:after="480"/>
      <w:ind w:left="567" w:hanging="567"/>
      <w:jc w:val="left"/>
    </w:pPr>
    <w:rPr>
      <w:rFonts w:ascii="Times New Roman" w:hAnsi="Times New Roman"/>
      <w:sz w:val="24"/>
      <w:lang w:eastAsia="en-US"/>
    </w:rPr>
  </w:style>
  <w:style w:type="paragraph" w:customStyle="1" w:styleId="ListBullet1">
    <w:name w:val="List Bullet 1"/>
    <w:basedOn w:val="Text1"/>
    <w:rsid w:val="00FA614C"/>
    <w:pPr>
      <w:numPr>
        <w:numId w:val="7"/>
      </w:numPr>
      <w:spacing w:after="240"/>
    </w:pPr>
    <w:rPr>
      <w:rFonts w:ascii="Times New Roman" w:hAnsi="Times New Roman"/>
      <w:sz w:val="24"/>
      <w:lang w:eastAsia="en-US"/>
    </w:rPr>
  </w:style>
  <w:style w:type="paragraph" w:customStyle="1" w:styleId="ListDash">
    <w:name w:val="List Dash"/>
    <w:basedOn w:val="Normal"/>
    <w:rsid w:val="00FA614C"/>
    <w:pPr>
      <w:numPr>
        <w:numId w:val="11"/>
      </w:numPr>
      <w:spacing w:after="240"/>
    </w:pPr>
    <w:rPr>
      <w:rFonts w:ascii="Times New Roman" w:hAnsi="Times New Roman"/>
      <w:sz w:val="24"/>
      <w:lang w:eastAsia="en-US"/>
    </w:rPr>
  </w:style>
  <w:style w:type="paragraph" w:customStyle="1" w:styleId="ListDash1">
    <w:name w:val="List Dash 1"/>
    <w:basedOn w:val="Text1"/>
    <w:rsid w:val="00FA614C"/>
    <w:pPr>
      <w:numPr>
        <w:numId w:val="12"/>
      </w:numPr>
      <w:spacing w:after="240"/>
    </w:pPr>
    <w:rPr>
      <w:rFonts w:ascii="Times New Roman" w:hAnsi="Times New Roman"/>
      <w:sz w:val="24"/>
      <w:lang w:eastAsia="en-US"/>
    </w:rPr>
  </w:style>
  <w:style w:type="paragraph" w:customStyle="1" w:styleId="ListDash2">
    <w:name w:val="List Dash 2"/>
    <w:basedOn w:val="Text2"/>
    <w:rsid w:val="00FA614C"/>
    <w:pPr>
      <w:numPr>
        <w:numId w:val="13"/>
      </w:numPr>
      <w:tabs>
        <w:tab w:val="clear" w:pos="2161"/>
      </w:tabs>
      <w:spacing w:after="240"/>
    </w:pPr>
    <w:rPr>
      <w:rFonts w:ascii="Times New Roman" w:hAnsi="Times New Roman"/>
      <w:sz w:val="24"/>
      <w:lang w:eastAsia="en-US"/>
    </w:rPr>
  </w:style>
  <w:style w:type="paragraph" w:customStyle="1" w:styleId="ListDash3">
    <w:name w:val="List Dash 3"/>
    <w:basedOn w:val="Text3"/>
    <w:rsid w:val="00FA614C"/>
    <w:pPr>
      <w:numPr>
        <w:numId w:val="14"/>
      </w:numPr>
      <w:tabs>
        <w:tab w:val="clear" w:pos="2302"/>
      </w:tabs>
      <w:spacing w:after="240"/>
    </w:pPr>
    <w:rPr>
      <w:rFonts w:ascii="Times New Roman" w:hAnsi="Times New Roman"/>
      <w:sz w:val="24"/>
      <w:lang w:eastAsia="en-US"/>
    </w:rPr>
  </w:style>
  <w:style w:type="paragraph" w:customStyle="1" w:styleId="ListDash4">
    <w:name w:val="List Dash 4"/>
    <w:basedOn w:val="Text4"/>
    <w:rsid w:val="00FA614C"/>
    <w:pPr>
      <w:numPr>
        <w:numId w:val="15"/>
      </w:numPr>
      <w:tabs>
        <w:tab w:val="clear" w:pos="2302"/>
      </w:tabs>
      <w:spacing w:after="240"/>
    </w:pPr>
    <w:rPr>
      <w:rFonts w:ascii="Times New Roman" w:hAnsi="Times New Roman"/>
      <w:sz w:val="24"/>
      <w:lang w:eastAsia="en-US"/>
    </w:rPr>
  </w:style>
  <w:style w:type="paragraph" w:customStyle="1" w:styleId="ListNumber1">
    <w:name w:val="List Number 1"/>
    <w:basedOn w:val="Text1"/>
    <w:rsid w:val="00FA614C"/>
    <w:pPr>
      <w:numPr>
        <w:numId w:val="17"/>
      </w:numPr>
      <w:spacing w:after="240"/>
    </w:pPr>
    <w:rPr>
      <w:rFonts w:ascii="Times New Roman" w:hAnsi="Times New Roman"/>
      <w:sz w:val="24"/>
      <w:lang w:eastAsia="en-US"/>
    </w:rPr>
  </w:style>
  <w:style w:type="paragraph" w:customStyle="1" w:styleId="ListNumberLevel2">
    <w:name w:val="List Number (Level 2)"/>
    <w:basedOn w:val="Normal"/>
    <w:rsid w:val="00FA614C"/>
    <w:pPr>
      <w:numPr>
        <w:ilvl w:val="1"/>
        <w:numId w:val="16"/>
      </w:numPr>
      <w:spacing w:after="240"/>
    </w:pPr>
    <w:rPr>
      <w:rFonts w:ascii="Times New Roman" w:hAnsi="Times New Roman"/>
      <w:sz w:val="24"/>
      <w:lang w:eastAsia="en-US"/>
    </w:rPr>
  </w:style>
  <w:style w:type="paragraph" w:customStyle="1" w:styleId="ListNumber1Level2">
    <w:name w:val="List Number 1 (Level 2)"/>
    <w:basedOn w:val="Text1"/>
    <w:rsid w:val="00FA614C"/>
    <w:pPr>
      <w:numPr>
        <w:ilvl w:val="1"/>
        <w:numId w:val="17"/>
      </w:numPr>
      <w:spacing w:after="240"/>
    </w:pPr>
    <w:rPr>
      <w:rFonts w:ascii="Times New Roman" w:hAnsi="Times New Roman"/>
      <w:sz w:val="24"/>
      <w:lang w:eastAsia="en-US"/>
    </w:rPr>
  </w:style>
  <w:style w:type="paragraph" w:customStyle="1" w:styleId="ListNumber2Level2">
    <w:name w:val="List Number 2 (Level 2)"/>
    <w:basedOn w:val="Text2"/>
    <w:rsid w:val="00FA614C"/>
    <w:pPr>
      <w:numPr>
        <w:ilvl w:val="1"/>
        <w:numId w:val="18"/>
      </w:numPr>
      <w:tabs>
        <w:tab w:val="clear" w:pos="2161"/>
      </w:tabs>
      <w:spacing w:after="240"/>
    </w:pPr>
    <w:rPr>
      <w:rFonts w:ascii="Times New Roman" w:hAnsi="Times New Roman"/>
      <w:sz w:val="24"/>
      <w:lang w:eastAsia="en-US"/>
    </w:rPr>
  </w:style>
  <w:style w:type="paragraph" w:customStyle="1" w:styleId="ListNumber3Level2">
    <w:name w:val="List Number 3 (Level 2)"/>
    <w:basedOn w:val="Text3"/>
    <w:rsid w:val="00FA614C"/>
    <w:pPr>
      <w:numPr>
        <w:ilvl w:val="1"/>
        <w:numId w:val="19"/>
      </w:numPr>
      <w:tabs>
        <w:tab w:val="clear" w:pos="2302"/>
      </w:tabs>
      <w:spacing w:after="240"/>
    </w:pPr>
    <w:rPr>
      <w:rFonts w:ascii="Times New Roman" w:hAnsi="Times New Roman"/>
      <w:sz w:val="24"/>
      <w:lang w:eastAsia="en-US"/>
    </w:rPr>
  </w:style>
  <w:style w:type="paragraph" w:customStyle="1" w:styleId="ListNumber4Level2">
    <w:name w:val="List Number 4 (Level 2)"/>
    <w:basedOn w:val="Text4"/>
    <w:rsid w:val="00FA614C"/>
    <w:pPr>
      <w:numPr>
        <w:ilvl w:val="1"/>
        <w:numId w:val="20"/>
      </w:numPr>
      <w:tabs>
        <w:tab w:val="clear" w:pos="2302"/>
      </w:tabs>
      <w:spacing w:after="240"/>
    </w:pPr>
    <w:rPr>
      <w:rFonts w:ascii="Times New Roman" w:hAnsi="Times New Roman"/>
      <w:sz w:val="24"/>
      <w:lang w:eastAsia="en-US"/>
    </w:rPr>
  </w:style>
  <w:style w:type="paragraph" w:customStyle="1" w:styleId="ListNumberLevel3">
    <w:name w:val="List Number (Level 3)"/>
    <w:basedOn w:val="Normal"/>
    <w:rsid w:val="00FA614C"/>
    <w:pPr>
      <w:numPr>
        <w:ilvl w:val="2"/>
        <w:numId w:val="16"/>
      </w:numPr>
      <w:spacing w:after="240"/>
    </w:pPr>
    <w:rPr>
      <w:rFonts w:ascii="Times New Roman" w:hAnsi="Times New Roman"/>
      <w:sz w:val="24"/>
      <w:lang w:eastAsia="en-US"/>
    </w:rPr>
  </w:style>
  <w:style w:type="paragraph" w:customStyle="1" w:styleId="ListNumber1Level3">
    <w:name w:val="List Number 1 (Level 3)"/>
    <w:basedOn w:val="Text1"/>
    <w:rsid w:val="00FA614C"/>
    <w:pPr>
      <w:numPr>
        <w:ilvl w:val="2"/>
        <w:numId w:val="17"/>
      </w:numPr>
      <w:spacing w:after="240"/>
    </w:pPr>
    <w:rPr>
      <w:rFonts w:ascii="Times New Roman" w:hAnsi="Times New Roman"/>
      <w:sz w:val="24"/>
      <w:lang w:eastAsia="en-US"/>
    </w:rPr>
  </w:style>
  <w:style w:type="paragraph" w:customStyle="1" w:styleId="ListNumber2Level3">
    <w:name w:val="List Number 2 (Level 3)"/>
    <w:basedOn w:val="Text2"/>
    <w:rsid w:val="00FA614C"/>
    <w:pPr>
      <w:numPr>
        <w:ilvl w:val="2"/>
        <w:numId w:val="18"/>
      </w:numPr>
      <w:tabs>
        <w:tab w:val="clear" w:pos="2161"/>
      </w:tabs>
      <w:spacing w:after="240"/>
    </w:pPr>
    <w:rPr>
      <w:rFonts w:ascii="Times New Roman" w:hAnsi="Times New Roman"/>
      <w:sz w:val="24"/>
      <w:lang w:eastAsia="en-US"/>
    </w:rPr>
  </w:style>
  <w:style w:type="paragraph" w:customStyle="1" w:styleId="ListNumber3Level3">
    <w:name w:val="List Number 3 (Level 3)"/>
    <w:basedOn w:val="Text3"/>
    <w:rsid w:val="00FA614C"/>
    <w:pPr>
      <w:numPr>
        <w:ilvl w:val="2"/>
        <w:numId w:val="19"/>
      </w:numPr>
      <w:tabs>
        <w:tab w:val="clear" w:pos="2302"/>
      </w:tabs>
      <w:spacing w:after="240"/>
    </w:pPr>
    <w:rPr>
      <w:rFonts w:ascii="Times New Roman" w:hAnsi="Times New Roman"/>
      <w:sz w:val="24"/>
      <w:lang w:eastAsia="en-US"/>
    </w:rPr>
  </w:style>
  <w:style w:type="paragraph" w:customStyle="1" w:styleId="ListNumber4Level3">
    <w:name w:val="List Number 4 (Level 3)"/>
    <w:basedOn w:val="Text4"/>
    <w:rsid w:val="00FA614C"/>
    <w:pPr>
      <w:numPr>
        <w:ilvl w:val="2"/>
        <w:numId w:val="20"/>
      </w:numPr>
      <w:tabs>
        <w:tab w:val="clear" w:pos="2302"/>
      </w:tabs>
      <w:spacing w:after="240"/>
    </w:pPr>
    <w:rPr>
      <w:rFonts w:ascii="Times New Roman" w:hAnsi="Times New Roman"/>
      <w:sz w:val="24"/>
      <w:lang w:eastAsia="en-US"/>
    </w:rPr>
  </w:style>
  <w:style w:type="paragraph" w:customStyle="1" w:styleId="ListNumberLevel4">
    <w:name w:val="List Number (Level 4)"/>
    <w:basedOn w:val="Normal"/>
    <w:rsid w:val="00FA614C"/>
    <w:pPr>
      <w:numPr>
        <w:ilvl w:val="3"/>
        <w:numId w:val="16"/>
      </w:numPr>
      <w:spacing w:after="240"/>
    </w:pPr>
    <w:rPr>
      <w:rFonts w:ascii="Times New Roman" w:hAnsi="Times New Roman"/>
      <w:sz w:val="24"/>
      <w:lang w:eastAsia="en-US"/>
    </w:rPr>
  </w:style>
  <w:style w:type="paragraph" w:customStyle="1" w:styleId="ListNumber1Level4">
    <w:name w:val="List Number 1 (Level 4)"/>
    <w:basedOn w:val="Text1"/>
    <w:rsid w:val="00FA614C"/>
    <w:pPr>
      <w:numPr>
        <w:ilvl w:val="3"/>
        <w:numId w:val="17"/>
      </w:numPr>
      <w:spacing w:after="240"/>
    </w:pPr>
    <w:rPr>
      <w:rFonts w:ascii="Times New Roman" w:hAnsi="Times New Roman"/>
      <w:sz w:val="24"/>
      <w:lang w:eastAsia="en-US"/>
    </w:rPr>
  </w:style>
  <w:style w:type="paragraph" w:customStyle="1" w:styleId="ListNumber2Level4">
    <w:name w:val="List Number 2 (Level 4)"/>
    <w:basedOn w:val="Text2"/>
    <w:rsid w:val="00FA614C"/>
    <w:pPr>
      <w:numPr>
        <w:ilvl w:val="3"/>
        <w:numId w:val="18"/>
      </w:numPr>
      <w:tabs>
        <w:tab w:val="clear" w:pos="2161"/>
      </w:tabs>
      <w:spacing w:after="240"/>
    </w:pPr>
    <w:rPr>
      <w:rFonts w:ascii="Times New Roman" w:hAnsi="Times New Roman"/>
      <w:sz w:val="24"/>
      <w:lang w:eastAsia="en-US"/>
    </w:rPr>
  </w:style>
  <w:style w:type="paragraph" w:customStyle="1" w:styleId="ListNumber3Level4">
    <w:name w:val="List Number 3 (Level 4)"/>
    <w:basedOn w:val="Text3"/>
    <w:rsid w:val="00FA614C"/>
    <w:pPr>
      <w:numPr>
        <w:ilvl w:val="3"/>
        <w:numId w:val="19"/>
      </w:numPr>
      <w:tabs>
        <w:tab w:val="clear" w:pos="2302"/>
      </w:tabs>
      <w:spacing w:after="240"/>
    </w:pPr>
    <w:rPr>
      <w:rFonts w:ascii="Times New Roman" w:hAnsi="Times New Roman"/>
      <w:sz w:val="24"/>
      <w:lang w:eastAsia="en-US"/>
    </w:rPr>
  </w:style>
  <w:style w:type="paragraph" w:customStyle="1" w:styleId="ListNumber4Level4">
    <w:name w:val="List Number 4 (Level 4)"/>
    <w:basedOn w:val="Text4"/>
    <w:rsid w:val="00FA614C"/>
    <w:pPr>
      <w:numPr>
        <w:ilvl w:val="3"/>
        <w:numId w:val="20"/>
      </w:numPr>
      <w:tabs>
        <w:tab w:val="clear" w:pos="2302"/>
      </w:tabs>
      <w:spacing w:after="240"/>
    </w:pPr>
    <w:rPr>
      <w:rFonts w:ascii="Times New Roman" w:hAnsi="Times New Roman"/>
      <w:sz w:val="24"/>
      <w:lang w:eastAsia="en-US"/>
    </w:rPr>
  </w:style>
  <w:style w:type="paragraph" w:styleId="TOCHeading">
    <w:name w:val="TOC Heading"/>
    <w:basedOn w:val="Normal"/>
    <w:next w:val="Normal"/>
    <w:qFormat/>
    <w:rsid w:val="00FA614C"/>
    <w:pPr>
      <w:keepNext/>
      <w:spacing w:before="240" w:after="240"/>
      <w:jc w:val="center"/>
    </w:pPr>
    <w:rPr>
      <w:rFonts w:ascii="Times New Roman" w:hAnsi="Times New Roman"/>
      <w:b/>
      <w:sz w:val="24"/>
      <w:lang w:eastAsia="en-US"/>
    </w:rPr>
  </w:style>
  <w:style w:type="paragraph" w:styleId="NormalWeb">
    <w:name w:val="Normal (Web)"/>
    <w:basedOn w:val="Normal"/>
    <w:uiPriority w:val="99"/>
    <w:rsid w:val="007C05EF"/>
    <w:pPr>
      <w:spacing w:before="60" w:after="60"/>
      <w:jc w:val="left"/>
    </w:pPr>
    <w:rPr>
      <w:rFonts w:ascii="Times New Roman" w:hAnsi="Times New Roman"/>
    </w:rPr>
  </w:style>
  <w:style w:type="paragraph" w:styleId="BalloonText">
    <w:name w:val="Balloon Text"/>
    <w:basedOn w:val="Normal"/>
    <w:semiHidden/>
    <w:rsid w:val="00D956DB"/>
    <w:rPr>
      <w:rFonts w:ascii="Tahoma" w:hAnsi="Tahoma"/>
      <w:sz w:val="16"/>
      <w:szCs w:val="16"/>
    </w:rPr>
  </w:style>
  <w:style w:type="character" w:styleId="FollowedHyperlink">
    <w:name w:val="FollowedHyperlink"/>
    <w:rsid w:val="00DA2590"/>
    <w:rPr>
      <w:color w:val="606420"/>
      <w:u w:val="single"/>
    </w:rPr>
  </w:style>
  <w:style w:type="table" w:styleId="TableGrid">
    <w:name w:val="Table Grid"/>
    <w:basedOn w:val="TableNormal"/>
    <w:uiPriority w:val="39"/>
    <w:rsid w:val="00342645"/>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781229"/>
    <w:rPr>
      <w:sz w:val="16"/>
      <w:szCs w:val="16"/>
    </w:rPr>
  </w:style>
  <w:style w:type="paragraph" w:styleId="CommentSubject">
    <w:name w:val="annotation subject"/>
    <w:basedOn w:val="CommentText"/>
    <w:next w:val="CommentText"/>
    <w:link w:val="CommentSubjectChar"/>
    <w:rsid w:val="00781229"/>
    <w:rPr>
      <w:b/>
      <w:bCs/>
    </w:rPr>
  </w:style>
  <w:style w:type="character" w:customStyle="1" w:styleId="CommentTextChar">
    <w:name w:val="Comment Text Char"/>
    <w:link w:val="CommentText"/>
    <w:uiPriority w:val="99"/>
    <w:rsid w:val="00781229"/>
    <w:rPr>
      <w:rFonts w:ascii="Arial" w:hAnsi="Arial"/>
    </w:rPr>
  </w:style>
  <w:style w:type="character" w:customStyle="1" w:styleId="CommentSubjectChar">
    <w:name w:val="Comment Subject Char"/>
    <w:link w:val="CommentSubject"/>
    <w:rsid w:val="00781229"/>
    <w:rPr>
      <w:rFonts w:ascii="Arial" w:hAnsi="Arial"/>
      <w:b/>
      <w:bCs/>
    </w:rPr>
  </w:style>
  <w:style w:type="paragraph" w:styleId="Revision">
    <w:name w:val="Revision"/>
    <w:hidden/>
    <w:uiPriority w:val="99"/>
    <w:semiHidden/>
    <w:rsid w:val="00E213CC"/>
    <w:rPr>
      <w:rFonts w:ascii="Arial" w:hAnsi="Arial"/>
    </w:rPr>
  </w:style>
  <w:style w:type="paragraph" w:styleId="ListParagraph">
    <w:name w:val="List Paragraph"/>
    <w:aliases w:val="List Bullet Mary,Normal 1,List Paragraph (numbered (a)),List Paragraph 1,Akapit z listą BS,Bullets,List_Paragraph,Multilevel para_II,List Paragraph1,Bullet1,Main numbered paragraph,NumberedParas,Numbered List Paragraph,Annex,Ha"/>
    <w:basedOn w:val="Normal"/>
    <w:link w:val="ListParagraphChar"/>
    <w:qFormat/>
    <w:rsid w:val="005D0A83"/>
    <w:pPr>
      <w:ind w:left="720"/>
      <w:contextualSpacing/>
    </w:pPr>
    <w:rPr>
      <w:rFonts w:ascii="Times New Roman" w:hAnsi="Times New Roman"/>
      <w:sz w:val="22"/>
      <w:szCs w:val="24"/>
    </w:rPr>
  </w:style>
  <w:style w:type="character" w:customStyle="1" w:styleId="ListParagraphChar">
    <w:name w:val="List Paragraph Char"/>
    <w:aliases w:val="List Bullet Mary Char,Normal 1 Char,List Paragraph (numbered (a)) Char,List Paragraph 1 Char,Akapit z listą BS Char,Bullets Char,List_Paragraph Char,Multilevel para_II Char,List Paragraph1 Char,Bullet1 Char,NumberedParas Char,Ha Char"/>
    <w:link w:val="ListParagraph"/>
    <w:uiPriority w:val="34"/>
    <w:qFormat/>
    <w:locked/>
    <w:rsid w:val="005D0A83"/>
    <w:rPr>
      <w:sz w:val="22"/>
      <w:szCs w:val="24"/>
    </w:rPr>
  </w:style>
  <w:style w:type="character" w:customStyle="1" w:styleId="FootnoteTextChar">
    <w:name w:val="Footnote Text Char"/>
    <w:aliases w:val="Footnote ak Char,Footnote text Char,Footnote Char,f Char,Geneva 9 Char,Font: Geneva 9 Char,Boston 10 Char,fn Char,footnote text Char,single space Char,FOOTNOTES Char,ADB Char,Footnote Text Char1 Char Char,ft Char,~FootnoteText Char"/>
    <w:basedOn w:val="DefaultParagraphFont"/>
    <w:link w:val="FootnoteText"/>
    <w:uiPriority w:val="99"/>
    <w:rsid w:val="00036DE9"/>
    <w:rPr>
      <w:rFonts w:ascii="Arial" w:hAnsi="Arial"/>
    </w:rPr>
  </w:style>
  <w:style w:type="paragraph" w:customStyle="1" w:styleId="ExecsumHeading">
    <w:name w:val="Exec sum Heading"/>
    <w:basedOn w:val="Normal"/>
    <w:rsid w:val="000913FF"/>
    <w:pPr>
      <w:tabs>
        <w:tab w:val="left" w:pos="7680"/>
      </w:tabs>
      <w:spacing w:before="720" w:after="360"/>
      <w:jc w:val="left"/>
    </w:pPr>
    <w:rPr>
      <w:rFonts w:ascii="Arial Black" w:hAnsi="Arial Black" w:cs="Arial"/>
      <w:bCs/>
      <w:caps/>
      <w:sz w:val="28"/>
      <w:szCs w:val="24"/>
      <w:lang w:eastAsia="pl-PL"/>
    </w:rPr>
  </w:style>
  <w:style w:type="character" w:customStyle="1" w:styleId="Text2Char">
    <w:name w:val="Text 2 Char"/>
    <w:link w:val="Text2"/>
    <w:rsid w:val="003C3933"/>
    <w:rPr>
      <w:rFonts w:ascii="Arial" w:hAnsi="Arial"/>
    </w:rPr>
  </w:style>
  <w:style w:type="paragraph" w:customStyle="1" w:styleId="Default">
    <w:name w:val="Default"/>
    <w:rsid w:val="003C4505"/>
    <w:pPr>
      <w:autoSpaceDE w:val="0"/>
      <w:autoSpaceDN w:val="0"/>
      <w:adjustRightInd w:val="0"/>
    </w:pPr>
    <w:rPr>
      <w:rFonts w:ascii="Arial" w:hAnsi="Arial" w:cs="Arial"/>
      <w:color w:val="000000"/>
      <w:sz w:val="24"/>
      <w:szCs w:val="24"/>
    </w:rPr>
  </w:style>
  <w:style w:type="paragraph" w:customStyle="1" w:styleId="story-bodyintroduction">
    <w:name w:val="story-body__introduction"/>
    <w:basedOn w:val="Normal"/>
    <w:rsid w:val="000E728F"/>
    <w:pPr>
      <w:spacing w:before="100" w:beforeAutospacing="1" w:after="100" w:afterAutospacing="1"/>
      <w:jc w:val="left"/>
    </w:pPr>
    <w:rPr>
      <w:rFonts w:ascii="Times New Roman" w:hAnsi="Times New Roman"/>
      <w:sz w:val="24"/>
      <w:szCs w:val="24"/>
    </w:rPr>
  </w:style>
  <w:style w:type="character" w:customStyle="1" w:styleId="FooterChar">
    <w:name w:val="Footer Char"/>
    <w:basedOn w:val="DefaultParagraphFont"/>
    <w:link w:val="Footer"/>
    <w:uiPriority w:val="99"/>
    <w:rsid w:val="00E15240"/>
    <w:rPr>
      <w:rFonts w:ascii="Arial" w:hAnsi="Arial"/>
      <w:sz w:val="16"/>
    </w:rPr>
  </w:style>
  <w:style w:type="table" w:styleId="LightList-Accent4">
    <w:name w:val="Light List Accent 4"/>
    <w:basedOn w:val="TableNormal"/>
    <w:uiPriority w:val="61"/>
    <w:rsid w:val="00153AC1"/>
    <w:rPr>
      <w:rFonts w:asciiTheme="minorHAnsi" w:eastAsiaTheme="minorEastAsia" w:hAnsiTheme="minorHAnsi" w:cstheme="minorBidi"/>
      <w:sz w:val="24"/>
      <w:szCs w:val="24"/>
      <w:lang w:val="en-US" w:eastAsia="ja-JP"/>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3">
    <w:name w:val="Light List Accent 3"/>
    <w:basedOn w:val="TableNormal"/>
    <w:uiPriority w:val="61"/>
    <w:rsid w:val="00153AC1"/>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CaptionChar">
    <w:name w:val="Caption Char"/>
    <w:basedOn w:val="DefaultParagraphFont"/>
    <w:link w:val="Caption"/>
    <w:uiPriority w:val="35"/>
    <w:rsid w:val="004B2F91"/>
    <w:rPr>
      <w:rFonts w:ascii="Arial" w:hAnsi="Arial"/>
      <w:b/>
    </w:rPr>
  </w:style>
  <w:style w:type="numbering" w:customStyle="1" w:styleId="Style2">
    <w:name w:val="Style2"/>
    <w:uiPriority w:val="99"/>
    <w:rsid w:val="00C760FA"/>
    <w:pPr>
      <w:numPr>
        <w:numId w:val="24"/>
      </w:numPr>
    </w:pPr>
  </w:style>
  <w:style w:type="table" w:customStyle="1" w:styleId="Tabellrutnt2">
    <w:name w:val="Tabellrutnät2"/>
    <w:basedOn w:val="TableNormal"/>
    <w:next w:val="TableGrid"/>
    <w:uiPriority w:val="59"/>
    <w:rsid w:val="005820FD"/>
    <w:rPr>
      <w:rFonts w:asciiTheme="minorHAnsi" w:eastAsiaTheme="minorEastAsia" w:hAnsiTheme="minorHAnsi" w:cstheme="minorBidi"/>
      <w:sz w:val="22"/>
      <w:szCs w:val="22"/>
      <w:lang w:val="sv-S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6">
    <w:name w:val="Light Grid Accent 6"/>
    <w:basedOn w:val="TableNormal"/>
    <w:uiPriority w:val="62"/>
    <w:rsid w:val="004827A7"/>
    <w:rPr>
      <w:rFonts w:asciiTheme="minorHAnsi" w:eastAsiaTheme="minorEastAsia" w:hAnsiTheme="minorHAnsi" w:cstheme="minorBidi"/>
      <w:sz w:val="24"/>
      <w:szCs w:val="24"/>
      <w:lang w:val="en-US" w:eastAsia="ja-JP"/>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Grid-Accent3">
    <w:name w:val="Light Grid Accent 3"/>
    <w:basedOn w:val="TableNormal"/>
    <w:uiPriority w:val="62"/>
    <w:rsid w:val="00F55177"/>
    <w:rPr>
      <w:rFonts w:asciiTheme="minorHAnsi" w:eastAsiaTheme="minorEastAsia" w:hAnsiTheme="minorHAnsi" w:cstheme="minorBidi"/>
      <w:sz w:val="24"/>
      <w:szCs w:val="24"/>
      <w:lang w:val="en-US" w:eastAsia="ja-JP"/>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MediumShading1-Accent4">
    <w:name w:val="Medium Shading 1 Accent 4"/>
    <w:basedOn w:val="TableNormal"/>
    <w:uiPriority w:val="63"/>
    <w:rsid w:val="00190E67"/>
    <w:rPr>
      <w:rFonts w:asciiTheme="minorHAnsi" w:eastAsiaTheme="minorEastAsia" w:hAnsiTheme="minorHAnsi" w:cstheme="minorBidi"/>
      <w:sz w:val="24"/>
      <w:szCs w:val="24"/>
      <w:lang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190E6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1">
    <w:name w:val="Light Grid Accent 1"/>
    <w:basedOn w:val="TableNormal"/>
    <w:uiPriority w:val="62"/>
    <w:rsid w:val="00190E67"/>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1696">
      <w:bodyDiv w:val="1"/>
      <w:marLeft w:val="0"/>
      <w:marRight w:val="0"/>
      <w:marTop w:val="0"/>
      <w:marBottom w:val="0"/>
      <w:divBdr>
        <w:top w:val="none" w:sz="0" w:space="0" w:color="auto"/>
        <w:left w:val="none" w:sz="0" w:space="0" w:color="auto"/>
        <w:bottom w:val="none" w:sz="0" w:space="0" w:color="auto"/>
        <w:right w:val="none" w:sz="0" w:space="0" w:color="auto"/>
      </w:divBdr>
    </w:div>
    <w:div w:id="460000146">
      <w:bodyDiv w:val="1"/>
      <w:marLeft w:val="0"/>
      <w:marRight w:val="0"/>
      <w:marTop w:val="0"/>
      <w:marBottom w:val="0"/>
      <w:divBdr>
        <w:top w:val="none" w:sz="0" w:space="0" w:color="auto"/>
        <w:left w:val="none" w:sz="0" w:space="0" w:color="auto"/>
        <w:bottom w:val="none" w:sz="0" w:space="0" w:color="auto"/>
        <w:right w:val="none" w:sz="0" w:space="0" w:color="auto"/>
      </w:divBdr>
    </w:div>
    <w:div w:id="780151512">
      <w:bodyDiv w:val="1"/>
      <w:marLeft w:val="0"/>
      <w:marRight w:val="0"/>
      <w:marTop w:val="0"/>
      <w:marBottom w:val="0"/>
      <w:divBdr>
        <w:top w:val="none" w:sz="0" w:space="0" w:color="auto"/>
        <w:left w:val="none" w:sz="0" w:space="0" w:color="auto"/>
        <w:bottom w:val="none" w:sz="0" w:space="0" w:color="auto"/>
        <w:right w:val="none" w:sz="0" w:space="0" w:color="auto"/>
      </w:divBdr>
    </w:div>
    <w:div w:id="875629228">
      <w:bodyDiv w:val="1"/>
      <w:marLeft w:val="0"/>
      <w:marRight w:val="0"/>
      <w:marTop w:val="0"/>
      <w:marBottom w:val="0"/>
      <w:divBdr>
        <w:top w:val="none" w:sz="0" w:space="0" w:color="auto"/>
        <w:left w:val="none" w:sz="0" w:space="0" w:color="auto"/>
        <w:bottom w:val="none" w:sz="0" w:space="0" w:color="auto"/>
        <w:right w:val="none" w:sz="0" w:space="0" w:color="auto"/>
      </w:divBdr>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1136263220">
      <w:bodyDiv w:val="1"/>
      <w:marLeft w:val="0"/>
      <w:marRight w:val="0"/>
      <w:marTop w:val="0"/>
      <w:marBottom w:val="0"/>
      <w:divBdr>
        <w:top w:val="none" w:sz="0" w:space="0" w:color="auto"/>
        <w:left w:val="none" w:sz="0" w:space="0" w:color="auto"/>
        <w:bottom w:val="none" w:sz="0" w:space="0" w:color="auto"/>
        <w:right w:val="none" w:sz="0" w:space="0" w:color="auto"/>
      </w:divBdr>
    </w:div>
    <w:div w:id="1640571865">
      <w:bodyDiv w:val="1"/>
      <w:marLeft w:val="0"/>
      <w:marRight w:val="0"/>
      <w:marTop w:val="0"/>
      <w:marBottom w:val="0"/>
      <w:divBdr>
        <w:top w:val="none" w:sz="0" w:space="0" w:color="auto"/>
        <w:left w:val="none" w:sz="0" w:space="0" w:color="auto"/>
        <w:bottom w:val="none" w:sz="0" w:space="0" w:color="auto"/>
        <w:right w:val="none" w:sz="0" w:space="0" w:color="auto"/>
      </w:divBdr>
    </w:div>
    <w:div w:id="1907915094">
      <w:bodyDiv w:val="1"/>
      <w:marLeft w:val="0"/>
      <w:marRight w:val="0"/>
      <w:marTop w:val="0"/>
      <w:marBottom w:val="0"/>
      <w:divBdr>
        <w:top w:val="none" w:sz="0" w:space="0" w:color="auto"/>
        <w:left w:val="none" w:sz="0" w:space="0" w:color="auto"/>
        <w:bottom w:val="none" w:sz="0" w:space="0" w:color="auto"/>
        <w:right w:val="none" w:sz="0" w:space="0" w:color="auto"/>
      </w:divBdr>
    </w:div>
    <w:div w:id="2075882954">
      <w:bodyDiv w:val="1"/>
      <w:marLeft w:val="0"/>
      <w:marRight w:val="0"/>
      <w:marTop w:val="0"/>
      <w:marBottom w:val="0"/>
      <w:divBdr>
        <w:top w:val="none" w:sz="0" w:space="0" w:color="auto"/>
        <w:left w:val="none" w:sz="0" w:space="0" w:color="auto"/>
        <w:bottom w:val="none" w:sz="0" w:space="0" w:color="auto"/>
        <w:right w:val="none" w:sz="0" w:space="0" w:color="auto"/>
      </w:divBdr>
      <w:divsChild>
        <w:div w:id="954289721">
          <w:marLeft w:val="0"/>
          <w:marRight w:val="0"/>
          <w:marTop w:val="0"/>
          <w:marBottom w:val="0"/>
          <w:divBdr>
            <w:top w:val="none" w:sz="0" w:space="0" w:color="auto"/>
            <w:left w:val="none" w:sz="0" w:space="0" w:color="auto"/>
            <w:bottom w:val="none" w:sz="0" w:space="0" w:color="auto"/>
            <w:right w:val="none" w:sz="0" w:space="0" w:color="auto"/>
          </w:divBdr>
          <w:divsChild>
            <w:div w:id="730932745">
              <w:marLeft w:val="0"/>
              <w:marRight w:val="0"/>
              <w:marTop w:val="0"/>
              <w:marBottom w:val="0"/>
              <w:divBdr>
                <w:top w:val="none" w:sz="0" w:space="0" w:color="auto"/>
                <w:left w:val="none" w:sz="0" w:space="0" w:color="auto"/>
                <w:bottom w:val="none" w:sz="0" w:space="0" w:color="auto"/>
                <w:right w:val="none" w:sz="0" w:space="0" w:color="auto"/>
              </w:divBdr>
              <w:divsChild>
                <w:div w:id="9825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sida.se/English/Contact-us/Whistleblow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ec.europa.eu/international-partnerships/system/files/per-diem-rates-20200201_en.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ane27.com" TargetMode="External"/><Relationship Id="rId2" Type="http://schemas.openxmlformats.org/officeDocument/2006/relationships/hyperlink" Target="https://ec.europa.eu/neighbourhood-enlargement/sites/near/files/albania_report_2020.pdf" TargetMode="External"/><Relationship Id="rId1" Type="http://schemas.openxmlformats.org/officeDocument/2006/relationships/hyperlink" Target="https://ec.europa.eu/neighbourhood-enlargement/sites/near/files/20201006-communication-on-eu-enlargement-policy_en.pdf" TargetMode="External"/><Relationship Id="rId4" Type="http://schemas.openxmlformats.org/officeDocument/2006/relationships/hyperlink" Target="https://ec.europa.eu/environment/environmental_governance/pdf/development_assessment_framework_environmental_governanc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6B2B40-3B0D-EE48-9D6D-B2670128DA8D}" type="doc">
      <dgm:prSet loTypeId="urn:microsoft.com/office/officeart/2005/8/layout/process4" loCatId="" qsTypeId="urn:microsoft.com/office/officeart/2005/8/quickstyle/simple3" qsCatId="simple" csTypeId="urn:microsoft.com/office/officeart/2005/8/colors/accent0_1" csCatId="mainScheme" phldr="1"/>
      <dgm:spPr/>
      <dgm:t>
        <a:bodyPr/>
        <a:lstStyle/>
        <a:p>
          <a:endParaRPr lang="en-US"/>
        </a:p>
      </dgm:t>
    </dgm:pt>
    <dgm:pt modelId="{89531132-592C-F148-9FAD-584A4B1ABCCC}">
      <dgm:prSet custT="1"/>
      <dgm:spPr/>
      <dgm:t>
        <a:bodyPr/>
        <a:lstStyle/>
        <a:p>
          <a:r>
            <a:rPr lang="en-US" sz="1000" b="1">
              <a:latin typeface="Times New Roman"/>
              <a:cs typeface="Times New Roman"/>
            </a:rPr>
            <a:t>June 2003</a:t>
          </a:r>
          <a:r>
            <a:rPr lang="en-US" sz="1000">
              <a:latin typeface="Times New Roman"/>
              <a:cs typeface="Times New Roman"/>
            </a:rPr>
            <a:t>: Thessaloniki Summit; the EU perspective for the Western Balkans is confirmed June</a:t>
          </a:r>
        </a:p>
      </dgm:t>
    </dgm:pt>
    <dgm:pt modelId="{29FD1AC4-21AD-2E40-84FA-368157E5373D}" type="parTrans" cxnId="{6E1A431D-06EE-0647-9256-A43EAFF5D3E7}">
      <dgm:prSet/>
      <dgm:spPr/>
      <dgm:t>
        <a:bodyPr/>
        <a:lstStyle/>
        <a:p>
          <a:endParaRPr lang="en-US" sz="1000">
            <a:solidFill>
              <a:schemeClr val="accent4">
                <a:lumMod val="50000"/>
              </a:schemeClr>
            </a:solidFill>
            <a:latin typeface="Times New Roman"/>
            <a:cs typeface="Times New Roman"/>
          </a:endParaRPr>
        </a:p>
      </dgm:t>
    </dgm:pt>
    <dgm:pt modelId="{29556ABD-C516-5C46-BBF6-0C3215A1A7A5}" type="sibTrans" cxnId="{6E1A431D-06EE-0647-9256-A43EAFF5D3E7}">
      <dgm:prSet/>
      <dgm:spPr/>
      <dgm:t>
        <a:bodyPr/>
        <a:lstStyle/>
        <a:p>
          <a:endParaRPr lang="en-US" sz="1000">
            <a:solidFill>
              <a:schemeClr val="accent4">
                <a:lumMod val="50000"/>
              </a:schemeClr>
            </a:solidFill>
            <a:latin typeface="Times New Roman"/>
            <a:cs typeface="Times New Roman"/>
          </a:endParaRPr>
        </a:p>
      </dgm:t>
    </dgm:pt>
    <dgm:pt modelId="{5837E1F1-E1CB-1444-9D1E-2253510A413E}">
      <dgm:prSet custT="1"/>
      <dgm:spPr/>
      <dgm:t>
        <a:bodyPr/>
        <a:lstStyle/>
        <a:p>
          <a:r>
            <a:rPr lang="en-US" sz="1000" b="1">
              <a:latin typeface="Times New Roman"/>
              <a:cs typeface="Times New Roman"/>
            </a:rPr>
            <a:t>April 2009</a:t>
          </a:r>
          <a:r>
            <a:rPr lang="en-US" sz="1000">
              <a:latin typeface="Times New Roman"/>
              <a:cs typeface="Times New Roman"/>
            </a:rPr>
            <a:t>: The Stabilisation and Association Agreement enters into force. Albania presents its application for membership of the EU </a:t>
          </a:r>
        </a:p>
      </dgm:t>
    </dgm:pt>
    <dgm:pt modelId="{22CB2D4A-C42C-F842-9E7F-C5F33BE71FCF}" type="parTrans" cxnId="{1AE0387B-2E21-4F43-89D4-00F969FD4B97}">
      <dgm:prSet/>
      <dgm:spPr/>
      <dgm:t>
        <a:bodyPr/>
        <a:lstStyle/>
        <a:p>
          <a:endParaRPr lang="en-US" sz="1000">
            <a:solidFill>
              <a:schemeClr val="accent4">
                <a:lumMod val="50000"/>
              </a:schemeClr>
            </a:solidFill>
            <a:latin typeface="Times New Roman"/>
            <a:cs typeface="Times New Roman"/>
          </a:endParaRPr>
        </a:p>
      </dgm:t>
    </dgm:pt>
    <dgm:pt modelId="{70937AE8-C1E6-AB4D-98F8-633275306CA5}" type="sibTrans" cxnId="{1AE0387B-2E21-4F43-89D4-00F969FD4B97}">
      <dgm:prSet/>
      <dgm:spPr/>
      <dgm:t>
        <a:bodyPr/>
        <a:lstStyle/>
        <a:p>
          <a:endParaRPr lang="en-US" sz="1000">
            <a:solidFill>
              <a:schemeClr val="accent4">
                <a:lumMod val="50000"/>
              </a:schemeClr>
            </a:solidFill>
            <a:latin typeface="Times New Roman"/>
            <a:cs typeface="Times New Roman"/>
          </a:endParaRPr>
        </a:p>
      </dgm:t>
    </dgm:pt>
    <dgm:pt modelId="{B47376E8-BE0E-5B4A-828F-C10FF925D2C9}">
      <dgm:prSet custT="1"/>
      <dgm:spPr/>
      <dgm:t>
        <a:bodyPr/>
        <a:lstStyle/>
        <a:p>
          <a:r>
            <a:rPr lang="en-US" sz="1000" b="1">
              <a:latin typeface="Times New Roman"/>
              <a:cs typeface="Times New Roman"/>
            </a:rPr>
            <a:t>November 2010</a:t>
          </a:r>
          <a:r>
            <a:rPr lang="en-US" sz="1000">
              <a:latin typeface="Times New Roman"/>
              <a:cs typeface="Times New Roman"/>
            </a:rPr>
            <a:t>: The Commission issues its Opinion on Albania's application for EU membership, including a set of 12 key priorities to be fulfilled in view of opening of accession negotiations </a:t>
          </a:r>
        </a:p>
      </dgm:t>
    </dgm:pt>
    <dgm:pt modelId="{02AFEE1F-2DC9-504D-8C6B-B35501A1D0F7}" type="parTrans" cxnId="{238E33F5-3065-A24C-BBAC-3883B807CDB3}">
      <dgm:prSet/>
      <dgm:spPr/>
      <dgm:t>
        <a:bodyPr/>
        <a:lstStyle/>
        <a:p>
          <a:endParaRPr lang="en-US" sz="1000">
            <a:solidFill>
              <a:schemeClr val="accent4">
                <a:lumMod val="50000"/>
              </a:schemeClr>
            </a:solidFill>
            <a:latin typeface="Times New Roman"/>
            <a:cs typeface="Times New Roman"/>
          </a:endParaRPr>
        </a:p>
      </dgm:t>
    </dgm:pt>
    <dgm:pt modelId="{26B653B3-B82B-9F48-B616-FA85E5896756}" type="sibTrans" cxnId="{238E33F5-3065-A24C-BBAC-3883B807CDB3}">
      <dgm:prSet/>
      <dgm:spPr/>
      <dgm:t>
        <a:bodyPr/>
        <a:lstStyle/>
        <a:p>
          <a:endParaRPr lang="en-US" sz="1000">
            <a:solidFill>
              <a:schemeClr val="accent4">
                <a:lumMod val="50000"/>
              </a:schemeClr>
            </a:solidFill>
            <a:latin typeface="Times New Roman"/>
            <a:cs typeface="Times New Roman"/>
          </a:endParaRPr>
        </a:p>
      </dgm:t>
    </dgm:pt>
    <dgm:pt modelId="{3A573E9D-AB66-5E48-862D-65D1F8E797E2}">
      <dgm:prSet custT="1"/>
      <dgm:spPr/>
      <dgm:t>
        <a:bodyPr/>
        <a:lstStyle/>
        <a:p>
          <a:r>
            <a:rPr lang="en-US" sz="1000" b="1">
              <a:latin typeface="Times New Roman"/>
              <a:cs typeface="Times New Roman"/>
            </a:rPr>
            <a:t>December 2010</a:t>
          </a:r>
          <a:r>
            <a:rPr lang="en-US" sz="1000">
              <a:latin typeface="Times New Roman"/>
              <a:cs typeface="Times New Roman"/>
            </a:rPr>
            <a:t>: Visa-free travel to Schengen area for citizens of Albania</a:t>
          </a:r>
        </a:p>
      </dgm:t>
    </dgm:pt>
    <dgm:pt modelId="{480070B1-73C8-8644-BBEF-15F1C87AF8B4}" type="sibTrans" cxnId="{209F33B3-BBD5-5C4D-A234-0EEA384E5C26}">
      <dgm:prSet/>
      <dgm:spPr/>
      <dgm:t>
        <a:bodyPr/>
        <a:lstStyle/>
        <a:p>
          <a:endParaRPr lang="en-US" sz="1000">
            <a:solidFill>
              <a:schemeClr val="accent4">
                <a:lumMod val="50000"/>
              </a:schemeClr>
            </a:solidFill>
            <a:latin typeface="Times New Roman"/>
            <a:cs typeface="Times New Roman"/>
          </a:endParaRPr>
        </a:p>
      </dgm:t>
    </dgm:pt>
    <dgm:pt modelId="{1F84351D-DAD7-C345-B9F2-41E7333A6DF8}" type="parTrans" cxnId="{209F33B3-BBD5-5C4D-A234-0EEA384E5C26}">
      <dgm:prSet/>
      <dgm:spPr/>
      <dgm:t>
        <a:bodyPr/>
        <a:lstStyle/>
        <a:p>
          <a:endParaRPr lang="en-US" sz="1000">
            <a:solidFill>
              <a:schemeClr val="accent4">
                <a:lumMod val="50000"/>
              </a:schemeClr>
            </a:solidFill>
            <a:latin typeface="Times New Roman"/>
            <a:cs typeface="Times New Roman"/>
          </a:endParaRPr>
        </a:p>
      </dgm:t>
    </dgm:pt>
    <dgm:pt modelId="{B4545D52-2069-8146-9EBE-46770AA9B86C}">
      <dgm:prSet custT="1"/>
      <dgm:spPr/>
      <dgm:t>
        <a:bodyPr/>
        <a:lstStyle/>
        <a:p>
          <a:r>
            <a:rPr lang="en-US" sz="1000" b="1">
              <a:latin typeface="Times New Roman"/>
              <a:cs typeface="Times New Roman"/>
            </a:rPr>
            <a:t>February 2018</a:t>
          </a:r>
          <a:r>
            <a:rPr lang="en-US" sz="1000">
              <a:latin typeface="Times New Roman"/>
              <a:cs typeface="Times New Roman"/>
            </a:rPr>
            <a:t>: The European Commission adopts its strategy for ‘A credible enlargement perspective for and enhanced EU engagement with the Western Balkans' </a:t>
          </a:r>
        </a:p>
      </dgm:t>
    </dgm:pt>
    <dgm:pt modelId="{15607396-47BC-8046-B30E-99E31A5ECBA3}" type="sibTrans" cxnId="{D2D64B7D-531A-DE40-A4C0-A3D8D2921FB3}">
      <dgm:prSet/>
      <dgm:spPr/>
      <dgm:t>
        <a:bodyPr/>
        <a:lstStyle/>
        <a:p>
          <a:endParaRPr lang="en-US" sz="1000">
            <a:solidFill>
              <a:schemeClr val="accent4">
                <a:lumMod val="50000"/>
              </a:schemeClr>
            </a:solidFill>
            <a:latin typeface="Times New Roman"/>
            <a:cs typeface="Times New Roman"/>
          </a:endParaRPr>
        </a:p>
      </dgm:t>
    </dgm:pt>
    <dgm:pt modelId="{669DFF5A-E622-6841-BA6C-280D89344B19}" type="parTrans" cxnId="{D2D64B7D-531A-DE40-A4C0-A3D8D2921FB3}">
      <dgm:prSet/>
      <dgm:spPr/>
      <dgm:t>
        <a:bodyPr/>
        <a:lstStyle/>
        <a:p>
          <a:endParaRPr lang="en-US" sz="1000">
            <a:solidFill>
              <a:schemeClr val="accent4">
                <a:lumMod val="50000"/>
              </a:schemeClr>
            </a:solidFill>
            <a:latin typeface="Times New Roman"/>
            <a:cs typeface="Times New Roman"/>
          </a:endParaRPr>
        </a:p>
      </dgm:t>
    </dgm:pt>
    <dgm:pt modelId="{CAE81872-A069-AD4E-BB78-F47B44C559D4}">
      <dgm:prSet custT="1"/>
      <dgm:spPr/>
      <dgm:t>
        <a:bodyPr/>
        <a:lstStyle/>
        <a:p>
          <a:r>
            <a:rPr lang="en-US" sz="1000" b="1">
              <a:latin typeface="Times New Roman"/>
              <a:cs typeface="Times New Roman"/>
            </a:rPr>
            <a:t>April 2018: </a:t>
          </a:r>
          <a:r>
            <a:rPr lang="en-US" sz="1000">
              <a:latin typeface="Times New Roman"/>
              <a:cs typeface="Times New Roman"/>
            </a:rPr>
            <a:t>The European Commission recommends that the Council decides that accession negotiations should be opened in light of the progress achieved, maintaining and deepening the reform momentum</a:t>
          </a:r>
        </a:p>
      </dgm:t>
    </dgm:pt>
    <dgm:pt modelId="{3DCA791E-8DC5-BB40-8F03-CE3085F59DB9}" type="sibTrans" cxnId="{B98CCEBC-B322-EB40-BEC4-CF393EE9304C}">
      <dgm:prSet/>
      <dgm:spPr/>
      <dgm:t>
        <a:bodyPr/>
        <a:lstStyle/>
        <a:p>
          <a:endParaRPr lang="en-US" sz="1000">
            <a:solidFill>
              <a:schemeClr val="accent4">
                <a:lumMod val="50000"/>
              </a:schemeClr>
            </a:solidFill>
            <a:latin typeface="Times New Roman"/>
            <a:cs typeface="Times New Roman"/>
          </a:endParaRPr>
        </a:p>
      </dgm:t>
    </dgm:pt>
    <dgm:pt modelId="{E9768666-4394-7B4A-BD90-EA3A574C6DE8}" type="parTrans" cxnId="{B98CCEBC-B322-EB40-BEC4-CF393EE9304C}">
      <dgm:prSet/>
      <dgm:spPr/>
      <dgm:t>
        <a:bodyPr/>
        <a:lstStyle/>
        <a:p>
          <a:endParaRPr lang="en-US" sz="1000">
            <a:solidFill>
              <a:schemeClr val="accent4">
                <a:lumMod val="50000"/>
              </a:schemeClr>
            </a:solidFill>
            <a:latin typeface="Times New Roman"/>
            <a:cs typeface="Times New Roman"/>
          </a:endParaRPr>
        </a:p>
      </dgm:t>
    </dgm:pt>
    <dgm:pt modelId="{59A9A69A-6CAE-DE4E-A1ED-14F622583E01}">
      <dgm:prSet custT="1"/>
      <dgm:spPr/>
      <dgm:t>
        <a:bodyPr/>
        <a:lstStyle/>
        <a:p>
          <a:r>
            <a:rPr lang="en-US" sz="1000" b="1">
              <a:latin typeface="Times New Roman"/>
              <a:cs typeface="Times New Roman"/>
            </a:rPr>
            <a:t>01-06-2004 </a:t>
          </a:r>
          <a:r>
            <a:rPr lang="en-US" sz="1000">
              <a:latin typeface="Times New Roman"/>
              <a:cs typeface="Times New Roman"/>
            </a:rPr>
            <a:t>Council adopts European partnership with Albania</a:t>
          </a:r>
        </a:p>
      </dgm:t>
    </dgm:pt>
    <dgm:pt modelId="{AF9E26DE-51F5-C746-9AE8-C3EC743ADFB3}" type="parTrans" cxnId="{6D470A03-8462-384D-AC50-4F65706D6526}">
      <dgm:prSet/>
      <dgm:spPr/>
      <dgm:t>
        <a:bodyPr/>
        <a:lstStyle/>
        <a:p>
          <a:endParaRPr lang="en-US" sz="1000">
            <a:solidFill>
              <a:schemeClr val="accent4">
                <a:lumMod val="50000"/>
              </a:schemeClr>
            </a:solidFill>
            <a:latin typeface="Times New Roman"/>
            <a:cs typeface="Times New Roman"/>
          </a:endParaRPr>
        </a:p>
      </dgm:t>
    </dgm:pt>
    <dgm:pt modelId="{199D476F-39C3-F34D-BF2B-CADF0934BC0C}" type="sibTrans" cxnId="{6D470A03-8462-384D-AC50-4F65706D6526}">
      <dgm:prSet/>
      <dgm:spPr/>
      <dgm:t>
        <a:bodyPr/>
        <a:lstStyle/>
        <a:p>
          <a:endParaRPr lang="en-US" sz="1000">
            <a:solidFill>
              <a:schemeClr val="accent4">
                <a:lumMod val="50000"/>
              </a:schemeClr>
            </a:solidFill>
            <a:latin typeface="Times New Roman"/>
            <a:cs typeface="Times New Roman"/>
          </a:endParaRPr>
        </a:p>
      </dgm:t>
    </dgm:pt>
    <dgm:pt modelId="{1FB6059D-90D4-AE42-AB48-914B8A8B7BFC}">
      <dgm:prSet custT="1"/>
      <dgm:spPr/>
      <dgm:t>
        <a:bodyPr/>
        <a:lstStyle/>
        <a:p>
          <a:r>
            <a:rPr lang="en-US" sz="1000" b="1">
              <a:latin typeface="Times New Roman"/>
              <a:cs typeface="Times New Roman"/>
            </a:rPr>
            <a:t>2006</a:t>
          </a:r>
          <a:r>
            <a:rPr lang="en-US" sz="1000">
              <a:latin typeface="Times New Roman"/>
              <a:cs typeface="Times New Roman"/>
            </a:rPr>
            <a:t>: The Stabilisation and Association Agreement with the EU is signed</a:t>
          </a:r>
        </a:p>
      </dgm:t>
    </dgm:pt>
    <dgm:pt modelId="{710021EF-E304-6242-899A-5FF7E3D5A167}" type="parTrans" cxnId="{97079F53-F5D6-0847-A11A-B66FF90F02B2}">
      <dgm:prSet/>
      <dgm:spPr/>
      <dgm:t>
        <a:bodyPr/>
        <a:lstStyle/>
        <a:p>
          <a:endParaRPr lang="en-US" sz="1000">
            <a:solidFill>
              <a:schemeClr val="accent4">
                <a:lumMod val="50000"/>
              </a:schemeClr>
            </a:solidFill>
            <a:latin typeface="Times New Roman"/>
            <a:cs typeface="Times New Roman"/>
          </a:endParaRPr>
        </a:p>
      </dgm:t>
    </dgm:pt>
    <dgm:pt modelId="{4294CD41-D22D-824F-B36D-C345147074CA}" type="sibTrans" cxnId="{97079F53-F5D6-0847-A11A-B66FF90F02B2}">
      <dgm:prSet/>
      <dgm:spPr/>
      <dgm:t>
        <a:bodyPr/>
        <a:lstStyle/>
        <a:p>
          <a:endParaRPr lang="en-US" sz="1000">
            <a:solidFill>
              <a:schemeClr val="accent4">
                <a:lumMod val="50000"/>
              </a:schemeClr>
            </a:solidFill>
            <a:latin typeface="Times New Roman"/>
            <a:cs typeface="Times New Roman"/>
          </a:endParaRPr>
        </a:p>
      </dgm:t>
    </dgm:pt>
    <dgm:pt modelId="{9DC98976-F002-C942-B6C0-7E7B4D1C3BBB}">
      <dgm:prSet custT="1"/>
      <dgm:spPr/>
      <dgm:t>
        <a:bodyPr/>
        <a:lstStyle/>
        <a:p>
          <a:r>
            <a:rPr lang="en-US" sz="1000" b="1">
              <a:latin typeface="Times New Roman"/>
              <a:cs typeface="Times New Roman"/>
            </a:rPr>
            <a:t>10-10-2012:</a:t>
          </a:r>
          <a:r>
            <a:rPr lang="en-US" sz="1000">
              <a:latin typeface="Times New Roman"/>
              <a:cs typeface="Times New Roman"/>
            </a:rPr>
            <a:t> EU Commission recommends that Albania be granted EU status, subject to the completion of key measures in certain areas</a:t>
          </a:r>
        </a:p>
      </dgm:t>
    </dgm:pt>
    <dgm:pt modelId="{E444B2A8-F677-394D-AF58-61F5B05447D1}" type="parTrans" cxnId="{471BA4F1-970E-9B40-9D89-46CDF36E17A9}">
      <dgm:prSet/>
      <dgm:spPr/>
      <dgm:t>
        <a:bodyPr/>
        <a:lstStyle/>
        <a:p>
          <a:endParaRPr lang="en-US" sz="1000">
            <a:solidFill>
              <a:schemeClr val="accent4">
                <a:lumMod val="50000"/>
              </a:schemeClr>
            </a:solidFill>
            <a:latin typeface="Times New Roman"/>
            <a:cs typeface="Times New Roman"/>
          </a:endParaRPr>
        </a:p>
      </dgm:t>
    </dgm:pt>
    <dgm:pt modelId="{13A4CF1B-3C6B-4F45-928F-D54AAD931F7E}" type="sibTrans" cxnId="{471BA4F1-970E-9B40-9D89-46CDF36E17A9}">
      <dgm:prSet/>
      <dgm:spPr/>
      <dgm:t>
        <a:bodyPr/>
        <a:lstStyle/>
        <a:p>
          <a:endParaRPr lang="en-US" sz="1000">
            <a:solidFill>
              <a:schemeClr val="accent4">
                <a:lumMod val="50000"/>
              </a:schemeClr>
            </a:solidFill>
            <a:latin typeface="Times New Roman"/>
            <a:cs typeface="Times New Roman"/>
          </a:endParaRPr>
        </a:p>
      </dgm:t>
    </dgm:pt>
    <dgm:pt modelId="{8F86E69F-A152-6645-904C-EA171E6AA0BB}">
      <dgm:prSet custT="1"/>
      <dgm:spPr/>
      <dgm:t>
        <a:bodyPr/>
        <a:lstStyle/>
        <a:p>
          <a:r>
            <a:rPr lang="en-US" sz="1000" b="1">
              <a:latin typeface="Times New Roman"/>
              <a:cs typeface="Times New Roman"/>
            </a:rPr>
            <a:t>27.06.2014</a:t>
          </a:r>
          <a:r>
            <a:rPr lang="en-US" sz="1000">
              <a:latin typeface="Times New Roman"/>
              <a:cs typeface="Times New Roman"/>
            </a:rPr>
            <a:t>: The Council granted the candidate status to Albania</a:t>
          </a:r>
        </a:p>
      </dgm:t>
    </dgm:pt>
    <dgm:pt modelId="{0CDFD7FD-F2A6-984B-A754-78E7C81E7246}" type="parTrans" cxnId="{E41F231F-6F2E-9742-8C10-A8330850E1F0}">
      <dgm:prSet/>
      <dgm:spPr/>
      <dgm:t>
        <a:bodyPr/>
        <a:lstStyle/>
        <a:p>
          <a:endParaRPr lang="en-US" sz="1000">
            <a:solidFill>
              <a:schemeClr val="accent4">
                <a:lumMod val="50000"/>
              </a:schemeClr>
            </a:solidFill>
            <a:latin typeface="Times New Roman"/>
            <a:cs typeface="Times New Roman"/>
          </a:endParaRPr>
        </a:p>
      </dgm:t>
    </dgm:pt>
    <dgm:pt modelId="{8C008460-EF1D-0F44-A61E-FF3E11A2BC69}" type="sibTrans" cxnId="{E41F231F-6F2E-9742-8C10-A8330850E1F0}">
      <dgm:prSet/>
      <dgm:spPr/>
      <dgm:t>
        <a:bodyPr/>
        <a:lstStyle/>
        <a:p>
          <a:endParaRPr lang="en-US" sz="1000">
            <a:solidFill>
              <a:schemeClr val="accent4">
                <a:lumMod val="50000"/>
              </a:schemeClr>
            </a:solidFill>
            <a:latin typeface="Times New Roman"/>
            <a:cs typeface="Times New Roman"/>
          </a:endParaRPr>
        </a:p>
      </dgm:t>
    </dgm:pt>
    <dgm:pt modelId="{98C93F65-9292-1947-9B22-192C698F1026}">
      <dgm:prSet custT="1"/>
      <dgm:spPr/>
      <dgm:t>
        <a:bodyPr/>
        <a:lstStyle/>
        <a:p>
          <a:r>
            <a:rPr lang="en-US" sz="1000" b="1">
              <a:latin typeface="Times New Roman"/>
              <a:cs typeface="Times New Roman"/>
            </a:rPr>
            <a:t>March 2020</a:t>
          </a:r>
          <a:r>
            <a:rPr lang="en-US" sz="1000">
              <a:latin typeface="Times New Roman"/>
              <a:cs typeface="Times New Roman"/>
            </a:rPr>
            <a:t> the Council of the European Union took the decision to open accession negotiations with Albania</a:t>
          </a:r>
        </a:p>
      </dgm:t>
    </dgm:pt>
    <dgm:pt modelId="{41D31F31-8CB1-C246-98BA-56AC272133D8}" type="parTrans" cxnId="{E6C0C241-564F-3040-B651-1F71836F272D}">
      <dgm:prSet/>
      <dgm:spPr/>
      <dgm:t>
        <a:bodyPr/>
        <a:lstStyle/>
        <a:p>
          <a:endParaRPr lang="en-US" sz="1000">
            <a:solidFill>
              <a:schemeClr val="accent4">
                <a:lumMod val="50000"/>
              </a:schemeClr>
            </a:solidFill>
            <a:latin typeface="Times New Roman"/>
            <a:cs typeface="Times New Roman"/>
          </a:endParaRPr>
        </a:p>
      </dgm:t>
    </dgm:pt>
    <dgm:pt modelId="{6156E577-8495-F849-B684-32D026631549}" type="sibTrans" cxnId="{E6C0C241-564F-3040-B651-1F71836F272D}">
      <dgm:prSet/>
      <dgm:spPr/>
      <dgm:t>
        <a:bodyPr/>
        <a:lstStyle/>
        <a:p>
          <a:endParaRPr lang="en-US" sz="1000">
            <a:solidFill>
              <a:schemeClr val="accent4">
                <a:lumMod val="50000"/>
              </a:schemeClr>
            </a:solidFill>
            <a:latin typeface="Times New Roman"/>
            <a:cs typeface="Times New Roman"/>
          </a:endParaRPr>
        </a:p>
      </dgm:t>
    </dgm:pt>
    <dgm:pt modelId="{C54DA90C-5AE9-484D-9D40-2FE2F9F6C710}">
      <dgm:prSet custT="1"/>
      <dgm:spPr/>
      <dgm:t>
        <a:bodyPr/>
        <a:lstStyle/>
        <a:p>
          <a:r>
            <a:rPr lang="en-US" sz="1000" b="1">
              <a:latin typeface="Times New Roman"/>
              <a:cs typeface="Times New Roman"/>
            </a:rPr>
            <a:t>June 2018</a:t>
          </a:r>
          <a:r>
            <a:rPr lang="en-US" sz="1000">
              <a:latin typeface="Times New Roman"/>
              <a:cs typeface="Times New Roman"/>
            </a:rPr>
            <a:t>: The Council sets out the path towards opening accession negotiations</a:t>
          </a:r>
        </a:p>
      </dgm:t>
    </dgm:pt>
    <dgm:pt modelId="{63CDD797-6CC2-EC46-99E1-2950545936AE}" type="parTrans" cxnId="{E7581AC0-ED2A-4E45-A936-6B6076709AC3}">
      <dgm:prSet/>
      <dgm:spPr/>
      <dgm:t>
        <a:bodyPr/>
        <a:lstStyle/>
        <a:p>
          <a:endParaRPr lang="en-US" sz="1000">
            <a:solidFill>
              <a:schemeClr val="accent4">
                <a:lumMod val="50000"/>
              </a:schemeClr>
            </a:solidFill>
            <a:latin typeface="Times New Roman"/>
            <a:cs typeface="Times New Roman"/>
          </a:endParaRPr>
        </a:p>
      </dgm:t>
    </dgm:pt>
    <dgm:pt modelId="{4F762C80-1287-9746-B78D-6F89A0384E38}" type="sibTrans" cxnId="{E7581AC0-ED2A-4E45-A936-6B6076709AC3}">
      <dgm:prSet/>
      <dgm:spPr/>
      <dgm:t>
        <a:bodyPr/>
        <a:lstStyle/>
        <a:p>
          <a:endParaRPr lang="en-US" sz="1000">
            <a:solidFill>
              <a:schemeClr val="accent4">
                <a:lumMod val="50000"/>
              </a:schemeClr>
            </a:solidFill>
            <a:latin typeface="Times New Roman"/>
            <a:cs typeface="Times New Roman"/>
          </a:endParaRPr>
        </a:p>
      </dgm:t>
    </dgm:pt>
    <dgm:pt modelId="{A669643D-9062-B545-8430-C066C9475F96}">
      <dgm:prSet custT="1"/>
      <dgm:spPr/>
      <dgm:t>
        <a:bodyPr/>
        <a:lstStyle/>
        <a:p>
          <a:r>
            <a:rPr lang="en-US" sz="1000" b="1">
              <a:latin typeface="Times New Roman"/>
              <a:cs typeface="Times New Roman"/>
            </a:rPr>
            <a:t>2019 </a:t>
          </a:r>
          <a:r>
            <a:rPr lang="en-US" sz="1000">
              <a:latin typeface="Times New Roman"/>
              <a:cs typeface="Times New Roman"/>
            </a:rPr>
            <a:t>explanatory screening meetings between EC and Albania took place and the Country report 2019 confirmed that Albania continued to implement reforms crucial to the EU agenda  </a:t>
          </a:r>
        </a:p>
      </dgm:t>
    </dgm:pt>
    <dgm:pt modelId="{00BE3AE2-801C-9F4A-ACCC-7E9075736FB6}" type="parTrans" cxnId="{52E746FD-0425-2049-915B-A7E21E9B83EA}">
      <dgm:prSet/>
      <dgm:spPr/>
      <dgm:t>
        <a:bodyPr/>
        <a:lstStyle/>
        <a:p>
          <a:endParaRPr lang="en-US" sz="1000">
            <a:solidFill>
              <a:schemeClr val="accent4">
                <a:lumMod val="50000"/>
              </a:schemeClr>
            </a:solidFill>
            <a:latin typeface="Times New Roman"/>
            <a:cs typeface="Times New Roman"/>
          </a:endParaRPr>
        </a:p>
      </dgm:t>
    </dgm:pt>
    <dgm:pt modelId="{07A3FDE4-C2F5-7A4E-AEF3-C2F917F3559A}" type="sibTrans" cxnId="{52E746FD-0425-2049-915B-A7E21E9B83EA}">
      <dgm:prSet/>
      <dgm:spPr/>
      <dgm:t>
        <a:bodyPr/>
        <a:lstStyle/>
        <a:p>
          <a:endParaRPr lang="en-US" sz="1000">
            <a:solidFill>
              <a:schemeClr val="accent4">
                <a:lumMod val="50000"/>
              </a:schemeClr>
            </a:solidFill>
            <a:latin typeface="Times New Roman"/>
            <a:cs typeface="Times New Roman"/>
          </a:endParaRPr>
        </a:p>
      </dgm:t>
    </dgm:pt>
    <dgm:pt modelId="{ECC5C2C6-D0DB-0D42-8169-9CB325FEB39F}">
      <dgm:prSet custT="1"/>
      <dgm:spPr/>
      <dgm:t>
        <a:bodyPr/>
        <a:lstStyle/>
        <a:p>
          <a:r>
            <a:rPr lang="en-US" sz="1000" b="1">
              <a:latin typeface="Times New Roman"/>
              <a:cs typeface="Times New Roman"/>
            </a:rPr>
            <a:t>July 2020 </a:t>
          </a:r>
          <a:r>
            <a:rPr lang="en-US" sz="1000" b="0">
              <a:latin typeface="Times New Roman"/>
              <a:cs typeface="Times New Roman"/>
            </a:rPr>
            <a:t>Presentation of the draft negotiation framework to the MSs</a:t>
          </a:r>
          <a:r>
            <a:rPr lang="en-US" sz="1000" b="1">
              <a:latin typeface="Times New Roman"/>
              <a:cs typeface="Times New Roman"/>
            </a:rPr>
            <a:t>  </a:t>
          </a:r>
        </a:p>
      </dgm:t>
    </dgm:pt>
    <dgm:pt modelId="{D8A5CD9F-1233-3C42-956B-912D5B47170D}" type="parTrans" cxnId="{59B73121-B0E9-6D44-A5AD-B0BB8EE0CB3E}">
      <dgm:prSet/>
      <dgm:spPr/>
      <dgm:t>
        <a:bodyPr/>
        <a:lstStyle/>
        <a:p>
          <a:endParaRPr lang="en-US"/>
        </a:p>
      </dgm:t>
    </dgm:pt>
    <dgm:pt modelId="{193B8743-1406-4347-ADD1-80C01ECCEDC1}" type="sibTrans" cxnId="{59B73121-B0E9-6D44-A5AD-B0BB8EE0CB3E}">
      <dgm:prSet/>
      <dgm:spPr/>
      <dgm:t>
        <a:bodyPr/>
        <a:lstStyle/>
        <a:p>
          <a:endParaRPr lang="en-US"/>
        </a:p>
      </dgm:t>
    </dgm:pt>
    <dgm:pt modelId="{A35B0D38-976F-B34C-B5C0-031CBD64CD4A}" type="pres">
      <dgm:prSet presAssocID="{C06B2B40-3B0D-EE48-9D6D-B2670128DA8D}" presName="Name0" presStyleCnt="0">
        <dgm:presLayoutVars>
          <dgm:dir/>
          <dgm:animLvl val="lvl"/>
          <dgm:resizeHandles val="exact"/>
        </dgm:presLayoutVars>
      </dgm:prSet>
      <dgm:spPr/>
    </dgm:pt>
    <dgm:pt modelId="{71936F87-0653-2C41-8834-2906F8A22919}" type="pres">
      <dgm:prSet presAssocID="{ECC5C2C6-D0DB-0D42-8169-9CB325FEB39F}" presName="boxAndChildren" presStyleCnt="0"/>
      <dgm:spPr/>
    </dgm:pt>
    <dgm:pt modelId="{43CAD51D-9D96-6D47-8452-0DF785357901}" type="pres">
      <dgm:prSet presAssocID="{ECC5C2C6-D0DB-0D42-8169-9CB325FEB39F}" presName="parentTextBox" presStyleLbl="node1" presStyleIdx="0" presStyleCnt="14" custLinFactNeighborX="11233" custLinFactNeighborY="-21904"/>
      <dgm:spPr/>
    </dgm:pt>
    <dgm:pt modelId="{F7F3FEB9-AC7E-8A4B-A35B-21764E9951F4}" type="pres">
      <dgm:prSet presAssocID="{6156E577-8495-F849-B684-32D026631549}" presName="sp" presStyleCnt="0"/>
      <dgm:spPr/>
    </dgm:pt>
    <dgm:pt modelId="{8D36A693-BC7F-2345-A288-948589F1F1DC}" type="pres">
      <dgm:prSet presAssocID="{98C93F65-9292-1947-9B22-192C698F1026}" presName="arrowAndChildren" presStyleCnt="0"/>
      <dgm:spPr/>
    </dgm:pt>
    <dgm:pt modelId="{A165D0BA-5514-2440-8047-E699E0A57E89}" type="pres">
      <dgm:prSet presAssocID="{98C93F65-9292-1947-9B22-192C698F1026}" presName="parentTextArrow" presStyleLbl="node1" presStyleIdx="1" presStyleCnt="14"/>
      <dgm:spPr/>
    </dgm:pt>
    <dgm:pt modelId="{F3483E41-1D97-E340-A3B6-9DCCCE3F0038}" type="pres">
      <dgm:prSet presAssocID="{07A3FDE4-C2F5-7A4E-AEF3-C2F917F3559A}" presName="sp" presStyleCnt="0"/>
      <dgm:spPr/>
    </dgm:pt>
    <dgm:pt modelId="{223350F8-6FED-E449-9524-DD8B9B04F5B1}" type="pres">
      <dgm:prSet presAssocID="{A669643D-9062-B545-8430-C066C9475F96}" presName="arrowAndChildren" presStyleCnt="0"/>
      <dgm:spPr/>
    </dgm:pt>
    <dgm:pt modelId="{5C8268BB-3AAC-6246-88DD-DAA0F5182D1E}" type="pres">
      <dgm:prSet presAssocID="{A669643D-9062-B545-8430-C066C9475F96}" presName="parentTextArrow" presStyleLbl="node1" presStyleIdx="2" presStyleCnt="14"/>
      <dgm:spPr/>
    </dgm:pt>
    <dgm:pt modelId="{D3174237-7627-2F46-9F6E-DF5D1073946D}" type="pres">
      <dgm:prSet presAssocID="{4F762C80-1287-9746-B78D-6F89A0384E38}" presName="sp" presStyleCnt="0"/>
      <dgm:spPr/>
    </dgm:pt>
    <dgm:pt modelId="{EE4FE5A9-9E36-E04F-80F3-AC7F2AC1D3A8}" type="pres">
      <dgm:prSet presAssocID="{C54DA90C-5AE9-484D-9D40-2FE2F9F6C710}" presName="arrowAndChildren" presStyleCnt="0"/>
      <dgm:spPr/>
    </dgm:pt>
    <dgm:pt modelId="{C56C74F5-4E1E-7944-9B46-AA6F3499D1FC}" type="pres">
      <dgm:prSet presAssocID="{C54DA90C-5AE9-484D-9D40-2FE2F9F6C710}" presName="parentTextArrow" presStyleLbl="node1" presStyleIdx="3" presStyleCnt="14"/>
      <dgm:spPr/>
    </dgm:pt>
    <dgm:pt modelId="{61050353-5E79-C64B-AB98-12466778085E}" type="pres">
      <dgm:prSet presAssocID="{3DCA791E-8DC5-BB40-8F03-CE3085F59DB9}" presName="sp" presStyleCnt="0"/>
      <dgm:spPr/>
    </dgm:pt>
    <dgm:pt modelId="{88205526-401A-404F-8689-11861C96CA8A}" type="pres">
      <dgm:prSet presAssocID="{CAE81872-A069-AD4E-BB78-F47B44C559D4}" presName="arrowAndChildren" presStyleCnt="0"/>
      <dgm:spPr/>
    </dgm:pt>
    <dgm:pt modelId="{3DBEA05F-DBFE-1C45-A292-13FB8F50EC81}" type="pres">
      <dgm:prSet presAssocID="{CAE81872-A069-AD4E-BB78-F47B44C559D4}" presName="parentTextArrow" presStyleLbl="node1" presStyleIdx="4" presStyleCnt="14"/>
      <dgm:spPr/>
    </dgm:pt>
    <dgm:pt modelId="{22AFD644-8EE7-1441-A270-0BE129801828}" type="pres">
      <dgm:prSet presAssocID="{15607396-47BC-8046-B30E-99E31A5ECBA3}" presName="sp" presStyleCnt="0"/>
      <dgm:spPr/>
    </dgm:pt>
    <dgm:pt modelId="{0E4E4956-A267-E342-9CD4-1CF68B4A5040}" type="pres">
      <dgm:prSet presAssocID="{B4545D52-2069-8146-9EBE-46770AA9B86C}" presName="arrowAndChildren" presStyleCnt="0"/>
      <dgm:spPr/>
    </dgm:pt>
    <dgm:pt modelId="{1AD87888-FD75-A94B-9DD0-DCEFD7EC14C7}" type="pres">
      <dgm:prSet presAssocID="{B4545D52-2069-8146-9EBE-46770AA9B86C}" presName="parentTextArrow" presStyleLbl="node1" presStyleIdx="5" presStyleCnt="14"/>
      <dgm:spPr/>
    </dgm:pt>
    <dgm:pt modelId="{C4AEA7B9-EC02-8C4E-9A92-32A7D5D39BF3}" type="pres">
      <dgm:prSet presAssocID="{8C008460-EF1D-0F44-A61E-FF3E11A2BC69}" presName="sp" presStyleCnt="0"/>
      <dgm:spPr/>
    </dgm:pt>
    <dgm:pt modelId="{11A4965A-D991-344E-B3E2-78F8EC92479C}" type="pres">
      <dgm:prSet presAssocID="{8F86E69F-A152-6645-904C-EA171E6AA0BB}" presName="arrowAndChildren" presStyleCnt="0"/>
      <dgm:spPr/>
    </dgm:pt>
    <dgm:pt modelId="{4C423C3A-53CD-B14C-8EE0-A16B848FCA8B}" type="pres">
      <dgm:prSet presAssocID="{8F86E69F-A152-6645-904C-EA171E6AA0BB}" presName="parentTextArrow" presStyleLbl="node1" presStyleIdx="6" presStyleCnt="14"/>
      <dgm:spPr/>
    </dgm:pt>
    <dgm:pt modelId="{2A4C7BFE-51D9-804A-B9CD-DF373402C24E}" type="pres">
      <dgm:prSet presAssocID="{13A4CF1B-3C6B-4F45-928F-D54AAD931F7E}" presName="sp" presStyleCnt="0"/>
      <dgm:spPr/>
    </dgm:pt>
    <dgm:pt modelId="{0BB1DE18-E04C-6248-86BA-C7FF50652C75}" type="pres">
      <dgm:prSet presAssocID="{9DC98976-F002-C942-B6C0-7E7B4D1C3BBB}" presName="arrowAndChildren" presStyleCnt="0"/>
      <dgm:spPr/>
    </dgm:pt>
    <dgm:pt modelId="{E12F11AF-4F8A-FA48-A28A-E3B3034B467B}" type="pres">
      <dgm:prSet presAssocID="{9DC98976-F002-C942-B6C0-7E7B4D1C3BBB}" presName="parentTextArrow" presStyleLbl="node1" presStyleIdx="7" presStyleCnt="14"/>
      <dgm:spPr/>
    </dgm:pt>
    <dgm:pt modelId="{1F00A4B5-DD54-DA46-AE5F-B774FBCD4D0C}" type="pres">
      <dgm:prSet presAssocID="{480070B1-73C8-8644-BBEF-15F1C87AF8B4}" presName="sp" presStyleCnt="0"/>
      <dgm:spPr/>
    </dgm:pt>
    <dgm:pt modelId="{388FD0B4-A01C-2A4A-9FFD-535190369114}" type="pres">
      <dgm:prSet presAssocID="{3A573E9D-AB66-5E48-862D-65D1F8E797E2}" presName="arrowAndChildren" presStyleCnt="0"/>
      <dgm:spPr/>
    </dgm:pt>
    <dgm:pt modelId="{B9C9626A-7C31-5B4E-A109-7AE4CC6492B9}" type="pres">
      <dgm:prSet presAssocID="{3A573E9D-AB66-5E48-862D-65D1F8E797E2}" presName="parentTextArrow" presStyleLbl="node1" presStyleIdx="8" presStyleCnt="14"/>
      <dgm:spPr/>
    </dgm:pt>
    <dgm:pt modelId="{E2B9B256-6151-CB4F-A558-D267544AE63A}" type="pres">
      <dgm:prSet presAssocID="{26B653B3-B82B-9F48-B616-FA85E5896756}" presName="sp" presStyleCnt="0"/>
      <dgm:spPr/>
    </dgm:pt>
    <dgm:pt modelId="{F4DD5136-2A63-9942-8B9E-21CB85070647}" type="pres">
      <dgm:prSet presAssocID="{B47376E8-BE0E-5B4A-828F-C10FF925D2C9}" presName="arrowAndChildren" presStyleCnt="0"/>
      <dgm:spPr/>
    </dgm:pt>
    <dgm:pt modelId="{572D3FE7-BCF9-7242-A030-2220B32D9EA6}" type="pres">
      <dgm:prSet presAssocID="{B47376E8-BE0E-5B4A-828F-C10FF925D2C9}" presName="parentTextArrow" presStyleLbl="node1" presStyleIdx="9" presStyleCnt="14"/>
      <dgm:spPr/>
    </dgm:pt>
    <dgm:pt modelId="{4271D1E5-93E0-014E-9A8F-96EB19952723}" type="pres">
      <dgm:prSet presAssocID="{70937AE8-C1E6-AB4D-98F8-633275306CA5}" presName="sp" presStyleCnt="0"/>
      <dgm:spPr/>
    </dgm:pt>
    <dgm:pt modelId="{E6F2B6EF-7CB7-6A47-B042-6E24028AD728}" type="pres">
      <dgm:prSet presAssocID="{5837E1F1-E1CB-1444-9D1E-2253510A413E}" presName="arrowAndChildren" presStyleCnt="0"/>
      <dgm:spPr/>
    </dgm:pt>
    <dgm:pt modelId="{D6A5ADE8-B9B4-1A42-B801-FFF6DD3F7BD6}" type="pres">
      <dgm:prSet presAssocID="{5837E1F1-E1CB-1444-9D1E-2253510A413E}" presName="parentTextArrow" presStyleLbl="node1" presStyleIdx="10" presStyleCnt="14"/>
      <dgm:spPr/>
    </dgm:pt>
    <dgm:pt modelId="{276D83BA-6A5A-CC47-9707-63D27BFE22AF}" type="pres">
      <dgm:prSet presAssocID="{4294CD41-D22D-824F-B36D-C345147074CA}" presName="sp" presStyleCnt="0"/>
      <dgm:spPr/>
    </dgm:pt>
    <dgm:pt modelId="{0C6B9348-D356-874B-8A91-247A57FE21E2}" type="pres">
      <dgm:prSet presAssocID="{1FB6059D-90D4-AE42-AB48-914B8A8B7BFC}" presName="arrowAndChildren" presStyleCnt="0"/>
      <dgm:spPr/>
    </dgm:pt>
    <dgm:pt modelId="{DDF14EF8-4C10-1443-B6BD-90BA318DE952}" type="pres">
      <dgm:prSet presAssocID="{1FB6059D-90D4-AE42-AB48-914B8A8B7BFC}" presName="parentTextArrow" presStyleLbl="node1" presStyleIdx="11" presStyleCnt="14"/>
      <dgm:spPr/>
    </dgm:pt>
    <dgm:pt modelId="{345EF588-4397-6140-B659-1F2DD7487E76}" type="pres">
      <dgm:prSet presAssocID="{199D476F-39C3-F34D-BF2B-CADF0934BC0C}" presName="sp" presStyleCnt="0"/>
      <dgm:spPr/>
    </dgm:pt>
    <dgm:pt modelId="{78F0BAAD-97A1-2D4F-B318-6970615E147E}" type="pres">
      <dgm:prSet presAssocID="{59A9A69A-6CAE-DE4E-A1ED-14F622583E01}" presName="arrowAndChildren" presStyleCnt="0"/>
      <dgm:spPr/>
    </dgm:pt>
    <dgm:pt modelId="{03EADB39-B55C-D54F-A589-DDC4080164A5}" type="pres">
      <dgm:prSet presAssocID="{59A9A69A-6CAE-DE4E-A1ED-14F622583E01}" presName="parentTextArrow" presStyleLbl="node1" presStyleIdx="12" presStyleCnt="14"/>
      <dgm:spPr/>
    </dgm:pt>
    <dgm:pt modelId="{658E36D0-8271-544F-AB7C-F48CCAFD6F82}" type="pres">
      <dgm:prSet presAssocID="{29556ABD-C516-5C46-BBF6-0C3215A1A7A5}" presName="sp" presStyleCnt="0"/>
      <dgm:spPr/>
    </dgm:pt>
    <dgm:pt modelId="{3045D32E-8462-A74C-BD05-FFFB39859FF3}" type="pres">
      <dgm:prSet presAssocID="{89531132-592C-F148-9FAD-584A4B1ABCCC}" presName="arrowAndChildren" presStyleCnt="0"/>
      <dgm:spPr/>
    </dgm:pt>
    <dgm:pt modelId="{487E05D0-98BC-0C47-95FC-EB5816D9AE1A}" type="pres">
      <dgm:prSet presAssocID="{89531132-592C-F148-9FAD-584A4B1ABCCC}" presName="parentTextArrow" presStyleLbl="node1" presStyleIdx="13" presStyleCnt="14" custLinFactNeighborX="-889" custLinFactNeighborY="1430"/>
      <dgm:spPr/>
    </dgm:pt>
  </dgm:ptLst>
  <dgm:cxnLst>
    <dgm:cxn modelId="{6D470A03-8462-384D-AC50-4F65706D6526}" srcId="{C06B2B40-3B0D-EE48-9D6D-B2670128DA8D}" destId="{59A9A69A-6CAE-DE4E-A1ED-14F622583E01}" srcOrd="1" destOrd="0" parTransId="{AF9E26DE-51F5-C746-9AE8-C3EC743ADFB3}" sibTransId="{199D476F-39C3-F34D-BF2B-CADF0934BC0C}"/>
    <dgm:cxn modelId="{9604C50A-5C9A-6C4D-B486-735380704EBE}" type="presOf" srcId="{1FB6059D-90D4-AE42-AB48-914B8A8B7BFC}" destId="{DDF14EF8-4C10-1443-B6BD-90BA318DE952}" srcOrd="0" destOrd="0" presId="urn:microsoft.com/office/officeart/2005/8/layout/process4"/>
    <dgm:cxn modelId="{AD27A60B-9789-574B-8011-E788FB94AA80}" type="presOf" srcId="{98C93F65-9292-1947-9B22-192C698F1026}" destId="{A165D0BA-5514-2440-8047-E699E0A57E89}" srcOrd="0" destOrd="0" presId="urn:microsoft.com/office/officeart/2005/8/layout/process4"/>
    <dgm:cxn modelId="{EDD73811-0F2E-7143-84C8-57A28F656053}" type="presOf" srcId="{A669643D-9062-B545-8430-C066C9475F96}" destId="{5C8268BB-3AAC-6246-88DD-DAA0F5182D1E}" srcOrd="0" destOrd="0" presId="urn:microsoft.com/office/officeart/2005/8/layout/process4"/>
    <dgm:cxn modelId="{330F7517-8AF9-A14C-903A-C711CF870CE7}" type="presOf" srcId="{9DC98976-F002-C942-B6C0-7E7B4D1C3BBB}" destId="{E12F11AF-4F8A-FA48-A28A-E3B3034B467B}" srcOrd="0" destOrd="0" presId="urn:microsoft.com/office/officeart/2005/8/layout/process4"/>
    <dgm:cxn modelId="{6E1A431D-06EE-0647-9256-A43EAFF5D3E7}" srcId="{C06B2B40-3B0D-EE48-9D6D-B2670128DA8D}" destId="{89531132-592C-F148-9FAD-584A4B1ABCCC}" srcOrd="0" destOrd="0" parTransId="{29FD1AC4-21AD-2E40-84FA-368157E5373D}" sibTransId="{29556ABD-C516-5C46-BBF6-0C3215A1A7A5}"/>
    <dgm:cxn modelId="{E41F231F-6F2E-9742-8C10-A8330850E1F0}" srcId="{C06B2B40-3B0D-EE48-9D6D-B2670128DA8D}" destId="{8F86E69F-A152-6645-904C-EA171E6AA0BB}" srcOrd="7" destOrd="0" parTransId="{0CDFD7FD-F2A6-984B-A754-78E7C81E7246}" sibTransId="{8C008460-EF1D-0F44-A61E-FF3E11A2BC69}"/>
    <dgm:cxn modelId="{59B73121-B0E9-6D44-A5AD-B0BB8EE0CB3E}" srcId="{C06B2B40-3B0D-EE48-9D6D-B2670128DA8D}" destId="{ECC5C2C6-D0DB-0D42-8169-9CB325FEB39F}" srcOrd="13" destOrd="0" parTransId="{D8A5CD9F-1233-3C42-956B-912D5B47170D}" sibTransId="{193B8743-1406-4347-ADD1-80C01ECCEDC1}"/>
    <dgm:cxn modelId="{E8B1A225-FC94-864B-80EE-66DFD56BB172}" type="presOf" srcId="{B4545D52-2069-8146-9EBE-46770AA9B86C}" destId="{1AD87888-FD75-A94B-9DD0-DCEFD7EC14C7}" srcOrd="0" destOrd="0" presId="urn:microsoft.com/office/officeart/2005/8/layout/process4"/>
    <dgm:cxn modelId="{97F3D727-FB0A-F742-896F-D3CA9644C266}" type="presOf" srcId="{5837E1F1-E1CB-1444-9D1E-2253510A413E}" destId="{D6A5ADE8-B9B4-1A42-B801-FFF6DD3F7BD6}" srcOrd="0" destOrd="0" presId="urn:microsoft.com/office/officeart/2005/8/layout/process4"/>
    <dgm:cxn modelId="{0CCEDF5F-88B3-A841-A9C1-BC1027A3A2A1}" type="presOf" srcId="{B47376E8-BE0E-5B4A-828F-C10FF925D2C9}" destId="{572D3FE7-BCF9-7242-A030-2220B32D9EA6}" srcOrd="0" destOrd="0" presId="urn:microsoft.com/office/officeart/2005/8/layout/process4"/>
    <dgm:cxn modelId="{E6C0C241-564F-3040-B651-1F71836F272D}" srcId="{C06B2B40-3B0D-EE48-9D6D-B2670128DA8D}" destId="{98C93F65-9292-1947-9B22-192C698F1026}" srcOrd="12" destOrd="0" parTransId="{41D31F31-8CB1-C246-98BA-56AC272133D8}" sibTransId="{6156E577-8495-F849-B684-32D026631549}"/>
    <dgm:cxn modelId="{8FE4CD4C-61AC-AA44-8801-867098B74581}" type="presOf" srcId="{59A9A69A-6CAE-DE4E-A1ED-14F622583E01}" destId="{03EADB39-B55C-D54F-A589-DDC4080164A5}" srcOrd="0" destOrd="0" presId="urn:microsoft.com/office/officeart/2005/8/layout/process4"/>
    <dgm:cxn modelId="{1562826E-67CF-354C-AF6C-BAE3A052EECB}" type="presOf" srcId="{3A573E9D-AB66-5E48-862D-65D1F8E797E2}" destId="{B9C9626A-7C31-5B4E-A109-7AE4CC6492B9}" srcOrd="0" destOrd="0" presId="urn:microsoft.com/office/officeart/2005/8/layout/process4"/>
    <dgm:cxn modelId="{97079F53-F5D6-0847-A11A-B66FF90F02B2}" srcId="{C06B2B40-3B0D-EE48-9D6D-B2670128DA8D}" destId="{1FB6059D-90D4-AE42-AB48-914B8A8B7BFC}" srcOrd="2" destOrd="0" parTransId="{710021EF-E304-6242-899A-5FF7E3D5A167}" sibTransId="{4294CD41-D22D-824F-B36D-C345147074CA}"/>
    <dgm:cxn modelId="{1AE0387B-2E21-4F43-89D4-00F969FD4B97}" srcId="{C06B2B40-3B0D-EE48-9D6D-B2670128DA8D}" destId="{5837E1F1-E1CB-1444-9D1E-2253510A413E}" srcOrd="3" destOrd="0" parTransId="{22CB2D4A-C42C-F842-9E7F-C5F33BE71FCF}" sibTransId="{70937AE8-C1E6-AB4D-98F8-633275306CA5}"/>
    <dgm:cxn modelId="{D2D64B7D-531A-DE40-A4C0-A3D8D2921FB3}" srcId="{C06B2B40-3B0D-EE48-9D6D-B2670128DA8D}" destId="{B4545D52-2069-8146-9EBE-46770AA9B86C}" srcOrd="8" destOrd="0" parTransId="{669DFF5A-E622-6841-BA6C-280D89344B19}" sibTransId="{15607396-47BC-8046-B30E-99E31A5ECBA3}"/>
    <dgm:cxn modelId="{C29C9390-EB35-2149-8587-D6039F2EBB7E}" type="presOf" srcId="{CAE81872-A069-AD4E-BB78-F47B44C559D4}" destId="{3DBEA05F-DBFE-1C45-A292-13FB8F50EC81}" srcOrd="0" destOrd="0" presId="urn:microsoft.com/office/officeart/2005/8/layout/process4"/>
    <dgm:cxn modelId="{209F33B3-BBD5-5C4D-A234-0EEA384E5C26}" srcId="{C06B2B40-3B0D-EE48-9D6D-B2670128DA8D}" destId="{3A573E9D-AB66-5E48-862D-65D1F8E797E2}" srcOrd="5" destOrd="0" parTransId="{1F84351D-DAD7-C345-B9F2-41E7333A6DF8}" sibTransId="{480070B1-73C8-8644-BBEF-15F1C87AF8B4}"/>
    <dgm:cxn modelId="{6C5C78BB-C8FE-804A-8267-3395B1B6E912}" type="presOf" srcId="{8F86E69F-A152-6645-904C-EA171E6AA0BB}" destId="{4C423C3A-53CD-B14C-8EE0-A16B848FCA8B}" srcOrd="0" destOrd="0" presId="urn:microsoft.com/office/officeart/2005/8/layout/process4"/>
    <dgm:cxn modelId="{B98CCEBC-B322-EB40-BEC4-CF393EE9304C}" srcId="{C06B2B40-3B0D-EE48-9D6D-B2670128DA8D}" destId="{CAE81872-A069-AD4E-BB78-F47B44C559D4}" srcOrd="9" destOrd="0" parTransId="{E9768666-4394-7B4A-BD90-EA3A574C6DE8}" sibTransId="{3DCA791E-8DC5-BB40-8F03-CE3085F59DB9}"/>
    <dgm:cxn modelId="{8B8A38BF-D503-FA42-9F1A-568A731C73EC}" type="presOf" srcId="{C54DA90C-5AE9-484D-9D40-2FE2F9F6C710}" destId="{C56C74F5-4E1E-7944-9B46-AA6F3499D1FC}" srcOrd="0" destOrd="0" presId="urn:microsoft.com/office/officeart/2005/8/layout/process4"/>
    <dgm:cxn modelId="{E7581AC0-ED2A-4E45-A936-6B6076709AC3}" srcId="{C06B2B40-3B0D-EE48-9D6D-B2670128DA8D}" destId="{C54DA90C-5AE9-484D-9D40-2FE2F9F6C710}" srcOrd="10" destOrd="0" parTransId="{63CDD797-6CC2-EC46-99E1-2950545936AE}" sibTransId="{4F762C80-1287-9746-B78D-6F89A0384E38}"/>
    <dgm:cxn modelId="{B9F957CB-13EF-EF45-A1EB-FC84C8E81969}" type="presOf" srcId="{ECC5C2C6-D0DB-0D42-8169-9CB325FEB39F}" destId="{43CAD51D-9D96-6D47-8452-0DF785357901}" srcOrd="0" destOrd="0" presId="urn:microsoft.com/office/officeart/2005/8/layout/process4"/>
    <dgm:cxn modelId="{3CF7FECC-0053-934A-8EC3-84F656CE56A6}" type="presOf" srcId="{C06B2B40-3B0D-EE48-9D6D-B2670128DA8D}" destId="{A35B0D38-976F-B34C-B5C0-031CBD64CD4A}" srcOrd="0" destOrd="0" presId="urn:microsoft.com/office/officeart/2005/8/layout/process4"/>
    <dgm:cxn modelId="{471BA4F1-970E-9B40-9D89-46CDF36E17A9}" srcId="{C06B2B40-3B0D-EE48-9D6D-B2670128DA8D}" destId="{9DC98976-F002-C942-B6C0-7E7B4D1C3BBB}" srcOrd="6" destOrd="0" parTransId="{E444B2A8-F677-394D-AF58-61F5B05447D1}" sibTransId="{13A4CF1B-3C6B-4F45-928F-D54AAD931F7E}"/>
    <dgm:cxn modelId="{238E33F5-3065-A24C-BBAC-3883B807CDB3}" srcId="{C06B2B40-3B0D-EE48-9D6D-B2670128DA8D}" destId="{B47376E8-BE0E-5B4A-828F-C10FF925D2C9}" srcOrd="4" destOrd="0" parTransId="{02AFEE1F-2DC9-504D-8C6B-B35501A1D0F7}" sibTransId="{26B653B3-B82B-9F48-B616-FA85E5896756}"/>
    <dgm:cxn modelId="{52E746FD-0425-2049-915B-A7E21E9B83EA}" srcId="{C06B2B40-3B0D-EE48-9D6D-B2670128DA8D}" destId="{A669643D-9062-B545-8430-C066C9475F96}" srcOrd="11" destOrd="0" parTransId="{00BE3AE2-801C-9F4A-ACCC-7E9075736FB6}" sibTransId="{07A3FDE4-C2F5-7A4E-AEF3-C2F917F3559A}"/>
    <dgm:cxn modelId="{826AD1FF-A110-9145-9AFC-2F7265F96B4B}" type="presOf" srcId="{89531132-592C-F148-9FAD-584A4B1ABCCC}" destId="{487E05D0-98BC-0C47-95FC-EB5816D9AE1A}" srcOrd="0" destOrd="0" presId="urn:microsoft.com/office/officeart/2005/8/layout/process4"/>
    <dgm:cxn modelId="{E5904B54-9C94-F54A-8F2D-9ED009C67576}" type="presParOf" srcId="{A35B0D38-976F-B34C-B5C0-031CBD64CD4A}" destId="{71936F87-0653-2C41-8834-2906F8A22919}" srcOrd="0" destOrd="0" presId="urn:microsoft.com/office/officeart/2005/8/layout/process4"/>
    <dgm:cxn modelId="{018B2663-12AD-CF4F-B4F5-40F8B89446E6}" type="presParOf" srcId="{71936F87-0653-2C41-8834-2906F8A22919}" destId="{43CAD51D-9D96-6D47-8452-0DF785357901}" srcOrd="0" destOrd="0" presId="urn:microsoft.com/office/officeart/2005/8/layout/process4"/>
    <dgm:cxn modelId="{C9F4E83E-1D60-CF46-90FC-C7C3807F209C}" type="presParOf" srcId="{A35B0D38-976F-B34C-B5C0-031CBD64CD4A}" destId="{F7F3FEB9-AC7E-8A4B-A35B-21764E9951F4}" srcOrd="1" destOrd="0" presId="urn:microsoft.com/office/officeart/2005/8/layout/process4"/>
    <dgm:cxn modelId="{D6243537-8CC0-6C4D-B688-9421448C484F}" type="presParOf" srcId="{A35B0D38-976F-B34C-B5C0-031CBD64CD4A}" destId="{8D36A693-BC7F-2345-A288-948589F1F1DC}" srcOrd="2" destOrd="0" presId="urn:microsoft.com/office/officeart/2005/8/layout/process4"/>
    <dgm:cxn modelId="{D2CE1B6C-D239-A84D-9A5B-52F20EE02CD2}" type="presParOf" srcId="{8D36A693-BC7F-2345-A288-948589F1F1DC}" destId="{A165D0BA-5514-2440-8047-E699E0A57E89}" srcOrd="0" destOrd="0" presId="urn:microsoft.com/office/officeart/2005/8/layout/process4"/>
    <dgm:cxn modelId="{9B49C195-3C4A-F14E-A0DF-FCA40AFFE3A6}" type="presParOf" srcId="{A35B0D38-976F-B34C-B5C0-031CBD64CD4A}" destId="{F3483E41-1D97-E340-A3B6-9DCCCE3F0038}" srcOrd="3" destOrd="0" presId="urn:microsoft.com/office/officeart/2005/8/layout/process4"/>
    <dgm:cxn modelId="{1974B490-DBDF-2740-BDE9-BF94B9CA543C}" type="presParOf" srcId="{A35B0D38-976F-B34C-B5C0-031CBD64CD4A}" destId="{223350F8-6FED-E449-9524-DD8B9B04F5B1}" srcOrd="4" destOrd="0" presId="urn:microsoft.com/office/officeart/2005/8/layout/process4"/>
    <dgm:cxn modelId="{52C901B9-2640-A34E-93BF-73617B8BD77F}" type="presParOf" srcId="{223350F8-6FED-E449-9524-DD8B9B04F5B1}" destId="{5C8268BB-3AAC-6246-88DD-DAA0F5182D1E}" srcOrd="0" destOrd="0" presId="urn:microsoft.com/office/officeart/2005/8/layout/process4"/>
    <dgm:cxn modelId="{04C9279B-B1CA-454E-BE04-EB9E98BB8AB4}" type="presParOf" srcId="{A35B0D38-976F-B34C-B5C0-031CBD64CD4A}" destId="{D3174237-7627-2F46-9F6E-DF5D1073946D}" srcOrd="5" destOrd="0" presId="urn:microsoft.com/office/officeart/2005/8/layout/process4"/>
    <dgm:cxn modelId="{209594E9-8879-9A40-AF58-599DF02054AC}" type="presParOf" srcId="{A35B0D38-976F-B34C-B5C0-031CBD64CD4A}" destId="{EE4FE5A9-9E36-E04F-80F3-AC7F2AC1D3A8}" srcOrd="6" destOrd="0" presId="urn:microsoft.com/office/officeart/2005/8/layout/process4"/>
    <dgm:cxn modelId="{BADB75B5-E93B-EE4A-82CC-5790CC3BCF31}" type="presParOf" srcId="{EE4FE5A9-9E36-E04F-80F3-AC7F2AC1D3A8}" destId="{C56C74F5-4E1E-7944-9B46-AA6F3499D1FC}" srcOrd="0" destOrd="0" presId="urn:microsoft.com/office/officeart/2005/8/layout/process4"/>
    <dgm:cxn modelId="{188B9528-9590-7C4F-85D4-057612399288}" type="presParOf" srcId="{A35B0D38-976F-B34C-B5C0-031CBD64CD4A}" destId="{61050353-5E79-C64B-AB98-12466778085E}" srcOrd="7" destOrd="0" presId="urn:microsoft.com/office/officeart/2005/8/layout/process4"/>
    <dgm:cxn modelId="{F741058F-B824-A347-87B1-DF1B53D575BA}" type="presParOf" srcId="{A35B0D38-976F-B34C-B5C0-031CBD64CD4A}" destId="{88205526-401A-404F-8689-11861C96CA8A}" srcOrd="8" destOrd="0" presId="urn:microsoft.com/office/officeart/2005/8/layout/process4"/>
    <dgm:cxn modelId="{A1FB9D7D-BBA5-3242-9E69-354129CEF5AF}" type="presParOf" srcId="{88205526-401A-404F-8689-11861C96CA8A}" destId="{3DBEA05F-DBFE-1C45-A292-13FB8F50EC81}" srcOrd="0" destOrd="0" presId="urn:microsoft.com/office/officeart/2005/8/layout/process4"/>
    <dgm:cxn modelId="{5616E9E8-EF40-AA4A-82B7-2CA93865A876}" type="presParOf" srcId="{A35B0D38-976F-B34C-B5C0-031CBD64CD4A}" destId="{22AFD644-8EE7-1441-A270-0BE129801828}" srcOrd="9" destOrd="0" presId="urn:microsoft.com/office/officeart/2005/8/layout/process4"/>
    <dgm:cxn modelId="{66F5E563-E2D2-C847-91F4-3F5B29278A9A}" type="presParOf" srcId="{A35B0D38-976F-B34C-B5C0-031CBD64CD4A}" destId="{0E4E4956-A267-E342-9CD4-1CF68B4A5040}" srcOrd="10" destOrd="0" presId="urn:microsoft.com/office/officeart/2005/8/layout/process4"/>
    <dgm:cxn modelId="{8DD7838B-CFBC-E047-AAB9-B3A5690E159F}" type="presParOf" srcId="{0E4E4956-A267-E342-9CD4-1CF68B4A5040}" destId="{1AD87888-FD75-A94B-9DD0-DCEFD7EC14C7}" srcOrd="0" destOrd="0" presId="urn:microsoft.com/office/officeart/2005/8/layout/process4"/>
    <dgm:cxn modelId="{621F6625-A157-DB47-83B4-8B1487716437}" type="presParOf" srcId="{A35B0D38-976F-B34C-B5C0-031CBD64CD4A}" destId="{C4AEA7B9-EC02-8C4E-9A92-32A7D5D39BF3}" srcOrd="11" destOrd="0" presId="urn:microsoft.com/office/officeart/2005/8/layout/process4"/>
    <dgm:cxn modelId="{B66F4A7C-2F3C-934F-B3F0-43CB79FCE003}" type="presParOf" srcId="{A35B0D38-976F-B34C-B5C0-031CBD64CD4A}" destId="{11A4965A-D991-344E-B3E2-78F8EC92479C}" srcOrd="12" destOrd="0" presId="urn:microsoft.com/office/officeart/2005/8/layout/process4"/>
    <dgm:cxn modelId="{CC3CE667-FEE6-6A41-8E7C-EF81449AF438}" type="presParOf" srcId="{11A4965A-D991-344E-B3E2-78F8EC92479C}" destId="{4C423C3A-53CD-B14C-8EE0-A16B848FCA8B}" srcOrd="0" destOrd="0" presId="urn:microsoft.com/office/officeart/2005/8/layout/process4"/>
    <dgm:cxn modelId="{967E2D60-A52C-4549-AF3E-5453F6ABE2A1}" type="presParOf" srcId="{A35B0D38-976F-B34C-B5C0-031CBD64CD4A}" destId="{2A4C7BFE-51D9-804A-B9CD-DF373402C24E}" srcOrd="13" destOrd="0" presId="urn:microsoft.com/office/officeart/2005/8/layout/process4"/>
    <dgm:cxn modelId="{A63BD6E9-09DB-334B-AC92-FB72D9B73F74}" type="presParOf" srcId="{A35B0D38-976F-B34C-B5C0-031CBD64CD4A}" destId="{0BB1DE18-E04C-6248-86BA-C7FF50652C75}" srcOrd="14" destOrd="0" presId="urn:microsoft.com/office/officeart/2005/8/layout/process4"/>
    <dgm:cxn modelId="{3B867DCE-03BC-B148-B6BE-0CBECE121C91}" type="presParOf" srcId="{0BB1DE18-E04C-6248-86BA-C7FF50652C75}" destId="{E12F11AF-4F8A-FA48-A28A-E3B3034B467B}" srcOrd="0" destOrd="0" presId="urn:microsoft.com/office/officeart/2005/8/layout/process4"/>
    <dgm:cxn modelId="{88B57E45-D8C7-A447-81DD-DBD325F4F048}" type="presParOf" srcId="{A35B0D38-976F-B34C-B5C0-031CBD64CD4A}" destId="{1F00A4B5-DD54-DA46-AE5F-B774FBCD4D0C}" srcOrd="15" destOrd="0" presId="urn:microsoft.com/office/officeart/2005/8/layout/process4"/>
    <dgm:cxn modelId="{E9CE6661-7CF0-BA4C-A47B-BFF7E4566C78}" type="presParOf" srcId="{A35B0D38-976F-B34C-B5C0-031CBD64CD4A}" destId="{388FD0B4-A01C-2A4A-9FFD-535190369114}" srcOrd="16" destOrd="0" presId="urn:microsoft.com/office/officeart/2005/8/layout/process4"/>
    <dgm:cxn modelId="{D0B0B4BC-A7F6-664F-ADF6-F53CCBB60A2E}" type="presParOf" srcId="{388FD0B4-A01C-2A4A-9FFD-535190369114}" destId="{B9C9626A-7C31-5B4E-A109-7AE4CC6492B9}" srcOrd="0" destOrd="0" presId="urn:microsoft.com/office/officeart/2005/8/layout/process4"/>
    <dgm:cxn modelId="{49A6D87C-E5E0-1345-AE9E-7515D24961BD}" type="presParOf" srcId="{A35B0D38-976F-B34C-B5C0-031CBD64CD4A}" destId="{E2B9B256-6151-CB4F-A558-D267544AE63A}" srcOrd="17" destOrd="0" presId="urn:microsoft.com/office/officeart/2005/8/layout/process4"/>
    <dgm:cxn modelId="{BCE36D40-7951-4444-941E-1BD21214338A}" type="presParOf" srcId="{A35B0D38-976F-B34C-B5C0-031CBD64CD4A}" destId="{F4DD5136-2A63-9942-8B9E-21CB85070647}" srcOrd="18" destOrd="0" presId="urn:microsoft.com/office/officeart/2005/8/layout/process4"/>
    <dgm:cxn modelId="{9CC49541-4F7C-1D45-A6AC-C24B62A8DDE0}" type="presParOf" srcId="{F4DD5136-2A63-9942-8B9E-21CB85070647}" destId="{572D3FE7-BCF9-7242-A030-2220B32D9EA6}" srcOrd="0" destOrd="0" presId="urn:microsoft.com/office/officeart/2005/8/layout/process4"/>
    <dgm:cxn modelId="{239BC6CC-5DA6-C94C-A30A-70C06872164C}" type="presParOf" srcId="{A35B0D38-976F-B34C-B5C0-031CBD64CD4A}" destId="{4271D1E5-93E0-014E-9A8F-96EB19952723}" srcOrd="19" destOrd="0" presId="urn:microsoft.com/office/officeart/2005/8/layout/process4"/>
    <dgm:cxn modelId="{1F23127F-BEC6-7347-ACA2-8D84DC96AE02}" type="presParOf" srcId="{A35B0D38-976F-B34C-B5C0-031CBD64CD4A}" destId="{E6F2B6EF-7CB7-6A47-B042-6E24028AD728}" srcOrd="20" destOrd="0" presId="urn:microsoft.com/office/officeart/2005/8/layout/process4"/>
    <dgm:cxn modelId="{4D7783D1-8E8D-7B42-8CE9-B04623621174}" type="presParOf" srcId="{E6F2B6EF-7CB7-6A47-B042-6E24028AD728}" destId="{D6A5ADE8-B9B4-1A42-B801-FFF6DD3F7BD6}" srcOrd="0" destOrd="0" presId="urn:microsoft.com/office/officeart/2005/8/layout/process4"/>
    <dgm:cxn modelId="{C17D3DE5-F39B-E640-80F0-D39F37D53422}" type="presParOf" srcId="{A35B0D38-976F-B34C-B5C0-031CBD64CD4A}" destId="{276D83BA-6A5A-CC47-9707-63D27BFE22AF}" srcOrd="21" destOrd="0" presId="urn:microsoft.com/office/officeart/2005/8/layout/process4"/>
    <dgm:cxn modelId="{B3FE8305-213D-5A42-A231-8EDD10D70CF6}" type="presParOf" srcId="{A35B0D38-976F-B34C-B5C0-031CBD64CD4A}" destId="{0C6B9348-D356-874B-8A91-247A57FE21E2}" srcOrd="22" destOrd="0" presId="urn:microsoft.com/office/officeart/2005/8/layout/process4"/>
    <dgm:cxn modelId="{992BEE12-A172-C74B-85CD-2D8113E9D94C}" type="presParOf" srcId="{0C6B9348-D356-874B-8A91-247A57FE21E2}" destId="{DDF14EF8-4C10-1443-B6BD-90BA318DE952}" srcOrd="0" destOrd="0" presId="urn:microsoft.com/office/officeart/2005/8/layout/process4"/>
    <dgm:cxn modelId="{1347E457-B889-054F-B9B6-6BA39520AF19}" type="presParOf" srcId="{A35B0D38-976F-B34C-B5C0-031CBD64CD4A}" destId="{345EF588-4397-6140-B659-1F2DD7487E76}" srcOrd="23" destOrd="0" presId="urn:microsoft.com/office/officeart/2005/8/layout/process4"/>
    <dgm:cxn modelId="{694FEC09-C8BE-C34F-AEB5-C9A462E68E94}" type="presParOf" srcId="{A35B0D38-976F-B34C-B5C0-031CBD64CD4A}" destId="{78F0BAAD-97A1-2D4F-B318-6970615E147E}" srcOrd="24" destOrd="0" presId="urn:microsoft.com/office/officeart/2005/8/layout/process4"/>
    <dgm:cxn modelId="{86F61C61-1632-B845-A12E-0A6B7387A6E1}" type="presParOf" srcId="{78F0BAAD-97A1-2D4F-B318-6970615E147E}" destId="{03EADB39-B55C-D54F-A589-DDC4080164A5}" srcOrd="0" destOrd="0" presId="urn:microsoft.com/office/officeart/2005/8/layout/process4"/>
    <dgm:cxn modelId="{6FF1D3CC-7147-9A47-BA3B-53BFFDA10C80}" type="presParOf" srcId="{A35B0D38-976F-B34C-B5C0-031CBD64CD4A}" destId="{658E36D0-8271-544F-AB7C-F48CCAFD6F82}" srcOrd="25" destOrd="0" presId="urn:microsoft.com/office/officeart/2005/8/layout/process4"/>
    <dgm:cxn modelId="{6D120550-0512-FE4F-9F85-EF163CF62EE5}" type="presParOf" srcId="{A35B0D38-976F-B34C-B5C0-031CBD64CD4A}" destId="{3045D32E-8462-A74C-BD05-FFFB39859FF3}" srcOrd="26" destOrd="0" presId="urn:microsoft.com/office/officeart/2005/8/layout/process4"/>
    <dgm:cxn modelId="{BD1367AA-2BAB-544F-8723-A07374A705F1}" type="presParOf" srcId="{3045D32E-8462-A74C-BD05-FFFB39859FF3}" destId="{487E05D0-98BC-0C47-95FC-EB5816D9AE1A}" srcOrd="0" destOrd="0" presId="urn:microsoft.com/office/officeart/2005/8/layout/process4"/>
  </dgm:cxnLst>
  <dgm:bg>
    <a:solidFill>
      <a:schemeClr val="bg1">
        <a:lumMod val="85000"/>
      </a:schemeClr>
    </a:solidFill>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CAD51D-9D96-6D47-8452-0DF785357901}">
      <dsp:nvSpPr>
        <dsp:cNvPr id="0" name=""/>
        <dsp:cNvSpPr/>
      </dsp:nvSpPr>
      <dsp:spPr>
        <a:xfrm>
          <a:off x="0" y="4603838"/>
          <a:ext cx="5642610" cy="235014"/>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a:cs typeface="Times New Roman"/>
            </a:rPr>
            <a:t>July 2020 </a:t>
          </a:r>
          <a:r>
            <a:rPr lang="en-US" sz="1000" b="0" kern="1200">
              <a:latin typeface="Times New Roman"/>
              <a:cs typeface="Times New Roman"/>
            </a:rPr>
            <a:t>Presentation of the draft negotiation framework to the MSs</a:t>
          </a:r>
          <a:r>
            <a:rPr lang="en-US" sz="1000" b="1" kern="1200">
              <a:latin typeface="Times New Roman"/>
              <a:cs typeface="Times New Roman"/>
            </a:rPr>
            <a:t>  </a:t>
          </a:r>
        </a:p>
      </dsp:txBody>
      <dsp:txXfrm>
        <a:off x="0" y="4603838"/>
        <a:ext cx="5642610" cy="235014"/>
      </dsp:txXfrm>
    </dsp:sp>
    <dsp:sp modelId="{A165D0BA-5514-2440-8047-E699E0A57E89}">
      <dsp:nvSpPr>
        <dsp:cNvPr id="0" name=""/>
        <dsp:cNvSpPr/>
      </dsp:nvSpPr>
      <dsp:spPr>
        <a:xfrm rot="10800000">
          <a:off x="0" y="4297389"/>
          <a:ext cx="5642610" cy="361452"/>
        </a:xfrm>
        <a:prstGeom prst="upArrowCallou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a:cs typeface="Times New Roman"/>
            </a:rPr>
            <a:t>March 2020</a:t>
          </a:r>
          <a:r>
            <a:rPr lang="en-US" sz="1000" kern="1200">
              <a:latin typeface="Times New Roman"/>
              <a:cs typeface="Times New Roman"/>
            </a:rPr>
            <a:t> the Council of the European Union took the decision to open accession negotiations with Albania</a:t>
          </a:r>
        </a:p>
      </dsp:txBody>
      <dsp:txXfrm rot="10800000">
        <a:off x="0" y="4297389"/>
        <a:ext cx="5642610" cy="234861"/>
      </dsp:txXfrm>
    </dsp:sp>
    <dsp:sp modelId="{5C8268BB-3AAC-6246-88DD-DAA0F5182D1E}">
      <dsp:nvSpPr>
        <dsp:cNvPr id="0" name=""/>
        <dsp:cNvSpPr/>
      </dsp:nvSpPr>
      <dsp:spPr>
        <a:xfrm rot="10800000">
          <a:off x="0" y="3939462"/>
          <a:ext cx="5642610" cy="361452"/>
        </a:xfrm>
        <a:prstGeom prst="upArrowCallou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a:cs typeface="Times New Roman"/>
            </a:rPr>
            <a:t>2019 </a:t>
          </a:r>
          <a:r>
            <a:rPr lang="en-US" sz="1000" kern="1200">
              <a:latin typeface="Times New Roman"/>
              <a:cs typeface="Times New Roman"/>
            </a:rPr>
            <a:t>explanatory screening meetings between EC and Albania took place and the Country report 2019 confirmed that Albania continued to implement reforms crucial to the EU agenda  </a:t>
          </a:r>
        </a:p>
      </dsp:txBody>
      <dsp:txXfrm rot="10800000">
        <a:off x="0" y="3939462"/>
        <a:ext cx="5642610" cy="234861"/>
      </dsp:txXfrm>
    </dsp:sp>
    <dsp:sp modelId="{C56C74F5-4E1E-7944-9B46-AA6F3499D1FC}">
      <dsp:nvSpPr>
        <dsp:cNvPr id="0" name=""/>
        <dsp:cNvSpPr/>
      </dsp:nvSpPr>
      <dsp:spPr>
        <a:xfrm rot="10800000">
          <a:off x="0" y="3581535"/>
          <a:ext cx="5642610" cy="361452"/>
        </a:xfrm>
        <a:prstGeom prst="upArrowCallou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a:cs typeface="Times New Roman"/>
            </a:rPr>
            <a:t>June 2018</a:t>
          </a:r>
          <a:r>
            <a:rPr lang="en-US" sz="1000" kern="1200">
              <a:latin typeface="Times New Roman"/>
              <a:cs typeface="Times New Roman"/>
            </a:rPr>
            <a:t>: The Council sets out the path towards opening accession negotiations</a:t>
          </a:r>
        </a:p>
      </dsp:txBody>
      <dsp:txXfrm rot="10800000">
        <a:off x="0" y="3581535"/>
        <a:ext cx="5642610" cy="234861"/>
      </dsp:txXfrm>
    </dsp:sp>
    <dsp:sp modelId="{3DBEA05F-DBFE-1C45-A292-13FB8F50EC81}">
      <dsp:nvSpPr>
        <dsp:cNvPr id="0" name=""/>
        <dsp:cNvSpPr/>
      </dsp:nvSpPr>
      <dsp:spPr>
        <a:xfrm rot="10800000">
          <a:off x="0" y="3223608"/>
          <a:ext cx="5642610" cy="361452"/>
        </a:xfrm>
        <a:prstGeom prst="upArrowCallou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a:cs typeface="Times New Roman"/>
            </a:rPr>
            <a:t>April 2018: </a:t>
          </a:r>
          <a:r>
            <a:rPr lang="en-US" sz="1000" kern="1200">
              <a:latin typeface="Times New Roman"/>
              <a:cs typeface="Times New Roman"/>
            </a:rPr>
            <a:t>The European Commission recommends that the Council decides that accession negotiations should be opened in light of the progress achieved, maintaining and deepening the reform momentum</a:t>
          </a:r>
        </a:p>
      </dsp:txBody>
      <dsp:txXfrm rot="10800000">
        <a:off x="0" y="3223608"/>
        <a:ext cx="5642610" cy="234861"/>
      </dsp:txXfrm>
    </dsp:sp>
    <dsp:sp modelId="{1AD87888-FD75-A94B-9DD0-DCEFD7EC14C7}">
      <dsp:nvSpPr>
        <dsp:cNvPr id="0" name=""/>
        <dsp:cNvSpPr/>
      </dsp:nvSpPr>
      <dsp:spPr>
        <a:xfrm rot="10800000">
          <a:off x="0" y="2865682"/>
          <a:ext cx="5642610" cy="361452"/>
        </a:xfrm>
        <a:prstGeom prst="upArrowCallou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a:cs typeface="Times New Roman"/>
            </a:rPr>
            <a:t>February 2018</a:t>
          </a:r>
          <a:r>
            <a:rPr lang="en-US" sz="1000" kern="1200">
              <a:latin typeface="Times New Roman"/>
              <a:cs typeface="Times New Roman"/>
            </a:rPr>
            <a:t>: The European Commission adopts its strategy for ‘A credible enlargement perspective for and enhanced EU engagement with the Western Balkans' </a:t>
          </a:r>
        </a:p>
      </dsp:txBody>
      <dsp:txXfrm rot="10800000">
        <a:off x="0" y="2865682"/>
        <a:ext cx="5642610" cy="234861"/>
      </dsp:txXfrm>
    </dsp:sp>
    <dsp:sp modelId="{4C423C3A-53CD-B14C-8EE0-A16B848FCA8B}">
      <dsp:nvSpPr>
        <dsp:cNvPr id="0" name=""/>
        <dsp:cNvSpPr/>
      </dsp:nvSpPr>
      <dsp:spPr>
        <a:xfrm rot="10800000">
          <a:off x="0" y="2507755"/>
          <a:ext cx="5642610" cy="361452"/>
        </a:xfrm>
        <a:prstGeom prst="upArrowCallou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a:cs typeface="Times New Roman"/>
            </a:rPr>
            <a:t>27.06.2014</a:t>
          </a:r>
          <a:r>
            <a:rPr lang="en-US" sz="1000" kern="1200">
              <a:latin typeface="Times New Roman"/>
              <a:cs typeface="Times New Roman"/>
            </a:rPr>
            <a:t>: The Council granted the candidate status to Albania</a:t>
          </a:r>
        </a:p>
      </dsp:txBody>
      <dsp:txXfrm rot="10800000">
        <a:off x="0" y="2507755"/>
        <a:ext cx="5642610" cy="234861"/>
      </dsp:txXfrm>
    </dsp:sp>
    <dsp:sp modelId="{E12F11AF-4F8A-FA48-A28A-E3B3034B467B}">
      <dsp:nvSpPr>
        <dsp:cNvPr id="0" name=""/>
        <dsp:cNvSpPr/>
      </dsp:nvSpPr>
      <dsp:spPr>
        <a:xfrm rot="10800000">
          <a:off x="0" y="2149828"/>
          <a:ext cx="5642610" cy="361452"/>
        </a:xfrm>
        <a:prstGeom prst="upArrowCallou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a:cs typeface="Times New Roman"/>
            </a:rPr>
            <a:t>10-10-2012:</a:t>
          </a:r>
          <a:r>
            <a:rPr lang="en-US" sz="1000" kern="1200">
              <a:latin typeface="Times New Roman"/>
              <a:cs typeface="Times New Roman"/>
            </a:rPr>
            <a:t> EU Commission recommends that Albania be granted EU status, subject to the completion of key measures in certain areas</a:t>
          </a:r>
        </a:p>
      </dsp:txBody>
      <dsp:txXfrm rot="10800000">
        <a:off x="0" y="2149828"/>
        <a:ext cx="5642610" cy="234861"/>
      </dsp:txXfrm>
    </dsp:sp>
    <dsp:sp modelId="{B9C9626A-7C31-5B4E-A109-7AE4CC6492B9}">
      <dsp:nvSpPr>
        <dsp:cNvPr id="0" name=""/>
        <dsp:cNvSpPr/>
      </dsp:nvSpPr>
      <dsp:spPr>
        <a:xfrm rot="10800000">
          <a:off x="0" y="1791901"/>
          <a:ext cx="5642610" cy="361452"/>
        </a:xfrm>
        <a:prstGeom prst="upArrowCallou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a:cs typeface="Times New Roman"/>
            </a:rPr>
            <a:t>December 2010</a:t>
          </a:r>
          <a:r>
            <a:rPr lang="en-US" sz="1000" kern="1200">
              <a:latin typeface="Times New Roman"/>
              <a:cs typeface="Times New Roman"/>
            </a:rPr>
            <a:t>: Visa-free travel to Schengen area for citizens of Albania</a:t>
          </a:r>
        </a:p>
      </dsp:txBody>
      <dsp:txXfrm rot="10800000">
        <a:off x="0" y="1791901"/>
        <a:ext cx="5642610" cy="234861"/>
      </dsp:txXfrm>
    </dsp:sp>
    <dsp:sp modelId="{572D3FE7-BCF9-7242-A030-2220B32D9EA6}">
      <dsp:nvSpPr>
        <dsp:cNvPr id="0" name=""/>
        <dsp:cNvSpPr/>
      </dsp:nvSpPr>
      <dsp:spPr>
        <a:xfrm rot="10800000">
          <a:off x="0" y="1433974"/>
          <a:ext cx="5642610" cy="361452"/>
        </a:xfrm>
        <a:prstGeom prst="upArrowCallou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a:cs typeface="Times New Roman"/>
            </a:rPr>
            <a:t>November 2010</a:t>
          </a:r>
          <a:r>
            <a:rPr lang="en-US" sz="1000" kern="1200">
              <a:latin typeface="Times New Roman"/>
              <a:cs typeface="Times New Roman"/>
            </a:rPr>
            <a:t>: The Commission issues its Opinion on Albania's application for EU membership, including a set of 12 key priorities to be fulfilled in view of opening of accession negotiations </a:t>
          </a:r>
        </a:p>
      </dsp:txBody>
      <dsp:txXfrm rot="10800000">
        <a:off x="0" y="1433974"/>
        <a:ext cx="5642610" cy="234861"/>
      </dsp:txXfrm>
    </dsp:sp>
    <dsp:sp modelId="{D6A5ADE8-B9B4-1A42-B801-FFF6DD3F7BD6}">
      <dsp:nvSpPr>
        <dsp:cNvPr id="0" name=""/>
        <dsp:cNvSpPr/>
      </dsp:nvSpPr>
      <dsp:spPr>
        <a:xfrm rot="10800000">
          <a:off x="0" y="1076048"/>
          <a:ext cx="5642610" cy="361452"/>
        </a:xfrm>
        <a:prstGeom prst="upArrowCallou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a:cs typeface="Times New Roman"/>
            </a:rPr>
            <a:t>April 2009</a:t>
          </a:r>
          <a:r>
            <a:rPr lang="en-US" sz="1000" kern="1200">
              <a:latin typeface="Times New Roman"/>
              <a:cs typeface="Times New Roman"/>
            </a:rPr>
            <a:t>: The Stabilisation and Association Agreement enters into force. Albania presents its application for membership of the EU </a:t>
          </a:r>
        </a:p>
      </dsp:txBody>
      <dsp:txXfrm rot="10800000">
        <a:off x="0" y="1076048"/>
        <a:ext cx="5642610" cy="234861"/>
      </dsp:txXfrm>
    </dsp:sp>
    <dsp:sp modelId="{DDF14EF8-4C10-1443-B6BD-90BA318DE952}">
      <dsp:nvSpPr>
        <dsp:cNvPr id="0" name=""/>
        <dsp:cNvSpPr/>
      </dsp:nvSpPr>
      <dsp:spPr>
        <a:xfrm rot="10800000">
          <a:off x="0" y="718121"/>
          <a:ext cx="5642610" cy="361452"/>
        </a:xfrm>
        <a:prstGeom prst="upArrowCallou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a:cs typeface="Times New Roman"/>
            </a:rPr>
            <a:t>2006</a:t>
          </a:r>
          <a:r>
            <a:rPr lang="en-US" sz="1000" kern="1200">
              <a:latin typeface="Times New Roman"/>
              <a:cs typeface="Times New Roman"/>
            </a:rPr>
            <a:t>: The Stabilisation and Association Agreement with the EU is signed</a:t>
          </a:r>
        </a:p>
      </dsp:txBody>
      <dsp:txXfrm rot="10800000">
        <a:off x="0" y="718121"/>
        <a:ext cx="5642610" cy="234861"/>
      </dsp:txXfrm>
    </dsp:sp>
    <dsp:sp modelId="{03EADB39-B55C-D54F-A589-DDC4080164A5}">
      <dsp:nvSpPr>
        <dsp:cNvPr id="0" name=""/>
        <dsp:cNvSpPr/>
      </dsp:nvSpPr>
      <dsp:spPr>
        <a:xfrm rot="10800000">
          <a:off x="0" y="360194"/>
          <a:ext cx="5642610" cy="361452"/>
        </a:xfrm>
        <a:prstGeom prst="upArrowCallou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a:cs typeface="Times New Roman"/>
            </a:rPr>
            <a:t>01-06-2004 </a:t>
          </a:r>
          <a:r>
            <a:rPr lang="en-US" sz="1000" kern="1200">
              <a:latin typeface="Times New Roman"/>
              <a:cs typeface="Times New Roman"/>
            </a:rPr>
            <a:t>Council adopts European partnership with Albania</a:t>
          </a:r>
        </a:p>
      </dsp:txBody>
      <dsp:txXfrm rot="10800000">
        <a:off x="0" y="360194"/>
        <a:ext cx="5642610" cy="234861"/>
      </dsp:txXfrm>
    </dsp:sp>
    <dsp:sp modelId="{487E05D0-98BC-0C47-95FC-EB5816D9AE1A}">
      <dsp:nvSpPr>
        <dsp:cNvPr id="0" name=""/>
        <dsp:cNvSpPr/>
      </dsp:nvSpPr>
      <dsp:spPr>
        <a:xfrm rot="10800000">
          <a:off x="0" y="7436"/>
          <a:ext cx="5642610" cy="361452"/>
        </a:xfrm>
        <a:prstGeom prst="upArrowCallou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a:cs typeface="Times New Roman"/>
            </a:rPr>
            <a:t>June 2003</a:t>
          </a:r>
          <a:r>
            <a:rPr lang="en-US" sz="1000" kern="1200">
              <a:latin typeface="Times New Roman"/>
              <a:cs typeface="Times New Roman"/>
            </a:rPr>
            <a:t>: Thessaloniki Summit; the EU perspective for the Western Balkans is confirmed June</a:t>
          </a:r>
        </a:p>
      </dsp:txBody>
      <dsp:txXfrm rot="10800000">
        <a:off x="0" y="7436"/>
        <a:ext cx="5642610" cy="23486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CBAEA-95A7-4122-8CEB-BF16667D2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43</Pages>
  <Words>15683</Words>
  <Characters>91685</Characters>
  <Application>Microsoft Office Word</Application>
  <DocSecurity>0</DocSecurity>
  <Lines>764</Lines>
  <Paragraphs>214</Paragraphs>
  <ScaleCrop>false</ScaleCrop>
  <HeadingPairs>
    <vt:vector size="2" baseType="variant">
      <vt:variant>
        <vt:lpstr>Title</vt:lpstr>
      </vt:variant>
      <vt:variant>
        <vt:i4>1</vt:i4>
      </vt:variant>
    </vt:vector>
  </HeadingPairs>
  <TitlesOfParts>
    <vt:vector size="1" baseType="lpstr">
      <vt:lpstr>Terms of Reference SANE27</vt:lpstr>
    </vt:vector>
  </TitlesOfParts>
  <Manager/>
  <Company>SIDA</Company>
  <LinksUpToDate>false</LinksUpToDate>
  <CharactersWithSpaces>107154</CharactersWithSpaces>
  <SharedDoc>false</SharedDoc>
  <HyperlinkBase/>
  <HLinks>
    <vt:vector size="12" baseType="variant">
      <vt:variant>
        <vt:i4>6226033</vt:i4>
      </vt:variant>
      <vt:variant>
        <vt:i4>111</vt:i4>
      </vt:variant>
      <vt:variant>
        <vt:i4>0</vt:i4>
      </vt:variant>
      <vt:variant>
        <vt:i4>5</vt:i4>
      </vt:variant>
      <vt:variant>
        <vt:lpwstr>http://ec.europa.eu/europeaid/funding/about-calls-tender/procedures-and-practical-guide-prag/diems_en</vt:lpwstr>
      </vt:variant>
      <vt:variant>
        <vt:lpwstr/>
      </vt:variant>
      <vt:variant>
        <vt:i4>4849790</vt:i4>
      </vt:variant>
      <vt:variant>
        <vt:i4>108</vt:i4>
      </vt:variant>
      <vt:variant>
        <vt:i4>0</vt:i4>
      </vt:variant>
      <vt:variant>
        <vt:i4>5</vt:i4>
      </vt:variant>
      <vt:variant>
        <vt:lpwstr>https://ec.europa.eu/europeaid/funding/communication-and-visibility-manual-eu-external-actions_en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SANE27</dc:title>
  <dc:subject/>
  <dc:creator>ES</dc:creator>
  <cp:keywords/>
  <dc:description/>
  <cp:lastModifiedBy>Tomas Nyström</cp:lastModifiedBy>
  <cp:revision>10</cp:revision>
  <cp:lastPrinted>2020-12-04T07:22:00Z</cp:lastPrinted>
  <dcterms:created xsi:type="dcterms:W3CDTF">2020-11-26T15:36:00Z</dcterms:created>
  <dcterms:modified xsi:type="dcterms:W3CDTF">2020-12-04T11:25:00Z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Editor">
    <vt:lpwstr>kilbyrn</vt:lpwstr>
  </property>
  <property fmtid="{D5CDD505-2E9C-101B-9397-08002B2CF9AE}" pid="7" name="ELDocType">
    <vt:lpwstr>REP.DOT</vt:lpwstr>
  </property>
</Properties>
</file>