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1914" w14:textId="52FB0993" w:rsidR="008F7093" w:rsidRDefault="008F7093" w:rsidP="008F7093">
      <w:pPr>
        <w:ind w:left="5760" w:hanging="5760"/>
        <w:rPr>
          <w:lang w:val="pt-BR"/>
        </w:rPr>
      </w:pPr>
      <w:r w:rsidRPr="00F54E73">
        <w:rPr>
          <w:rFonts w:cstheme="minorHAnsi"/>
          <w:noProof/>
          <w:lang w:eastAsia="en-GB"/>
        </w:rPr>
        <w:drawing>
          <wp:inline distT="0" distB="0" distL="0" distR="0" wp14:anchorId="41ABD4DE" wp14:editId="7812257B">
            <wp:extent cx="1944000" cy="864000"/>
            <wp:effectExtent l="0" t="0" r="0" b="0"/>
            <wp:docPr id="3" name="Picture 1" descr="SA1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1F_e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4000" cy="864000"/>
                    </a:xfrm>
                    <a:prstGeom prst="rect">
                      <a:avLst/>
                    </a:prstGeom>
                    <a:noFill/>
                    <a:ln>
                      <a:noFill/>
                    </a:ln>
                  </pic:spPr>
                </pic:pic>
              </a:graphicData>
            </a:graphic>
          </wp:inline>
        </w:drawing>
      </w:r>
      <w:r w:rsidRPr="008F7093">
        <w:rPr>
          <w:rFonts w:ascii="Times New Roman" w:hAnsi="Times New Roman" w:cs="Times New Roman"/>
          <w:b/>
          <w:bCs/>
          <w:color w:val="FF0000"/>
          <w:sz w:val="30"/>
          <w:szCs w:val="30"/>
          <w:lang w:val="pt-BR"/>
        </w:rPr>
        <w:tab/>
      </w:r>
      <w:proofErr w:type="spellStart"/>
      <w:r w:rsidRPr="008F7093">
        <w:rPr>
          <w:lang w:val="pt-BR"/>
        </w:rPr>
        <w:t>Reference</w:t>
      </w:r>
      <w:proofErr w:type="spellEnd"/>
      <w:r w:rsidRPr="008F7093">
        <w:rPr>
          <w:lang w:val="pt-BR"/>
        </w:rPr>
        <w:t xml:space="preserve"> no.: </w:t>
      </w:r>
      <w:r w:rsidRPr="00B12FA8">
        <w:rPr>
          <w:b/>
          <w:bCs/>
          <w:lang w:val="pt-BR"/>
        </w:rPr>
        <w:t>UM2023/02835/Pretoria</w:t>
      </w:r>
      <w:r w:rsidRPr="008F7093">
        <w:rPr>
          <w:lang w:val="pt-BR"/>
        </w:rPr>
        <w:t xml:space="preserve"> </w:t>
      </w:r>
    </w:p>
    <w:p w14:paraId="03AB1E87" w14:textId="351BDA4D" w:rsidR="008F7093" w:rsidRPr="00424D75" w:rsidRDefault="00B12FA8" w:rsidP="008F7093">
      <w:pPr>
        <w:ind w:left="5760" w:hanging="5760"/>
        <w:rPr>
          <w:rFonts w:ascii="Times New Roman" w:hAnsi="Times New Roman" w:cs="Times New Roman"/>
          <w:b/>
          <w:bCs/>
          <w:sz w:val="30"/>
          <w:szCs w:val="30"/>
          <w:lang w:val="pt-BR"/>
        </w:rPr>
      </w:pPr>
      <w:r w:rsidRPr="00B12FA8">
        <w:rPr>
          <w:b/>
          <w:bCs/>
          <w:lang w:val="pt-BR"/>
        </w:rPr>
        <w:t>Pretoria</w:t>
      </w:r>
      <w:r w:rsidR="008F7093" w:rsidRPr="00B12FA8">
        <w:rPr>
          <w:b/>
          <w:bCs/>
          <w:lang w:val="pt-BR"/>
        </w:rPr>
        <w:tab/>
      </w:r>
      <w:r w:rsidR="008F7093" w:rsidRPr="00424D75">
        <w:rPr>
          <w:b/>
          <w:bCs/>
          <w:lang w:val="pt-BR"/>
        </w:rPr>
        <w:t>Date: 2023-</w:t>
      </w:r>
      <w:r w:rsidR="00424D75">
        <w:rPr>
          <w:b/>
          <w:bCs/>
          <w:lang w:val="pt-BR"/>
        </w:rPr>
        <w:t>10</w:t>
      </w:r>
      <w:r w:rsidR="008F7093" w:rsidRPr="00424D75">
        <w:rPr>
          <w:b/>
          <w:bCs/>
          <w:lang w:val="pt-BR"/>
        </w:rPr>
        <w:t>-</w:t>
      </w:r>
      <w:r w:rsidR="00424D75">
        <w:rPr>
          <w:b/>
          <w:bCs/>
          <w:lang w:val="pt-BR"/>
        </w:rPr>
        <w:t>06</w:t>
      </w:r>
    </w:p>
    <w:p w14:paraId="6074EDCE" w14:textId="77777777" w:rsidR="008F7093" w:rsidRPr="00424D75" w:rsidRDefault="008F7093" w:rsidP="008F7093">
      <w:pPr>
        <w:ind w:left="5760" w:hanging="5760"/>
        <w:rPr>
          <w:rFonts w:ascii="Times New Roman" w:hAnsi="Times New Roman" w:cs="Times New Roman"/>
          <w:b/>
          <w:bCs/>
          <w:color w:val="FF0000"/>
          <w:sz w:val="30"/>
          <w:szCs w:val="30"/>
          <w:lang w:val="pt-BR"/>
        </w:rPr>
      </w:pPr>
    </w:p>
    <w:p w14:paraId="4AAA2550" w14:textId="7564E6C2" w:rsidR="008F7093" w:rsidRDefault="000B389B" w:rsidP="008F7093">
      <w:pPr>
        <w:jc w:val="center"/>
        <w:rPr>
          <w:rFonts w:ascii="Times New Roman" w:hAnsi="Times New Roman" w:cs="Times New Roman"/>
          <w:b/>
          <w:bCs/>
          <w:sz w:val="30"/>
          <w:szCs w:val="30"/>
        </w:rPr>
      </w:pPr>
      <w:r w:rsidRPr="00F606DF">
        <w:rPr>
          <w:rFonts w:ascii="Times New Roman" w:hAnsi="Times New Roman" w:cs="Times New Roman"/>
          <w:b/>
          <w:bCs/>
          <w:sz w:val="30"/>
          <w:szCs w:val="30"/>
        </w:rPr>
        <w:t xml:space="preserve">Terms of Reference </w:t>
      </w:r>
    </w:p>
    <w:p w14:paraId="14A492CF" w14:textId="574E29E1" w:rsidR="002075C7" w:rsidRPr="00F606DF" w:rsidRDefault="00801FAA" w:rsidP="008F7093">
      <w:pPr>
        <w:jc w:val="center"/>
        <w:rPr>
          <w:rFonts w:ascii="Times New Roman" w:hAnsi="Times New Roman" w:cs="Times New Roman"/>
          <w:b/>
          <w:bCs/>
          <w:sz w:val="30"/>
          <w:szCs w:val="30"/>
        </w:rPr>
      </w:pPr>
      <w:r w:rsidRPr="00F606DF">
        <w:rPr>
          <w:rFonts w:ascii="Times New Roman" w:hAnsi="Times New Roman" w:cs="Times New Roman"/>
          <w:b/>
          <w:bCs/>
          <w:sz w:val="30"/>
          <w:szCs w:val="30"/>
        </w:rPr>
        <w:t>Framework Agreement of Audit</w:t>
      </w:r>
      <w:r w:rsidR="001708CA" w:rsidRPr="00F606DF">
        <w:rPr>
          <w:rFonts w:ascii="Times New Roman" w:hAnsi="Times New Roman" w:cs="Times New Roman"/>
          <w:b/>
          <w:bCs/>
          <w:sz w:val="30"/>
          <w:szCs w:val="30"/>
        </w:rPr>
        <w:t xml:space="preserve"> and </w:t>
      </w:r>
      <w:r w:rsidR="00C2398E">
        <w:rPr>
          <w:rFonts w:ascii="Times New Roman" w:hAnsi="Times New Roman" w:cs="Times New Roman"/>
          <w:b/>
          <w:bCs/>
          <w:sz w:val="30"/>
          <w:szCs w:val="30"/>
        </w:rPr>
        <w:t>Financial</w:t>
      </w:r>
      <w:r w:rsidRPr="00F606DF">
        <w:rPr>
          <w:rFonts w:ascii="Times New Roman" w:hAnsi="Times New Roman" w:cs="Times New Roman"/>
          <w:b/>
          <w:bCs/>
          <w:sz w:val="30"/>
          <w:szCs w:val="30"/>
        </w:rPr>
        <w:t xml:space="preserve"> Services</w:t>
      </w:r>
    </w:p>
    <w:p w14:paraId="508DC533" w14:textId="77777777" w:rsidR="00801FAA" w:rsidRPr="00F606DF" w:rsidRDefault="00801FAA" w:rsidP="00801FAA">
      <w:pPr>
        <w:pStyle w:val="ListParagraph"/>
        <w:rPr>
          <w:rFonts w:ascii="Times New Roman" w:hAnsi="Times New Roman" w:cs="Times New Roman"/>
          <w:b/>
          <w:bCs/>
          <w:sz w:val="24"/>
          <w:szCs w:val="24"/>
        </w:rPr>
      </w:pPr>
    </w:p>
    <w:p w14:paraId="7CEC59FF" w14:textId="56E21FA1" w:rsidR="00F21E24" w:rsidRPr="00FF72C7" w:rsidRDefault="006F0D3E" w:rsidP="00FF72C7">
      <w:pPr>
        <w:pStyle w:val="ListParagraph"/>
        <w:rPr>
          <w:rFonts w:ascii="Times New Roman" w:hAnsi="Times New Roman" w:cs="Times New Roman"/>
          <w:b/>
          <w:bCs/>
          <w:sz w:val="28"/>
          <w:szCs w:val="28"/>
        </w:rPr>
      </w:pPr>
      <w:r w:rsidRPr="00FF72C7">
        <w:rPr>
          <w:rFonts w:ascii="Times New Roman" w:hAnsi="Times New Roman" w:cs="Times New Roman"/>
          <w:b/>
          <w:bCs/>
          <w:sz w:val="28"/>
          <w:szCs w:val="28"/>
        </w:rPr>
        <w:t>Background about the Embassy of Sweden in South Africa</w:t>
      </w:r>
    </w:p>
    <w:p w14:paraId="600FAD47" w14:textId="77777777" w:rsidR="008F71E7" w:rsidRDefault="008F71E7" w:rsidP="008F71E7">
      <w:pPr>
        <w:pStyle w:val="ListParagraph"/>
        <w:rPr>
          <w:rFonts w:ascii="Times New Roman" w:hAnsi="Times New Roman" w:cs="Times New Roman"/>
          <w:sz w:val="24"/>
          <w:szCs w:val="24"/>
        </w:rPr>
      </w:pPr>
    </w:p>
    <w:p w14:paraId="217C165F" w14:textId="05C8C747" w:rsidR="008F71E7" w:rsidRPr="00F606DF" w:rsidRDefault="008F71E7" w:rsidP="008F71E7">
      <w:pPr>
        <w:pStyle w:val="ListParagraph"/>
        <w:rPr>
          <w:rFonts w:ascii="Times New Roman" w:hAnsi="Times New Roman" w:cs="Times New Roman"/>
          <w:sz w:val="24"/>
          <w:szCs w:val="24"/>
        </w:rPr>
      </w:pPr>
      <w:r w:rsidRPr="00F606DF">
        <w:rPr>
          <w:rFonts w:ascii="Times New Roman" w:hAnsi="Times New Roman" w:cs="Times New Roman"/>
          <w:sz w:val="24"/>
          <w:szCs w:val="24"/>
        </w:rPr>
        <w:t xml:space="preserve">The Embassy of Sweden in Pretoria through its development cooperation has the main objective of </w:t>
      </w:r>
      <w:r w:rsidR="000E1394">
        <w:rPr>
          <w:rFonts w:ascii="Times New Roman" w:hAnsi="Times New Roman" w:cs="Times New Roman"/>
          <w:sz w:val="24"/>
          <w:szCs w:val="24"/>
        </w:rPr>
        <w:t>SRHR (Sexual and Reproductive Health and Rights)</w:t>
      </w:r>
      <w:r w:rsidRPr="00F606DF">
        <w:rPr>
          <w:rFonts w:ascii="Times New Roman" w:hAnsi="Times New Roman" w:cs="Times New Roman"/>
          <w:sz w:val="24"/>
          <w:szCs w:val="24"/>
        </w:rPr>
        <w:t xml:space="preserve"> </w:t>
      </w:r>
      <w:r w:rsidR="000E1394">
        <w:rPr>
          <w:rFonts w:ascii="Times New Roman" w:hAnsi="Times New Roman" w:cs="Times New Roman"/>
          <w:sz w:val="24"/>
          <w:szCs w:val="24"/>
        </w:rPr>
        <w:t>i</w:t>
      </w:r>
      <w:r w:rsidRPr="00F606DF">
        <w:rPr>
          <w:rFonts w:ascii="Times New Roman" w:hAnsi="Times New Roman" w:cs="Times New Roman"/>
          <w:sz w:val="24"/>
          <w:szCs w:val="24"/>
        </w:rPr>
        <w:t xml:space="preserve">n South Africa and across the African continent. </w:t>
      </w:r>
      <w:r w:rsidR="009F474B">
        <w:rPr>
          <w:rFonts w:ascii="Times New Roman" w:hAnsi="Times New Roman" w:cs="Times New Roman"/>
          <w:sz w:val="24"/>
          <w:szCs w:val="24"/>
        </w:rPr>
        <w:t xml:space="preserve">The new strategy is 2022 to 2026. </w:t>
      </w:r>
      <w:r w:rsidRPr="00F606DF">
        <w:rPr>
          <w:rFonts w:ascii="Times New Roman" w:hAnsi="Times New Roman" w:cs="Times New Roman"/>
          <w:sz w:val="24"/>
          <w:szCs w:val="24"/>
        </w:rPr>
        <w:t>Our budget is approximately</w:t>
      </w:r>
      <w:r w:rsidR="000E1394">
        <w:rPr>
          <w:rFonts w:ascii="Times New Roman" w:hAnsi="Times New Roman" w:cs="Times New Roman"/>
          <w:sz w:val="24"/>
          <w:szCs w:val="24"/>
        </w:rPr>
        <w:t xml:space="preserve"> 700 million</w:t>
      </w:r>
      <w:r w:rsidRPr="00F606DF">
        <w:rPr>
          <w:rFonts w:ascii="Times New Roman" w:hAnsi="Times New Roman" w:cs="Times New Roman"/>
          <w:sz w:val="24"/>
          <w:szCs w:val="24"/>
        </w:rPr>
        <w:t xml:space="preserve"> SEK</w:t>
      </w:r>
      <w:r w:rsidR="000E1394">
        <w:rPr>
          <w:rFonts w:ascii="Times New Roman" w:hAnsi="Times New Roman" w:cs="Times New Roman"/>
          <w:sz w:val="24"/>
          <w:szCs w:val="24"/>
        </w:rPr>
        <w:t xml:space="preserve"> (around 70 million USD)</w:t>
      </w:r>
      <w:r w:rsidRPr="00F606DF">
        <w:rPr>
          <w:rFonts w:ascii="Times New Roman" w:hAnsi="Times New Roman" w:cs="Times New Roman"/>
          <w:sz w:val="24"/>
          <w:szCs w:val="24"/>
        </w:rPr>
        <w:t xml:space="preserve"> per year, which is invested in various projects</w:t>
      </w:r>
      <w:r w:rsidR="000E1394">
        <w:rPr>
          <w:rFonts w:ascii="Times New Roman" w:hAnsi="Times New Roman" w:cs="Times New Roman"/>
          <w:sz w:val="24"/>
          <w:szCs w:val="24"/>
        </w:rPr>
        <w:t>.</w:t>
      </w:r>
      <w:r w:rsidRPr="00F606DF">
        <w:rPr>
          <w:rFonts w:ascii="Times New Roman" w:hAnsi="Times New Roman" w:cs="Times New Roman"/>
          <w:sz w:val="24"/>
          <w:szCs w:val="24"/>
        </w:rPr>
        <w:t xml:space="preserve"> </w:t>
      </w:r>
      <w:r w:rsidR="000E1394">
        <w:rPr>
          <w:rFonts w:ascii="Times New Roman" w:hAnsi="Times New Roman" w:cs="Times New Roman"/>
          <w:sz w:val="24"/>
          <w:szCs w:val="24"/>
        </w:rPr>
        <w:t xml:space="preserve">A hub för </w:t>
      </w:r>
      <w:r w:rsidRPr="00F606DF">
        <w:rPr>
          <w:rFonts w:ascii="Times New Roman" w:hAnsi="Times New Roman" w:cs="Times New Roman"/>
          <w:sz w:val="24"/>
          <w:szCs w:val="24"/>
        </w:rPr>
        <w:t>democracy/human rights</w:t>
      </w:r>
      <w:r w:rsidR="000E1394">
        <w:rPr>
          <w:rFonts w:ascii="Times New Roman" w:hAnsi="Times New Roman" w:cs="Times New Roman"/>
          <w:sz w:val="24"/>
          <w:szCs w:val="24"/>
        </w:rPr>
        <w:t xml:space="preserve"> is based at embassy working regionally</w:t>
      </w:r>
      <w:r w:rsidR="009B0F32">
        <w:rPr>
          <w:rFonts w:ascii="Times New Roman" w:hAnsi="Times New Roman" w:cs="Times New Roman"/>
          <w:sz w:val="24"/>
          <w:szCs w:val="24"/>
        </w:rPr>
        <w:t xml:space="preserve"> without any delegation of funds.</w:t>
      </w:r>
    </w:p>
    <w:p w14:paraId="30730DFC" w14:textId="77777777" w:rsidR="008F71E7" w:rsidRPr="00F606DF" w:rsidRDefault="008F71E7" w:rsidP="008F71E7">
      <w:pPr>
        <w:pStyle w:val="ListParagraph"/>
        <w:rPr>
          <w:rFonts w:ascii="Times New Roman" w:hAnsi="Times New Roman" w:cs="Times New Roman"/>
          <w:sz w:val="24"/>
          <w:szCs w:val="24"/>
        </w:rPr>
      </w:pPr>
    </w:p>
    <w:p w14:paraId="6472AB2C" w14:textId="2AAE4FBF" w:rsidR="00FF72C7" w:rsidRPr="008F71E7" w:rsidRDefault="008F71E7" w:rsidP="008F71E7">
      <w:pPr>
        <w:pStyle w:val="ListParagraph"/>
        <w:rPr>
          <w:rFonts w:ascii="Times New Roman" w:hAnsi="Times New Roman" w:cs="Times New Roman"/>
          <w:sz w:val="24"/>
          <w:szCs w:val="24"/>
        </w:rPr>
      </w:pPr>
      <w:r w:rsidRPr="00F606DF">
        <w:rPr>
          <w:rFonts w:ascii="Times New Roman" w:hAnsi="Times New Roman" w:cs="Times New Roman"/>
          <w:sz w:val="24"/>
          <w:szCs w:val="24"/>
        </w:rPr>
        <w:t>Our portfolio consists of current and planned projects are spread across the continent in countries such as South Africa, Zimbabwe, Zambia, DRC, Uganda, Tanzania, South Sudan</w:t>
      </w:r>
      <w:r w:rsidR="000E1394">
        <w:rPr>
          <w:rFonts w:ascii="Times New Roman" w:hAnsi="Times New Roman" w:cs="Times New Roman"/>
          <w:sz w:val="24"/>
          <w:szCs w:val="24"/>
        </w:rPr>
        <w:t>, Mali</w:t>
      </w:r>
      <w:r w:rsidR="0031604D">
        <w:rPr>
          <w:rFonts w:ascii="Times New Roman" w:hAnsi="Times New Roman" w:cs="Times New Roman"/>
          <w:sz w:val="24"/>
          <w:szCs w:val="24"/>
        </w:rPr>
        <w:t xml:space="preserve">, Senegal, </w:t>
      </w:r>
      <w:r w:rsidR="00424D75">
        <w:rPr>
          <w:rFonts w:ascii="Times New Roman" w:hAnsi="Times New Roman" w:cs="Times New Roman"/>
          <w:sz w:val="24"/>
          <w:szCs w:val="24"/>
        </w:rPr>
        <w:t>Nigeria</w:t>
      </w:r>
      <w:r w:rsidR="00211870">
        <w:rPr>
          <w:rFonts w:ascii="Times New Roman" w:hAnsi="Times New Roman" w:cs="Times New Roman"/>
          <w:sz w:val="24"/>
          <w:szCs w:val="24"/>
        </w:rPr>
        <w:t xml:space="preserve">, </w:t>
      </w:r>
      <w:r w:rsidRPr="00F606DF">
        <w:rPr>
          <w:rFonts w:ascii="Times New Roman" w:hAnsi="Times New Roman" w:cs="Times New Roman"/>
          <w:sz w:val="24"/>
          <w:szCs w:val="24"/>
        </w:rPr>
        <w:t xml:space="preserve">among others. </w:t>
      </w:r>
      <w:r w:rsidR="009F474B">
        <w:rPr>
          <w:rFonts w:ascii="Times New Roman" w:hAnsi="Times New Roman" w:cs="Times New Roman"/>
          <w:sz w:val="24"/>
          <w:szCs w:val="24"/>
        </w:rPr>
        <w:t xml:space="preserve">Nord African countries are not a part of our strategy. </w:t>
      </w:r>
      <w:r w:rsidRPr="00F606DF">
        <w:rPr>
          <w:rFonts w:ascii="Times New Roman" w:hAnsi="Times New Roman" w:cs="Times New Roman"/>
          <w:sz w:val="24"/>
          <w:szCs w:val="24"/>
        </w:rPr>
        <w:t>Details on the specific projects and countries shall be provided during Call-Off requests for proposal.</w:t>
      </w:r>
    </w:p>
    <w:p w14:paraId="65782184" w14:textId="77777777" w:rsidR="00FF72C7" w:rsidRPr="00F606DF" w:rsidRDefault="00FF72C7" w:rsidP="006F0D3E">
      <w:pPr>
        <w:pStyle w:val="ListParagraph"/>
        <w:rPr>
          <w:rFonts w:ascii="Times New Roman" w:hAnsi="Times New Roman" w:cs="Times New Roman"/>
          <w:sz w:val="24"/>
          <w:szCs w:val="24"/>
        </w:rPr>
      </w:pPr>
    </w:p>
    <w:p w14:paraId="36564943" w14:textId="6CE0C351" w:rsidR="009C3552" w:rsidRDefault="00DD263E" w:rsidP="008F71E7">
      <w:pPr>
        <w:pStyle w:val="ListParagraph"/>
        <w:rPr>
          <w:rFonts w:ascii="Times New Roman" w:hAnsi="Times New Roman" w:cs="Times New Roman"/>
          <w:b/>
          <w:bCs/>
          <w:sz w:val="28"/>
          <w:szCs w:val="28"/>
        </w:rPr>
      </w:pPr>
      <w:r w:rsidRPr="00FF72C7">
        <w:rPr>
          <w:rFonts w:ascii="Times New Roman" w:hAnsi="Times New Roman" w:cs="Times New Roman"/>
          <w:b/>
          <w:bCs/>
          <w:sz w:val="28"/>
          <w:szCs w:val="28"/>
        </w:rPr>
        <w:t xml:space="preserve">Objectives </w:t>
      </w:r>
      <w:r w:rsidR="001708CA" w:rsidRPr="00FF72C7">
        <w:rPr>
          <w:rFonts w:ascii="Times New Roman" w:hAnsi="Times New Roman" w:cs="Times New Roman"/>
          <w:b/>
          <w:bCs/>
          <w:sz w:val="28"/>
          <w:szCs w:val="28"/>
        </w:rPr>
        <w:t>of the</w:t>
      </w:r>
      <w:r w:rsidR="0062539F" w:rsidRPr="00FF72C7">
        <w:rPr>
          <w:rFonts w:ascii="Times New Roman" w:hAnsi="Times New Roman" w:cs="Times New Roman"/>
          <w:b/>
          <w:bCs/>
          <w:sz w:val="28"/>
          <w:szCs w:val="28"/>
        </w:rPr>
        <w:t xml:space="preserve"> </w:t>
      </w:r>
      <w:r w:rsidR="001708CA" w:rsidRPr="00FF72C7">
        <w:rPr>
          <w:rFonts w:ascii="Times New Roman" w:hAnsi="Times New Roman" w:cs="Times New Roman"/>
          <w:b/>
          <w:bCs/>
          <w:sz w:val="28"/>
          <w:szCs w:val="28"/>
        </w:rPr>
        <w:t>F</w:t>
      </w:r>
      <w:r w:rsidR="0062539F" w:rsidRPr="00FF72C7">
        <w:rPr>
          <w:rFonts w:ascii="Times New Roman" w:hAnsi="Times New Roman" w:cs="Times New Roman"/>
          <w:b/>
          <w:bCs/>
          <w:sz w:val="28"/>
          <w:szCs w:val="28"/>
        </w:rPr>
        <w:t>ramework</w:t>
      </w:r>
      <w:r w:rsidR="00801FAA" w:rsidRPr="00FF72C7">
        <w:rPr>
          <w:rFonts w:ascii="Times New Roman" w:hAnsi="Times New Roman" w:cs="Times New Roman"/>
          <w:b/>
          <w:bCs/>
          <w:sz w:val="28"/>
          <w:szCs w:val="28"/>
        </w:rPr>
        <w:t xml:space="preserve"> </w:t>
      </w:r>
      <w:r w:rsidR="001708CA" w:rsidRPr="00FF72C7">
        <w:rPr>
          <w:rFonts w:ascii="Times New Roman" w:hAnsi="Times New Roman" w:cs="Times New Roman"/>
          <w:b/>
          <w:bCs/>
          <w:sz w:val="28"/>
          <w:szCs w:val="28"/>
        </w:rPr>
        <w:t>A</w:t>
      </w:r>
      <w:r w:rsidR="00801FAA" w:rsidRPr="00FF72C7">
        <w:rPr>
          <w:rFonts w:ascii="Times New Roman" w:hAnsi="Times New Roman" w:cs="Times New Roman"/>
          <w:b/>
          <w:bCs/>
          <w:sz w:val="28"/>
          <w:szCs w:val="28"/>
        </w:rPr>
        <w:t xml:space="preserve">greement </w:t>
      </w:r>
      <w:r w:rsidR="001708CA" w:rsidRPr="00FF72C7">
        <w:rPr>
          <w:rFonts w:ascii="Times New Roman" w:hAnsi="Times New Roman" w:cs="Times New Roman"/>
          <w:b/>
          <w:bCs/>
          <w:sz w:val="28"/>
          <w:szCs w:val="28"/>
        </w:rPr>
        <w:t>for</w:t>
      </w:r>
      <w:r w:rsidR="00801FAA" w:rsidRPr="00FF72C7">
        <w:rPr>
          <w:rFonts w:ascii="Times New Roman" w:hAnsi="Times New Roman" w:cs="Times New Roman"/>
          <w:b/>
          <w:bCs/>
          <w:sz w:val="28"/>
          <w:szCs w:val="28"/>
        </w:rPr>
        <w:t xml:space="preserve"> </w:t>
      </w:r>
      <w:r w:rsidR="001708CA" w:rsidRPr="00FF72C7">
        <w:rPr>
          <w:rFonts w:ascii="Times New Roman" w:hAnsi="Times New Roman" w:cs="Times New Roman"/>
          <w:b/>
          <w:bCs/>
          <w:sz w:val="28"/>
          <w:szCs w:val="28"/>
        </w:rPr>
        <w:t>A</w:t>
      </w:r>
      <w:r w:rsidR="00801FAA" w:rsidRPr="00FF72C7">
        <w:rPr>
          <w:rFonts w:ascii="Times New Roman" w:hAnsi="Times New Roman" w:cs="Times New Roman"/>
          <w:b/>
          <w:bCs/>
          <w:sz w:val="28"/>
          <w:szCs w:val="28"/>
        </w:rPr>
        <w:t>udit</w:t>
      </w:r>
      <w:r w:rsidR="00C41468">
        <w:rPr>
          <w:rFonts w:ascii="Times New Roman" w:hAnsi="Times New Roman" w:cs="Times New Roman"/>
          <w:b/>
          <w:bCs/>
          <w:sz w:val="28"/>
          <w:szCs w:val="28"/>
        </w:rPr>
        <w:t xml:space="preserve"> and Financial</w:t>
      </w:r>
      <w:r w:rsidR="00801FAA" w:rsidRPr="00FF72C7">
        <w:rPr>
          <w:rFonts w:ascii="Times New Roman" w:hAnsi="Times New Roman" w:cs="Times New Roman"/>
          <w:b/>
          <w:bCs/>
          <w:sz w:val="28"/>
          <w:szCs w:val="28"/>
        </w:rPr>
        <w:t xml:space="preserve"> </w:t>
      </w:r>
      <w:r w:rsidR="001708CA" w:rsidRPr="00FF72C7">
        <w:rPr>
          <w:rFonts w:ascii="Times New Roman" w:hAnsi="Times New Roman" w:cs="Times New Roman"/>
          <w:b/>
          <w:bCs/>
          <w:sz w:val="28"/>
          <w:szCs w:val="28"/>
        </w:rPr>
        <w:t>S</w:t>
      </w:r>
      <w:r w:rsidR="00801FAA" w:rsidRPr="00FF72C7">
        <w:rPr>
          <w:rFonts w:ascii="Times New Roman" w:hAnsi="Times New Roman" w:cs="Times New Roman"/>
          <w:b/>
          <w:bCs/>
          <w:sz w:val="28"/>
          <w:szCs w:val="28"/>
        </w:rPr>
        <w:t>ervices</w:t>
      </w:r>
    </w:p>
    <w:p w14:paraId="35F3B15E" w14:textId="4E2662A5" w:rsidR="008F71E7" w:rsidRPr="002444FE" w:rsidRDefault="008F71E7" w:rsidP="002444FE">
      <w:pPr>
        <w:rPr>
          <w:rFonts w:ascii="Times New Roman" w:hAnsi="Times New Roman" w:cs="Times New Roman"/>
          <w:b/>
          <w:bCs/>
          <w:sz w:val="28"/>
          <w:szCs w:val="28"/>
        </w:rPr>
      </w:pPr>
    </w:p>
    <w:p w14:paraId="3C94FBEF" w14:textId="6AA2F1E8" w:rsidR="009C3552" w:rsidRPr="00F606DF" w:rsidRDefault="009C3552" w:rsidP="000B1986">
      <w:pPr>
        <w:pStyle w:val="ListParagraph"/>
        <w:rPr>
          <w:rFonts w:ascii="Times New Roman" w:hAnsi="Times New Roman" w:cs="Times New Roman"/>
          <w:b/>
          <w:bCs/>
          <w:sz w:val="28"/>
          <w:szCs w:val="28"/>
        </w:rPr>
      </w:pPr>
      <w:r w:rsidRPr="00F606DF">
        <w:rPr>
          <w:rFonts w:ascii="Times New Roman" w:hAnsi="Times New Roman" w:cs="Times New Roman"/>
          <w:b/>
          <w:bCs/>
          <w:sz w:val="28"/>
          <w:szCs w:val="28"/>
        </w:rPr>
        <w:t>Objectives</w:t>
      </w:r>
    </w:p>
    <w:p w14:paraId="23885256" w14:textId="30B6B4A5" w:rsidR="009C3552" w:rsidRPr="00F606DF" w:rsidRDefault="009C3552" w:rsidP="000B1986">
      <w:pPr>
        <w:spacing w:line="240" w:lineRule="auto"/>
        <w:ind w:firstLine="714"/>
        <w:rPr>
          <w:rFonts w:ascii="Times New Roman" w:hAnsi="Times New Roman" w:cs="Times New Roman"/>
          <w:sz w:val="24"/>
          <w:szCs w:val="24"/>
        </w:rPr>
      </w:pPr>
      <w:r w:rsidRPr="00F606DF">
        <w:rPr>
          <w:rFonts w:ascii="Times New Roman" w:hAnsi="Times New Roman" w:cs="Times New Roman"/>
          <w:sz w:val="24"/>
          <w:szCs w:val="24"/>
        </w:rPr>
        <w:t>The major objectives of the framework agreement and embed services are</w:t>
      </w:r>
      <w:r w:rsidR="00A10310" w:rsidRPr="00F606DF">
        <w:rPr>
          <w:rFonts w:ascii="Times New Roman" w:hAnsi="Times New Roman" w:cs="Times New Roman"/>
          <w:sz w:val="24"/>
          <w:szCs w:val="24"/>
        </w:rPr>
        <w:t xml:space="preserve"> to</w:t>
      </w:r>
      <w:r w:rsidRPr="00F606DF">
        <w:rPr>
          <w:rFonts w:ascii="Times New Roman" w:hAnsi="Times New Roman" w:cs="Times New Roman"/>
          <w:sz w:val="24"/>
          <w:szCs w:val="24"/>
        </w:rPr>
        <w:t>:</w:t>
      </w:r>
    </w:p>
    <w:p w14:paraId="3FCB7BB1" w14:textId="533F1D05" w:rsidR="009C3552" w:rsidRPr="00F606DF" w:rsidRDefault="00A10310" w:rsidP="009C3552">
      <w:pPr>
        <w:pStyle w:val="ListParagraph"/>
        <w:numPr>
          <w:ilvl w:val="0"/>
          <w:numId w:val="4"/>
        </w:numPr>
        <w:spacing w:after="80"/>
        <w:contextualSpacing w:val="0"/>
        <w:rPr>
          <w:rFonts w:ascii="Times New Roman" w:hAnsi="Times New Roman" w:cs="Times New Roman"/>
          <w:sz w:val="24"/>
          <w:szCs w:val="24"/>
        </w:rPr>
      </w:pPr>
      <w:r w:rsidRPr="00F606DF">
        <w:rPr>
          <w:rFonts w:ascii="Times New Roman" w:hAnsi="Times New Roman" w:cs="Times New Roman"/>
          <w:sz w:val="24"/>
          <w:szCs w:val="24"/>
        </w:rPr>
        <w:t>G</w:t>
      </w:r>
      <w:r w:rsidR="009C3552" w:rsidRPr="00F606DF">
        <w:rPr>
          <w:rFonts w:ascii="Times New Roman" w:hAnsi="Times New Roman" w:cs="Times New Roman"/>
          <w:sz w:val="24"/>
          <w:szCs w:val="24"/>
        </w:rPr>
        <w:t xml:space="preserve">ive the Embassy the possibility to undertake different types of </w:t>
      </w:r>
      <w:r w:rsidR="000B1986" w:rsidRPr="00F606DF">
        <w:rPr>
          <w:rFonts w:ascii="Times New Roman" w:hAnsi="Times New Roman" w:cs="Times New Roman"/>
          <w:sz w:val="24"/>
          <w:szCs w:val="24"/>
        </w:rPr>
        <w:t xml:space="preserve">project related risk management, </w:t>
      </w:r>
      <w:r w:rsidR="009C3552" w:rsidRPr="00F606DF">
        <w:rPr>
          <w:rFonts w:ascii="Times New Roman" w:hAnsi="Times New Roman" w:cs="Times New Roman"/>
          <w:sz w:val="24"/>
          <w:szCs w:val="24"/>
        </w:rPr>
        <w:t xml:space="preserve">auditing and related services including financial assurance and non-assurance audits, other audit related services and various types of efficiency audits. </w:t>
      </w:r>
    </w:p>
    <w:p w14:paraId="7C5515F4" w14:textId="78B893CF" w:rsidR="009C3552" w:rsidRPr="00F606DF" w:rsidRDefault="00A10310" w:rsidP="009C3552">
      <w:pPr>
        <w:pStyle w:val="ListParagraph"/>
        <w:numPr>
          <w:ilvl w:val="0"/>
          <w:numId w:val="4"/>
        </w:numPr>
        <w:spacing w:after="80"/>
        <w:contextualSpacing w:val="0"/>
        <w:rPr>
          <w:rFonts w:ascii="Times New Roman" w:hAnsi="Times New Roman" w:cs="Times New Roman"/>
          <w:sz w:val="24"/>
          <w:szCs w:val="24"/>
        </w:rPr>
      </w:pPr>
      <w:r w:rsidRPr="00F606DF">
        <w:rPr>
          <w:rFonts w:ascii="Times New Roman" w:hAnsi="Times New Roman" w:cs="Times New Roman"/>
          <w:sz w:val="24"/>
          <w:szCs w:val="24"/>
        </w:rPr>
        <w:t>A</w:t>
      </w:r>
      <w:r w:rsidR="009C3552" w:rsidRPr="00F606DF">
        <w:rPr>
          <w:rFonts w:ascii="Times New Roman" w:hAnsi="Times New Roman" w:cs="Times New Roman"/>
          <w:sz w:val="24"/>
          <w:szCs w:val="24"/>
        </w:rPr>
        <w:t xml:space="preserve">ssist the Embassy and counterpart institutions, </w:t>
      </w:r>
      <w:proofErr w:type="gramStart"/>
      <w:r w:rsidR="009C3552" w:rsidRPr="00F606DF">
        <w:rPr>
          <w:rFonts w:ascii="Times New Roman" w:hAnsi="Times New Roman" w:cs="Times New Roman"/>
          <w:sz w:val="24"/>
          <w:szCs w:val="24"/>
        </w:rPr>
        <w:t>authorities</w:t>
      </w:r>
      <w:proofErr w:type="gramEnd"/>
      <w:r w:rsidR="009C3552" w:rsidRPr="00F606DF">
        <w:rPr>
          <w:rFonts w:ascii="Times New Roman" w:hAnsi="Times New Roman" w:cs="Times New Roman"/>
          <w:sz w:val="24"/>
          <w:szCs w:val="24"/>
        </w:rPr>
        <w:t xml:space="preserve"> and organizations in building internal capacity relating to audit activities.</w:t>
      </w:r>
    </w:p>
    <w:p w14:paraId="67383DFB" w14:textId="37F8EE9B" w:rsidR="009C3552" w:rsidRPr="00F606DF" w:rsidRDefault="00A10310" w:rsidP="009C3552">
      <w:pPr>
        <w:pStyle w:val="ListParagraph"/>
        <w:numPr>
          <w:ilvl w:val="0"/>
          <w:numId w:val="4"/>
        </w:numPr>
        <w:spacing w:after="80"/>
        <w:contextualSpacing w:val="0"/>
        <w:rPr>
          <w:rFonts w:ascii="Times New Roman" w:hAnsi="Times New Roman" w:cs="Times New Roman"/>
          <w:sz w:val="24"/>
          <w:szCs w:val="24"/>
        </w:rPr>
      </w:pPr>
      <w:r w:rsidRPr="00F606DF">
        <w:rPr>
          <w:rFonts w:ascii="Times New Roman" w:hAnsi="Times New Roman" w:cs="Times New Roman"/>
          <w:sz w:val="24"/>
          <w:szCs w:val="24"/>
        </w:rPr>
        <w:lastRenderedPageBreak/>
        <w:t>A</w:t>
      </w:r>
      <w:r w:rsidR="009C3552" w:rsidRPr="00F606DF">
        <w:rPr>
          <w:rFonts w:ascii="Times New Roman" w:hAnsi="Times New Roman" w:cs="Times New Roman"/>
          <w:sz w:val="24"/>
          <w:szCs w:val="24"/>
        </w:rPr>
        <w:t>ssist on an ad-hoc basis in less complicated audit advice that can be given by telephone or e-mail within a day</w:t>
      </w:r>
      <w:r w:rsidRPr="00F606DF">
        <w:rPr>
          <w:rFonts w:ascii="Times New Roman" w:hAnsi="Times New Roman" w:cs="Times New Roman"/>
          <w:sz w:val="24"/>
          <w:szCs w:val="24"/>
        </w:rPr>
        <w:t>.</w:t>
      </w:r>
    </w:p>
    <w:p w14:paraId="63E69310" w14:textId="2FEEAD45" w:rsidR="00A10310" w:rsidRPr="00F606DF" w:rsidRDefault="00A10310" w:rsidP="009C3552">
      <w:pPr>
        <w:pStyle w:val="ListParagraph"/>
        <w:numPr>
          <w:ilvl w:val="0"/>
          <w:numId w:val="4"/>
        </w:numPr>
        <w:spacing w:after="80"/>
        <w:contextualSpacing w:val="0"/>
        <w:rPr>
          <w:rFonts w:ascii="Times New Roman" w:hAnsi="Times New Roman" w:cs="Times New Roman"/>
          <w:sz w:val="24"/>
          <w:szCs w:val="24"/>
        </w:rPr>
      </w:pPr>
      <w:r w:rsidRPr="00F606DF">
        <w:rPr>
          <w:rFonts w:ascii="Times New Roman" w:hAnsi="Times New Roman" w:cs="Times New Roman"/>
          <w:sz w:val="24"/>
          <w:szCs w:val="24"/>
        </w:rPr>
        <w:t xml:space="preserve">Conduct Rolling Audit support for large and complex </w:t>
      </w:r>
      <w:r w:rsidR="00D80F55" w:rsidRPr="00F606DF">
        <w:rPr>
          <w:rFonts w:ascii="Times New Roman" w:hAnsi="Times New Roman" w:cs="Times New Roman"/>
          <w:sz w:val="24"/>
          <w:szCs w:val="24"/>
        </w:rPr>
        <w:t>program to assist the Embassy in management programmatic and financial risk.</w:t>
      </w:r>
    </w:p>
    <w:p w14:paraId="73AEA843" w14:textId="197BA86C" w:rsidR="009C3552" w:rsidRPr="00F606DF" w:rsidRDefault="00A10310" w:rsidP="009C3552">
      <w:pPr>
        <w:pStyle w:val="ListParagraph"/>
        <w:numPr>
          <w:ilvl w:val="0"/>
          <w:numId w:val="4"/>
        </w:numPr>
        <w:spacing w:after="80"/>
        <w:contextualSpacing w:val="0"/>
        <w:rPr>
          <w:rFonts w:ascii="Times New Roman" w:hAnsi="Times New Roman" w:cs="Times New Roman"/>
          <w:sz w:val="24"/>
          <w:szCs w:val="24"/>
        </w:rPr>
      </w:pPr>
      <w:r w:rsidRPr="00F606DF">
        <w:rPr>
          <w:rFonts w:ascii="Times New Roman" w:hAnsi="Times New Roman" w:cs="Times New Roman"/>
          <w:sz w:val="24"/>
          <w:szCs w:val="24"/>
        </w:rPr>
        <w:t>C</w:t>
      </w:r>
      <w:r w:rsidR="009C3552" w:rsidRPr="00F606DF">
        <w:rPr>
          <w:rFonts w:ascii="Times New Roman" w:hAnsi="Times New Roman" w:cs="Times New Roman"/>
          <w:sz w:val="24"/>
          <w:szCs w:val="24"/>
        </w:rPr>
        <w:t xml:space="preserve">onduct forensic/investigative audits, which can be requested on short </w:t>
      </w:r>
      <w:proofErr w:type="gramStart"/>
      <w:r w:rsidR="009C3552" w:rsidRPr="00F606DF">
        <w:rPr>
          <w:rFonts w:ascii="Times New Roman" w:hAnsi="Times New Roman" w:cs="Times New Roman"/>
          <w:sz w:val="24"/>
          <w:szCs w:val="24"/>
        </w:rPr>
        <w:t>notice</w:t>
      </w:r>
      <w:proofErr w:type="gramEnd"/>
    </w:p>
    <w:p w14:paraId="1D263113" w14:textId="77777777" w:rsidR="002444FE" w:rsidRPr="00424D75" w:rsidRDefault="002444FE" w:rsidP="00424D75">
      <w:pPr>
        <w:rPr>
          <w:rFonts w:ascii="Times New Roman" w:hAnsi="Times New Roman" w:cs="Times New Roman"/>
          <w:b/>
          <w:bCs/>
          <w:sz w:val="24"/>
          <w:szCs w:val="24"/>
        </w:rPr>
      </w:pPr>
    </w:p>
    <w:p w14:paraId="45155A55" w14:textId="5F3737B5" w:rsidR="009C3552" w:rsidRPr="00F606DF" w:rsidRDefault="009C3552" w:rsidP="0062539F">
      <w:pPr>
        <w:pStyle w:val="ListParagraph"/>
        <w:rPr>
          <w:rFonts w:ascii="Times New Roman" w:hAnsi="Times New Roman" w:cs="Times New Roman"/>
          <w:sz w:val="24"/>
          <w:szCs w:val="24"/>
        </w:rPr>
      </w:pPr>
    </w:p>
    <w:p w14:paraId="646109DF" w14:textId="014FE729" w:rsidR="009C3552" w:rsidRPr="00F606DF" w:rsidRDefault="009C3552" w:rsidP="0062539F">
      <w:pPr>
        <w:pStyle w:val="ListParagraph"/>
        <w:rPr>
          <w:rFonts w:ascii="Times New Roman" w:hAnsi="Times New Roman" w:cs="Times New Roman"/>
          <w:b/>
          <w:bCs/>
          <w:sz w:val="28"/>
          <w:szCs w:val="28"/>
        </w:rPr>
      </w:pPr>
      <w:r w:rsidRPr="00F606DF">
        <w:rPr>
          <w:rFonts w:ascii="Times New Roman" w:hAnsi="Times New Roman" w:cs="Times New Roman"/>
          <w:b/>
          <w:bCs/>
          <w:sz w:val="28"/>
          <w:szCs w:val="28"/>
        </w:rPr>
        <w:t>Scope:</w:t>
      </w:r>
    </w:p>
    <w:p w14:paraId="75F7B777" w14:textId="3B4642DF" w:rsidR="00B3521E" w:rsidRPr="00F606DF" w:rsidRDefault="00B3521E" w:rsidP="0062539F">
      <w:pPr>
        <w:pStyle w:val="ListParagraph"/>
        <w:rPr>
          <w:rFonts w:ascii="Times New Roman" w:hAnsi="Times New Roman" w:cs="Times New Roman"/>
          <w:sz w:val="24"/>
          <w:szCs w:val="24"/>
        </w:rPr>
      </w:pPr>
    </w:p>
    <w:p w14:paraId="26826E37" w14:textId="241CBCBC" w:rsidR="00124AE8" w:rsidRPr="00F606DF" w:rsidRDefault="00BC7DF7" w:rsidP="00352B70">
      <w:pPr>
        <w:pStyle w:val="ListParagraph"/>
        <w:spacing w:line="276" w:lineRule="auto"/>
        <w:rPr>
          <w:rFonts w:ascii="Times New Roman" w:hAnsi="Times New Roman" w:cs="Times New Roman"/>
          <w:sz w:val="24"/>
          <w:szCs w:val="24"/>
        </w:rPr>
      </w:pPr>
      <w:r w:rsidRPr="00F606DF">
        <w:rPr>
          <w:rFonts w:ascii="Times New Roman" w:hAnsi="Times New Roman" w:cs="Times New Roman"/>
          <w:b/>
          <w:bCs/>
          <w:sz w:val="24"/>
          <w:szCs w:val="24"/>
        </w:rPr>
        <w:t>Capacity and Internal Control Assessment:</w:t>
      </w:r>
      <w:r w:rsidRPr="00F606DF">
        <w:rPr>
          <w:rFonts w:ascii="Times New Roman" w:hAnsi="Times New Roman" w:cs="Times New Roman"/>
          <w:sz w:val="24"/>
          <w:szCs w:val="24"/>
        </w:rPr>
        <w:t xml:space="preserve"> </w:t>
      </w:r>
      <w:r w:rsidR="00352B70" w:rsidRPr="00F606DF">
        <w:rPr>
          <w:rFonts w:ascii="Times New Roman" w:hAnsi="Times New Roman" w:cs="Times New Roman"/>
          <w:sz w:val="24"/>
          <w:szCs w:val="24"/>
        </w:rPr>
        <w:t>When</w:t>
      </w:r>
      <w:r w:rsidR="009F76A6" w:rsidRPr="00F606DF">
        <w:rPr>
          <w:rFonts w:ascii="Times New Roman" w:hAnsi="Times New Roman" w:cs="Times New Roman"/>
          <w:sz w:val="24"/>
          <w:szCs w:val="24"/>
        </w:rPr>
        <w:t xml:space="preserve"> entering into </w:t>
      </w:r>
      <w:r w:rsidR="00352B70" w:rsidRPr="00F606DF">
        <w:rPr>
          <w:rFonts w:ascii="Times New Roman" w:hAnsi="Times New Roman" w:cs="Times New Roman"/>
          <w:sz w:val="24"/>
          <w:szCs w:val="24"/>
        </w:rPr>
        <w:t xml:space="preserve">new </w:t>
      </w:r>
      <w:r w:rsidR="009F76A6" w:rsidRPr="00F606DF">
        <w:rPr>
          <w:rFonts w:ascii="Times New Roman" w:hAnsi="Times New Roman" w:cs="Times New Roman"/>
          <w:sz w:val="24"/>
          <w:szCs w:val="24"/>
        </w:rPr>
        <w:t xml:space="preserve">agreements with new </w:t>
      </w:r>
      <w:r w:rsidR="00352B70" w:rsidRPr="00F606DF">
        <w:rPr>
          <w:rFonts w:ascii="Times New Roman" w:hAnsi="Times New Roman" w:cs="Times New Roman"/>
          <w:sz w:val="24"/>
          <w:szCs w:val="24"/>
        </w:rPr>
        <w:t xml:space="preserve">and existing </w:t>
      </w:r>
      <w:r w:rsidR="009F76A6" w:rsidRPr="00F606DF">
        <w:rPr>
          <w:rFonts w:ascii="Times New Roman" w:hAnsi="Times New Roman" w:cs="Times New Roman"/>
          <w:sz w:val="24"/>
          <w:szCs w:val="24"/>
        </w:rPr>
        <w:t xml:space="preserve">partners, we always do an assessment of the partner’s capacity to safeguard our funds and reach intended results. This is the reason why the framework agreement </w:t>
      </w:r>
      <w:r w:rsidR="00124AE8" w:rsidRPr="00F606DF">
        <w:rPr>
          <w:rFonts w:ascii="Times New Roman" w:hAnsi="Times New Roman" w:cs="Times New Roman"/>
          <w:sz w:val="24"/>
          <w:szCs w:val="24"/>
        </w:rPr>
        <w:t>covers</w:t>
      </w:r>
      <w:r w:rsidR="009F76A6" w:rsidRPr="00F606DF">
        <w:rPr>
          <w:rFonts w:ascii="Times New Roman" w:hAnsi="Times New Roman" w:cs="Times New Roman"/>
          <w:sz w:val="24"/>
          <w:szCs w:val="24"/>
        </w:rPr>
        <w:t xml:space="preserve"> capacity and internal control assessment reviews</w:t>
      </w:r>
      <w:r w:rsidR="00124AE8" w:rsidRPr="00F606DF">
        <w:rPr>
          <w:rFonts w:ascii="Times New Roman" w:hAnsi="Times New Roman" w:cs="Times New Roman"/>
          <w:sz w:val="24"/>
          <w:szCs w:val="24"/>
        </w:rPr>
        <w:t xml:space="preserve"> on implementing partners</w:t>
      </w:r>
      <w:r w:rsidR="009F76A6" w:rsidRPr="00F606DF">
        <w:rPr>
          <w:rFonts w:ascii="Times New Roman" w:hAnsi="Times New Roman" w:cs="Times New Roman"/>
          <w:sz w:val="24"/>
          <w:szCs w:val="24"/>
        </w:rPr>
        <w:t xml:space="preserve">. </w:t>
      </w:r>
    </w:p>
    <w:p w14:paraId="2B73D342" w14:textId="77777777" w:rsidR="00124AE8" w:rsidRPr="00F606DF" w:rsidRDefault="00124AE8" w:rsidP="00352B70">
      <w:pPr>
        <w:pStyle w:val="ListParagraph"/>
        <w:spacing w:line="276" w:lineRule="auto"/>
        <w:rPr>
          <w:rFonts w:ascii="Times New Roman" w:hAnsi="Times New Roman" w:cs="Times New Roman"/>
          <w:sz w:val="24"/>
          <w:szCs w:val="24"/>
        </w:rPr>
      </w:pPr>
    </w:p>
    <w:p w14:paraId="6FCC9FCD" w14:textId="5B624560" w:rsidR="006527ED" w:rsidRDefault="00BC7DF7" w:rsidP="00352B70">
      <w:pPr>
        <w:pStyle w:val="ListParagraph"/>
        <w:spacing w:line="276" w:lineRule="auto"/>
        <w:rPr>
          <w:rFonts w:ascii="Times New Roman" w:hAnsi="Times New Roman" w:cs="Times New Roman"/>
          <w:sz w:val="24"/>
          <w:szCs w:val="24"/>
        </w:rPr>
      </w:pPr>
      <w:r w:rsidRPr="00F606DF">
        <w:rPr>
          <w:rFonts w:ascii="Times New Roman" w:hAnsi="Times New Roman" w:cs="Times New Roman"/>
          <w:b/>
          <w:bCs/>
          <w:sz w:val="24"/>
          <w:szCs w:val="24"/>
        </w:rPr>
        <w:t>Other Risk Management Assessments:</w:t>
      </w:r>
      <w:r w:rsidRPr="00F606DF">
        <w:rPr>
          <w:rFonts w:ascii="Times New Roman" w:hAnsi="Times New Roman" w:cs="Times New Roman"/>
          <w:sz w:val="24"/>
          <w:szCs w:val="24"/>
        </w:rPr>
        <w:t xml:space="preserve"> </w:t>
      </w:r>
      <w:r w:rsidR="009F76A6" w:rsidRPr="00F606DF">
        <w:rPr>
          <w:rFonts w:ascii="Times New Roman" w:hAnsi="Times New Roman" w:cs="Times New Roman"/>
          <w:sz w:val="24"/>
          <w:szCs w:val="24"/>
        </w:rPr>
        <w:t xml:space="preserve">During the </w:t>
      </w:r>
      <w:r w:rsidR="00124AE8" w:rsidRPr="00F606DF">
        <w:rPr>
          <w:rFonts w:ascii="Times New Roman" w:hAnsi="Times New Roman" w:cs="Times New Roman"/>
          <w:sz w:val="24"/>
          <w:szCs w:val="24"/>
        </w:rPr>
        <w:t>pro</w:t>
      </w:r>
      <w:r w:rsidR="002473AF" w:rsidRPr="00F606DF">
        <w:rPr>
          <w:rFonts w:ascii="Times New Roman" w:hAnsi="Times New Roman" w:cs="Times New Roman"/>
          <w:sz w:val="24"/>
          <w:szCs w:val="24"/>
        </w:rPr>
        <w:t xml:space="preserve">gram implementation, </w:t>
      </w:r>
      <w:r w:rsidR="009F76A6" w:rsidRPr="00F606DF">
        <w:rPr>
          <w:rFonts w:ascii="Times New Roman" w:hAnsi="Times New Roman" w:cs="Times New Roman"/>
          <w:sz w:val="24"/>
          <w:szCs w:val="24"/>
        </w:rPr>
        <w:t xml:space="preserve">we at times also identify needs for an internal control assessment, value for money audit, spot checks such as expenditure verifications, efficiency and/or compliance audits, </w:t>
      </w:r>
      <w:r w:rsidR="002473AF" w:rsidRPr="00F606DF">
        <w:rPr>
          <w:rFonts w:ascii="Times New Roman" w:hAnsi="Times New Roman" w:cs="Times New Roman"/>
          <w:sz w:val="24"/>
          <w:szCs w:val="24"/>
        </w:rPr>
        <w:t xml:space="preserve">third party </w:t>
      </w:r>
      <w:r w:rsidR="006527ED" w:rsidRPr="00F606DF">
        <w:rPr>
          <w:rFonts w:ascii="Times New Roman" w:hAnsi="Times New Roman" w:cs="Times New Roman"/>
          <w:sz w:val="24"/>
          <w:szCs w:val="24"/>
        </w:rPr>
        <w:t xml:space="preserve">monitoring (results verification) </w:t>
      </w:r>
      <w:r w:rsidR="009F76A6" w:rsidRPr="00F606DF">
        <w:rPr>
          <w:rFonts w:ascii="Times New Roman" w:hAnsi="Times New Roman" w:cs="Times New Roman"/>
          <w:sz w:val="24"/>
          <w:szCs w:val="24"/>
        </w:rPr>
        <w:t>and pro</w:t>
      </w:r>
      <w:r w:rsidR="002C370A" w:rsidRPr="00F606DF">
        <w:rPr>
          <w:rFonts w:ascii="Times New Roman" w:hAnsi="Times New Roman" w:cs="Times New Roman"/>
          <w:sz w:val="24"/>
          <w:szCs w:val="24"/>
        </w:rPr>
        <w:t>gram evaluation services among other services</w:t>
      </w:r>
      <w:r w:rsidR="009F76A6" w:rsidRPr="00F606DF">
        <w:rPr>
          <w:rFonts w:ascii="Times New Roman" w:hAnsi="Times New Roman" w:cs="Times New Roman"/>
          <w:sz w:val="24"/>
          <w:szCs w:val="24"/>
        </w:rPr>
        <w:t xml:space="preserve">. </w:t>
      </w:r>
      <w:r w:rsidR="006527ED" w:rsidRPr="00F606DF">
        <w:rPr>
          <w:rFonts w:ascii="Times New Roman" w:hAnsi="Times New Roman" w:cs="Times New Roman"/>
          <w:sz w:val="24"/>
          <w:szCs w:val="24"/>
        </w:rPr>
        <w:t xml:space="preserve">Some of these services are guided by standard terms of reference while some services may vary in scope depending on the need and the matter at hand. </w:t>
      </w:r>
      <w:r w:rsidR="002949C1" w:rsidRPr="00F606DF">
        <w:rPr>
          <w:rFonts w:ascii="Times New Roman" w:hAnsi="Times New Roman" w:cs="Times New Roman"/>
          <w:sz w:val="24"/>
          <w:szCs w:val="24"/>
        </w:rPr>
        <w:t>These services are included in the scope of the framework agreement.</w:t>
      </w:r>
    </w:p>
    <w:p w14:paraId="640C4FE3" w14:textId="47619367" w:rsidR="002B2913" w:rsidRDefault="002B2913" w:rsidP="00352B70">
      <w:pPr>
        <w:pStyle w:val="ListParagraph"/>
        <w:spacing w:line="276" w:lineRule="auto"/>
        <w:rPr>
          <w:rFonts w:ascii="Times New Roman" w:hAnsi="Times New Roman" w:cs="Times New Roman"/>
          <w:sz w:val="24"/>
          <w:szCs w:val="24"/>
        </w:rPr>
      </w:pPr>
    </w:p>
    <w:p w14:paraId="0560AB64" w14:textId="5394DF4E" w:rsidR="002B2913" w:rsidRPr="002B2913" w:rsidRDefault="002B2913" w:rsidP="00352B70">
      <w:pPr>
        <w:pStyle w:val="ListParagraph"/>
        <w:spacing w:line="276" w:lineRule="auto"/>
        <w:rPr>
          <w:rFonts w:ascii="Times New Roman" w:hAnsi="Times New Roman" w:cs="Times New Roman"/>
          <w:b/>
          <w:bCs/>
          <w:sz w:val="24"/>
          <w:szCs w:val="24"/>
        </w:rPr>
      </w:pPr>
      <w:r w:rsidRPr="002B2913">
        <w:rPr>
          <w:rFonts w:ascii="Times New Roman" w:hAnsi="Times New Roman" w:cs="Times New Roman"/>
          <w:b/>
          <w:bCs/>
          <w:sz w:val="24"/>
          <w:szCs w:val="24"/>
        </w:rPr>
        <w:t>Procurement Audit</w:t>
      </w:r>
    </w:p>
    <w:p w14:paraId="6E876E7F" w14:textId="2FAB916C" w:rsidR="006527ED" w:rsidRDefault="002B2913" w:rsidP="00352B70">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Some of our partners, mostly working with the private sector on supplying goods</w:t>
      </w:r>
      <w:r w:rsidR="002E5CE0">
        <w:rPr>
          <w:rFonts w:ascii="Times New Roman" w:hAnsi="Times New Roman" w:cs="Times New Roman"/>
          <w:sz w:val="24"/>
          <w:szCs w:val="24"/>
        </w:rPr>
        <w:t>/services</w:t>
      </w:r>
      <w:r>
        <w:rPr>
          <w:rFonts w:ascii="Times New Roman" w:hAnsi="Times New Roman" w:cs="Times New Roman"/>
          <w:sz w:val="24"/>
          <w:szCs w:val="24"/>
        </w:rPr>
        <w:t>, are used to conduct several</w:t>
      </w:r>
      <w:r w:rsidR="002E5CE0">
        <w:rPr>
          <w:rFonts w:ascii="Times New Roman" w:hAnsi="Times New Roman" w:cs="Times New Roman"/>
          <w:sz w:val="24"/>
          <w:szCs w:val="24"/>
        </w:rPr>
        <w:t xml:space="preserve"> huge procurements. </w:t>
      </w:r>
      <w:r w:rsidR="00E06452">
        <w:rPr>
          <w:rFonts w:ascii="Times New Roman" w:hAnsi="Times New Roman" w:cs="Times New Roman"/>
          <w:sz w:val="24"/>
          <w:szCs w:val="24"/>
        </w:rPr>
        <w:t>P</w:t>
      </w:r>
      <w:r w:rsidR="002E5CE0">
        <w:rPr>
          <w:rFonts w:ascii="Times New Roman" w:hAnsi="Times New Roman" w:cs="Times New Roman"/>
          <w:sz w:val="24"/>
          <w:szCs w:val="24"/>
        </w:rPr>
        <w:t xml:space="preserve">rocurement is </w:t>
      </w:r>
      <w:r w:rsidR="001C7BFC">
        <w:rPr>
          <w:rFonts w:ascii="Times New Roman" w:hAnsi="Times New Roman" w:cs="Times New Roman"/>
          <w:sz w:val="24"/>
          <w:szCs w:val="24"/>
        </w:rPr>
        <w:t>a risky and corruption painted area. As risks mitigation measure</w:t>
      </w:r>
      <w:r w:rsidR="00E06452">
        <w:rPr>
          <w:rFonts w:ascii="Times New Roman" w:hAnsi="Times New Roman" w:cs="Times New Roman"/>
          <w:sz w:val="24"/>
          <w:szCs w:val="24"/>
        </w:rPr>
        <w:t xml:space="preserve">, </w:t>
      </w:r>
      <w:r w:rsidR="001C7BFC">
        <w:rPr>
          <w:rFonts w:ascii="Times New Roman" w:hAnsi="Times New Roman" w:cs="Times New Roman"/>
          <w:sz w:val="24"/>
          <w:szCs w:val="24"/>
        </w:rPr>
        <w:t xml:space="preserve">could the embassy, in few cases in the programs/projects </w:t>
      </w:r>
      <w:r w:rsidR="00E06452">
        <w:rPr>
          <w:rFonts w:ascii="Times New Roman" w:hAnsi="Times New Roman" w:cs="Times New Roman"/>
          <w:sz w:val="24"/>
          <w:szCs w:val="24"/>
        </w:rPr>
        <w:t>tailor</w:t>
      </w:r>
      <w:r w:rsidR="001C7BFC">
        <w:rPr>
          <w:rFonts w:ascii="Times New Roman" w:hAnsi="Times New Roman" w:cs="Times New Roman"/>
          <w:sz w:val="24"/>
          <w:szCs w:val="24"/>
        </w:rPr>
        <w:t xml:space="preserve"> a “No-Objection” condition in the agreement for a threshold on the procurement plan of our partners. </w:t>
      </w:r>
      <w:r w:rsidR="00E06452">
        <w:rPr>
          <w:rFonts w:ascii="Times New Roman" w:hAnsi="Times New Roman" w:cs="Times New Roman"/>
          <w:sz w:val="24"/>
          <w:szCs w:val="24"/>
        </w:rPr>
        <w:t>A need of reviewing procurement processes and advice on “No-objection” could also be actual for the Embassy.</w:t>
      </w:r>
      <w:r w:rsidR="001C7BFC">
        <w:rPr>
          <w:rFonts w:ascii="Times New Roman" w:hAnsi="Times New Roman" w:cs="Times New Roman"/>
          <w:sz w:val="24"/>
          <w:szCs w:val="24"/>
        </w:rPr>
        <w:t xml:space="preserve"> </w:t>
      </w:r>
      <w:r w:rsidR="00E06452">
        <w:rPr>
          <w:rFonts w:ascii="Times New Roman" w:hAnsi="Times New Roman" w:cs="Times New Roman"/>
          <w:sz w:val="24"/>
          <w:szCs w:val="24"/>
        </w:rPr>
        <w:t>Procurement is</w:t>
      </w:r>
      <w:r w:rsidR="001C7BFC" w:rsidRPr="00F606DF">
        <w:rPr>
          <w:rFonts w:ascii="Times New Roman" w:hAnsi="Times New Roman" w:cs="Times New Roman"/>
          <w:sz w:val="24"/>
          <w:szCs w:val="24"/>
        </w:rPr>
        <w:t xml:space="preserve"> also included in the scope of services for this framework agreement.</w:t>
      </w:r>
    </w:p>
    <w:p w14:paraId="5BAA4EF8" w14:textId="77777777" w:rsidR="00E06452" w:rsidRPr="00F606DF" w:rsidRDefault="00E06452" w:rsidP="00352B70">
      <w:pPr>
        <w:pStyle w:val="ListParagraph"/>
        <w:spacing w:line="276" w:lineRule="auto"/>
        <w:rPr>
          <w:rFonts w:ascii="Times New Roman" w:hAnsi="Times New Roman" w:cs="Times New Roman"/>
          <w:sz w:val="24"/>
          <w:szCs w:val="24"/>
        </w:rPr>
      </w:pPr>
    </w:p>
    <w:p w14:paraId="3E43B987" w14:textId="71146712" w:rsidR="002949C1" w:rsidRPr="00F606DF" w:rsidRDefault="00BC7DF7" w:rsidP="00352B70">
      <w:pPr>
        <w:pStyle w:val="ListParagraph"/>
        <w:spacing w:line="276" w:lineRule="auto"/>
        <w:rPr>
          <w:rFonts w:ascii="Times New Roman" w:hAnsi="Times New Roman" w:cs="Times New Roman"/>
          <w:sz w:val="24"/>
          <w:szCs w:val="24"/>
        </w:rPr>
      </w:pPr>
      <w:r w:rsidRPr="00F606DF">
        <w:rPr>
          <w:rFonts w:ascii="Times New Roman" w:hAnsi="Times New Roman" w:cs="Times New Roman"/>
          <w:b/>
          <w:bCs/>
          <w:sz w:val="24"/>
          <w:szCs w:val="24"/>
        </w:rPr>
        <w:t>Investigations and Forensic Services:</w:t>
      </w:r>
      <w:r w:rsidRPr="00F606DF">
        <w:rPr>
          <w:rFonts w:ascii="Times New Roman" w:hAnsi="Times New Roman" w:cs="Times New Roman"/>
          <w:sz w:val="24"/>
          <w:szCs w:val="24"/>
        </w:rPr>
        <w:t xml:space="preserve"> </w:t>
      </w:r>
      <w:r w:rsidR="009F76A6" w:rsidRPr="00F606DF">
        <w:rPr>
          <w:rFonts w:ascii="Times New Roman" w:hAnsi="Times New Roman" w:cs="Times New Roman"/>
          <w:sz w:val="24"/>
          <w:szCs w:val="24"/>
        </w:rPr>
        <w:t>Unfortunately, there is also a need to conduct forensic/investigative audits when we suspect that funds have been misused. Since this is a special type of audit, the forensic services</w:t>
      </w:r>
      <w:r w:rsidR="00CE0ADC" w:rsidRPr="00F606DF">
        <w:rPr>
          <w:rFonts w:ascii="Times New Roman" w:hAnsi="Times New Roman" w:cs="Times New Roman"/>
          <w:sz w:val="24"/>
          <w:szCs w:val="24"/>
        </w:rPr>
        <w:t xml:space="preserve"> and related services such as </w:t>
      </w:r>
      <w:r w:rsidR="00C9468F" w:rsidRPr="00F606DF">
        <w:rPr>
          <w:rFonts w:ascii="Times New Roman" w:hAnsi="Times New Roman" w:cs="Times New Roman"/>
          <w:sz w:val="24"/>
          <w:szCs w:val="24"/>
        </w:rPr>
        <w:t>expert witness services</w:t>
      </w:r>
      <w:r w:rsidR="009F76A6" w:rsidRPr="00F606DF">
        <w:rPr>
          <w:rFonts w:ascii="Times New Roman" w:hAnsi="Times New Roman" w:cs="Times New Roman"/>
          <w:sz w:val="24"/>
          <w:szCs w:val="24"/>
        </w:rPr>
        <w:t xml:space="preserve"> </w:t>
      </w:r>
      <w:proofErr w:type="gramStart"/>
      <w:r w:rsidR="00CE0ADC" w:rsidRPr="00F606DF">
        <w:rPr>
          <w:rFonts w:ascii="Times New Roman" w:hAnsi="Times New Roman" w:cs="Times New Roman"/>
          <w:sz w:val="24"/>
          <w:szCs w:val="24"/>
        </w:rPr>
        <w:t>is</w:t>
      </w:r>
      <w:proofErr w:type="gramEnd"/>
      <w:r w:rsidR="00CE0ADC" w:rsidRPr="00F606DF">
        <w:rPr>
          <w:rFonts w:ascii="Times New Roman" w:hAnsi="Times New Roman" w:cs="Times New Roman"/>
          <w:sz w:val="24"/>
          <w:szCs w:val="24"/>
        </w:rPr>
        <w:t xml:space="preserve"> also included in the scope of services for </w:t>
      </w:r>
      <w:r w:rsidR="00C9468F" w:rsidRPr="00F606DF">
        <w:rPr>
          <w:rFonts w:ascii="Times New Roman" w:hAnsi="Times New Roman" w:cs="Times New Roman"/>
          <w:sz w:val="24"/>
          <w:szCs w:val="24"/>
        </w:rPr>
        <w:t>this framework agreement.</w:t>
      </w:r>
      <w:r w:rsidR="00710CBB" w:rsidRPr="00F606DF">
        <w:rPr>
          <w:rFonts w:ascii="Times New Roman" w:hAnsi="Times New Roman" w:cs="Times New Roman"/>
          <w:sz w:val="24"/>
          <w:szCs w:val="24"/>
        </w:rPr>
        <w:t xml:space="preserve"> </w:t>
      </w:r>
    </w:p>
    <w:p w14:paraId="47038AC2" w14:textId="77777777" w:rsidR="002949C1" w:rsidRPr="00F606DF" w:rsidRDefault="002949C1" w:rsidP="00352B70">
      <w:pPr>
        <w:pStyle w:val="ListParagraph"/>
        <w:spacing w:line="276" w:lineRule="auto"/>
        <w:rPr>
          <w:rFonts w:ascii="Times New Roman" w:hAnsi="Times New Roman" w:cs="Times New Roman"/>
          <w:sz w:val="24"/>
          <w:szCs w:val="24"/>
        </w:rPr>
      </w:pPr>
    </w:p>
    <w:p w14:paraId="090CB701" w14:textId="77777777" w:rsidR="000E6B24" w:rsidRPr="00F606DF" w:rsidRDefault="00BC7DF7" w:rsidP="000E6B24">
      <w:pPr>
        <w:pStyle w:val="ListParagraph"/>
        <w:spacing w:line="276" w:lineRule="auto"/>
        <w:rPr>
          <w:rFonts w:ascii="Times New Roman" w:hAnsi="Times New Roman" w:cs="Times New Roman"/>
          <w:sz w:val="24"/>
          <w:szCs w:val="24"/>
        </w:rPr>
      </w:pPr>
      <w:r w:rsidRPr="00F606DF">
        <w:rPr>
          <w:rFonts w:ascii="Times New Roman" w:hAnsi="Times New Roman" w:cs="Times New Roman"/>
          <w:b/>
          <w:bCs/>
          <w:sz w:val="24"/>
          <w:szCs w:val="24"/>
        </w:rPr>
        <w:t>Rolling Audit Services:</w:t>
      </w:r>
      <w:r w:rsidRPr="00F606DF">
        <w:rPr>
          <w:rFonts w:ascii="Times New Roman" w:hAnsi="Times New Roman" w:cs="Times New Roman"/>
          <w:sz w:val="24"/>
          <w:szCs w:val="24"/>
        </w:rPr>
        <w:t xml:space="preserve"> </w:t>
      </w:r>
      <w:r w:rsidR="00710CBB" w:rsidRPr="00F606DF">
        <w:rPr>
          <w:rFonts w:ascii="Times New Roman" w:hAnsi="Times New Roman" w:cs="Times New Roman"/>
          <w:sz w:val="24"/>
          <w:szCs w:val="24"/>
        </w:rPr>
        <w:t>For larger programs that required continuous support</w:t>
      </w:r>
      <w:r w:rsidR="008C35F8" w:rsidRPr="00F606DF">
        <w:rPr>
          <w:rFonts w:ascii="Times New Roman" w:hAnsi="Times New Roman" w:cs="Times New Roman"/>
          <w:sz w:val="24"/>
          <w:szCs w:val="24"/>
        </w:rPr>
        <w:t xml:space="preserve">, we put in place </w:t>
      </w:r>
      <w:r w:rsidR="00851E84" w:rsidRPr="00F606DF">
        <w:rPr>
          <w:rFonts w:ascii="Times New Roman" w:hAnsi="Times New Roman" w:cs="Times New Roman"/>
          <w:sz w:val="24"/>
          <w:szCs w:val="24"/>
        </w:rPr>
        <w:t xml:space="preserve">a </w:t>
      </w:r>
      <w:r w:rsidR="008C35F8" w:rsidRPr="00F606DF">
        <w:rPr>
          <w:rFonts w:ascii="Times New Roman" w:hAnsi="Times New Roman" w:cs="Times New Roman"/>
          <w:sz w:val="24"/>
          <w:szCs w:val="24"/>
        </w:rPr>
        <w:t xml:space="preserve">Rolling Audit arrangement intended to assist the implementation team to </w:t>
      </w:r>
      <w:r w:rsidR="00851E84" w:rsidRPr="00F606DF">
        <w:rPr>
          <w:rFonts w:ascii="Times New Roman" w:hAnsi="Times New Roman" w:cs="Times New Roman"/>
          <w:sz w:val="24"/>
          <w:szCs w:val="24"/>
        </w:rPr>
        <w:lastRenderedPageBreak/>
        <w:t xml:space="preserve">safeguard our funds and reach the intended </w:t>
      </w:r>
      <w:r w:rsidR="005B6352" w:rsidRPr="00F606DF">
        <w:rPr>
          <w:rFonts w:ascii="Times New Roman" w:hAnsi="Times New Roman" w:cs="Times New Roman"/>
          <w:sz w:val="24"/>
          <w:szCs w:val="24"/>
        </w:rPr>
        <w:t>objectives while also building the capacity of the implementation team for sustainabilit</w:t>
      </w:r>
      <w:r w:rsidR="00F65985" w:rsidRPr="00F606DF">
        <w:rPr>
          <w:rFonts w:ascii="Times New Roman" w:hAnsi="Times New Roman" w:cs="Times New Roman"/>
          <w:sz w:val="24"/>
          <w:szCs w:val="24"/>
        </w:rPr>
        <w:t>y.</w:t>
      </w:r>
    </w:p>
    <w:p w14:paraId="5C3903E4" w14:textId="77777777" w:rsidR="000E6B24" w:rsidRPr="00F606DF" w:rsidRDefault="000E6B24" w:rsidP="000E6B24">
      <w:pPr>
        <w:pStyle w:val="ListParagraph"/>
        <w:spacing w:line="276" w:lineRule="auto"/>
        <w:rPr>
          <w:rFonts w:ascii="Times New Roman" w:hAnsi="Times New Roman" w:cs="Times New Roman"/>
          <w:sz w:val="24"/>
          <w:szCs w:val="24"/>
        </w:rPr>
      </w:pPr>
    </w:p>
    <w:p w14:paraId="4E05C3D7" w14:textId="39AAC6A3" w:rsidR="000E6B24" w:rsidRPr="00F606DF" w:rsidRDefault="000E6B24" w:rsidP="00A962D6">
      <w:pPr>
        <w:pStyle w:val="ListParagraph"/>
        <w:spacing w:line="276" w:lineRule="auto"/>
        <w:rPr>
          <w:rFonts w:ascii="Times New Roman" w:hAnsi="Times New Roman" w:cs="Times New Roman"/>
          <w:sz w:val="24"/>
          <w:szCs w:val="24"/>
        </w:rPr>
      </w:pPr>
      <w:r w:rsidRPr="00F606DF">
        <w:rPr>
          <w:rFonts w:ascii="Times New Roman" w:hAnsi="Times New Roman" w:cs="Times New Roman"/>
          <w:b/>
          <w:bCs/>
          <w:sz w:val="24"/>
          <w:szCs w:val="24"/>
        </w:rPr>
        <w:t>ISA 800 Financial Audits:</w:t>
      </w:r>
      <w:r w:rsidRPr="00F606DF">
        <w:rPr>
          <w:rFonts w:ascii="Times New Roman" w:hAnsi="Times New Roman" w:cs="Times New Roman"/>
          <w:sz w:val="24"/>
          <w:szCs w:val="24"/>
        </w:rPr>
        <w:t xml:space="preserve"> In most cases our agreements stipulate that the partner is responsible to procure an annual ISA800/805 audit of the project. This is normally procured by the partner that we have an agreement with. This is the reason why this framework agreement will mainly be used for other services as described above. However, at times, for example if we have a situation where irregularities have been conducted, we procure the financial audit ourselves, why this framework agreements need to also include these kinds of audits.</w:t>
      </w:r>
    </w:p>
    <w:p w14:paraId="67933726" w14:textId="77777777" w:rsidR="00A962D6" w:rsidRPr="00F606DF" w:rsidRDefault="00A962D6" w:rsidP="00A962D6">
      <w:pPr>
        <w:pStyle w:val="ListParagraph"/>
        <w:spacing w:line="276" w:lineRule="auto"/>
        <w:rPr>
          <w:rFonts w:ascii="Times New Roman" w:hAnsi="Times New Roman" w:cs="Times New Roman"/>
          <w:sz w:val="24"/>
          <w:szCs w:val="24"/>
        </w:rPr>
      </w:pPr>
    </w:p>
    <w:p w14:paraId="44A59935" w14:textId="77777777" w:rsidR="005E3F13" w:rsidRPr="00F606DF" w:rsidRDefault="00A962D6" w:rsidP="005E3F13">
      <w:pPr>
        <w:pStyle w:val="ListParagraph"/>
        <w:rPr>
          <w:rFonts w:ascii="Times New Roman" w:hAnsi="Times New Roman" w:cs="Times New Roman"/>
          <w:sz w:val="24"/>
          <w:szCs w:val="24"/>
        </w:rPr>
      </w:pPr>
      <w:r w:rsidRPr="00F606DF">
        <w:rPr>
          <w:rFonts w:ascii="Times New Roman" w:hAnsi="Times New Roman" w:cs="Times New Roman"/>
          <w:b/>
          <w:bCs/>
          <w:sz w:val="24"/>
          <w:szCs w:val="24"/>
        </w:rPr>
        <w:t>Accounting and Risk Management Technical Support:</w:t>
      </w:r>
      <w:r w:rsidRPr="00F606DF">
        <w:rPr>
          <w:rFonts w:ascii="Times New Roman" w:hAnsi="Times New Roman" w:cs="Times New Roman"/>
          <w:sz w:val="24"/>
          <w:szCs w:val="24"/>
        </w:rPr>
        <w:t xml:space="preserve"> </w:t>
      </w:r>
      <w:r w:rsidR="000E6B24" w:rsidRPr="00F606DF">
        <w:rPr>
          <w:rFonts w:ascii="Times New Roman" w:hAnsi="Times New Roman" w:cs="Times New Roman"/>
          <w:sz w:val="24"/>
          <w:szCs w:val="24"/>
        </w:rPr>
        <w:t>The Embassy analyses all financial ISA audits submitted by partners and give a no objection, both of reports and of Terms of Refences (</w:t>
      </w:r>
      <w:proofErr w:type="spellStart"/>
      <w:r w:rsidR="000E6B24" w:rsidRPr="00F606DF">
        <w:rPr>
          <w:rFonts w:ascii="Times New Roman" w:hAnsi="Times New Roman" w:cs="Times New Roman"/>
          <w:sz w:val="24"/>
          <w:szCs w:val="24"/>
        </w:rPr>
        <w:t>ToRs</w:t>
      </w:r>
      <w:proofErr w:type="spellEnd"/>
      <w:r w:rsidR="000E6B24" w:rsidRPr="00F606DF">
        <w:rPr>
          <w:rFonts w:ascii="Times New Roman" w:hAnsi="Times New Roman" w:cs="Times New Roman"/>
          <w:sz w:val="24"/>
          <w:szCs w:val="24"/>
        </w:rPr>
        <w:t>) before the audit starts. At times there are audit/accounting questions that arise where quick answers are needed. This framework agreement will therefore include one call-off that serves as a “help desk” function, where the Embassy can ask questions that are answered within 24 hours, either through email or telephone.</w:t>
      </w:r>
    </w:p>
    <w:p w14:paraId="5489C39C" w14:textId="77777777" w:rsidR="005E3F13" w:rsidRPr="00F606DF" w:rsidRDefault="005E3F13" w:rsidP="005E3F13">
      <w:pPr>
        <w:pStyle w:val="ListParagraph"/>
        <w:rPr>
          <w:rFonts w:ascii="Times New Roman" w:hAnsi="Times New Roman" w:cs="Times New Roman"/>
          <w:sz w:val="24"/>
          <w:szCs w:val="24"/>
        </w:rPr>
      </w:pPr>
    </w:p>
    <w:p w14:paraId="58587C8F" w14:textId="1FF3517C" w:rsidR="005E3F13" w:rsidRPr="00F606DF" w:rsidRDefault="005E3F13" w:rsidP="005E3F13">
      <w:pPr>
        <w:pStyle w:val="ListParagraph"/>
        <w:rPr>
          <w:rFonts w:ascii="Times New Roman" w:hAnsi="Times New Roman" w:cs="Times New Roman"/>
          <w:sz w:val="24"/>
          <w:szCs w:val="24"/>
        </w:rPr>
      </w:pPr>
      <w:r w:rsidRPr="00F606DF">
        <w:rPr>
          <w:rFonts w:ascii="Times New Roman" w:hAnsi="Times New Roman" w:cs="Times New Roman"/>
          <w:b/>
          <w:bCs/>
          <w:sz w:val="24"/>
          <w:szCs w:val="24"/>
        </w:rPr>
        <w:t xml:space="preserve">Capacity Building Services: </w:t>
      </w:r>
      <w:r w:rsidRPr="00F606DF">
        <w:rPr>
          <w:rFonts w:ascii="Times New Roman" w:hAnsi="Times New Roman" w:cs="Times New Roman"/>
          <w:sz w:val="24"/>
          <w:szCs w:val="24"/>
        </w:rPr>
        <w:t xml:space="preserve">We continuously work with capacity building of our partners </w:t>
      </w:r>
      <w:proofErr w:type="gramStart"/>
      <w:r w:rsidRPr="00F606DF">
        <w:rPr>
          <w:rFonts w:ascii="Times New Roman" w:hAnsi="Times New Roman" w:cs="Times New Roman"/>
          <w:sz w:val="24"/>
          <w:szCs w:val="24"/>
        </w:rPr>
        <w:t>in order to</w:t>
      </w:r>
      <w:proofErr w:type="gramEnd"/>
      <w:r w:rsidRPr="00F606DF">
        <w:rPr>
          <w:rFonts w:ascii="Times New Roman" w:hAnsi="Times New Roman" w:cs="Times New Roman"/>
          <w:sz w:val="24"/>
          <w:szCs w:val="24"/>
        </w:rPr>
        <w:t xml:space="preserve"> properly analyze audit reports, conduct </w:t>
      </w:r>
      <w:proofErr w:type="spellStart"/>
      <w:r w:rsidRPr="00F606DF">
        <w:rPr>
          <w:rFonts w:ascii="Times New Roman" w:hAnsi="Times New Roman" w:cs="Times New Roman"/>
          <w:sz w:val="24"/>
          <w:szCs w:val="24"/>
        </w:rPr>
        <w:t>ToR</w:t>
      </w:r>
      <w:proofErr w:type="spellEnd"/>
      <w:r w:rsidRPr="00F606DF">
        <w:rPr>
          <w:rFonts w:ascii="Times New Roman" w:hAnsi="Times New Roman" w:cs="Times New Roman"/>
          <w:sz w:val="24"/>
          <w:szCs w:val="24"/>
        </w:rPr>
        <w:t>, understand financial management responsibilities and how to set up a sufficient internal control environment to properly safeguard our funds, how to detect and prevent fraud etc. For this reason, we want our partners within this framework agreement to be able to deliver capacity building services for financial management/internal control matters, including training of Board members on their responsibilities regarding to financial/fraud awareness matters.</w:t>
      </w:r>
    </w:p>
    <w:p w14:paraId="40DFEC3B" w14:textId="55AF5596" w:rsidR="00C016FE" w:rsidRPr="00F606DF" w:rsidRDefault="00C016FE" w:rsidP="0062539F">
      <w:pPr>
        <w:pStyle w:val="ListParagraph"/>
        <w:rPr>
          <w:rFonts w:ascii="Times New Roman" w:hAnsi="Times New Roman" w:cs="Times New Roman"/>
          <w:sz w:val="24"/>
          <w:szCs w:val="24"/>
        </w:rPr>
      </w:pPr>
    </w:p>
    <w:p w14:paraId="71EB2DF7" w14:textId="7637F0FE" w:rsidR="0062539F" w:rsidRDefault="002A6EA7" w:rsidP="00D91095">
      <w:pPr>
        <w:pStyle w:val="ListParagraph"/>
        <w:rPr>
          <w:rFonts w:ascii="Times New Roman" w:hAnsi="Times New Roman" w:cs="Times New Roman"/>
        </w:rPr>
      </w:pPr>
      <w:r w:rsidRPr="00F606DF">
        <w:rPr>
          <w:rFonts w:ascii="Times New Roman" w:hAnsi="Times New Roman" w:cs="Times New Roman"/>
        </w:rPr>
        <w:t>For the above scope, we are procuring a</w:t>
      </w:r>
      <w:r w:rsidR="00BC67BC" w:rsidRPr="00F606DF">
        <w:rPr>
          <w:rFonts w:ascii="Times New Roman" w:hAnsi="Times New Roman" w:cs="Times New Roman"/>
        </w:rPr>
        <w:t xml:space="preserve">n accounting and advisory firm </w:t>
      </w:r>
      <w:r w:rsidR="00D91095" w:rsidRPr="00F606DF">
        <w:rPr>
          <w:rFonts w:ascii="Times New Roman" w:hAnsi="Times New Roman" w:cs="Times New Roman"/>
        </w:rPr>
        <w:t xml:space="preserve">which should have </w:t>
      </w:r>
      <w:r w:rsidRPr="00F606DF">
        <w:rPr>
          <w:rFonts w:ascii="Times New Roman" w:hAnsi="Times New Roman" w:cs="Times New Roman"/>
        </w:rPr>
        <w:t xml:space="preserve">a Certified Public Accountant </w:t>
      </w:r>
      <w:r w:rsidR="00D91095" w:rsidRPr="00F606DF">
        <w:rPr>
          <w:rFonts w:ascii="Times New Roman" w:hAnsi="Times New Roman" w:cs="Times New Roman"/>
        </w:rPr>
        <w:t>practice</w:t>
      </w:r>
      <w:r w:rsidRPr="00F606DF">
        <w:rPr>
          <w:rFonts w:ascii="Times New Roman" w:hAnsi="Times New Roman" w:cs="Times New Roman"/>
        </w:rPr>
        <w:t xml:space="preserve"> to provide Audit Services on a framework basis. The types of assignments which the Firm will be requested to undertake are described further below in these Terms of Reference</w:t>
      </w:r>
      <w:r w:rsidR="00D91095" w:rsidRPr="00F606DF">
        <w:rPr>
          <w:rFonts w:ascii="Times New Roman" w:hAnsi="Times New Roman" w:cs="Times New Roman"/>
        </w:rPr>
        <w:t>.</w:t>
      </w:r>
    </w:p>
    <w:p w14:paraId="3FB67748" w14:textId="560AE9A3" w:rsidR="00CD4507" w:rsidRPr="001406BD" w:rsidRDefault="00CD4507" w:rsidP="001406BD">
      <w:pPr>
        <w:rPr>
          <w:rFonts w:ascii="Times New Roman" w:hAnsi="Times New Roman" w:cs="Times New Roman"/>
        </w:rPr>
      </w:pPr>
    </w:p>
    <w:p w14:paraId="187CFB4C" w14:textId="76F1120D" w:rsidR="00CD4507" w:rsidRPr="00F606DF" w:rsidRDefault="00CD4507" w:rsidP="00E70FFA">
      <w:pPr>
        <w:rPr>
          <w:rFonts w:ascii="Times New Roman" w:hAnsi="Times New Roman" w:cs="Times New Roman"/>
          <w:b/>
          <w:bCs/>
          <w:sz w:val="28"/>
          <w:szCs w:val="28"/>
        </w:rPr>
      </w:pPr>
      <w:r w:rsidRPr="00F606DF">
        <w:rPr>
          <w:rFonts w:ascii="Times New Roman" w:hAnsi="Times New Roman" w:cs="Times New Roman"/>
          <w:b/>
          <w:bCs/>
          <w:sz w:val="28"/>
          <w:szCs w:val="28"/>
        </w:rPr>
        <w:t>Type of framework</w:t>
      </w:r>
    </w:p>
    <w:p w14:paraId="0DC1475D" w14:textId="62665C26" w:rsidR="00CD4507" w:rsidRPr="00F606DF" w:rsidRDefault="00CD4507" w:rsidP="00CD4507">
      <w:pPr>
        <w:pStyle w:val="BodyText"/>
        <w:rPr>
          <w:rFonts w:ascii="Times New Roman" w:hAnsi="Times New Roman"/>
          <w:i w:val="0"/>
          <w:lang w:val="en-US"/>
        </w:rPr>
      </w:pPr>
      <w:r w:rsidRPr="00F606DF">
        <w:rPr>
          <w:rFonts w:ascii="Times New Roman" w:hAnsi="Times New Roman"/>
          <w:i w:val="0"/>
          <w:lang w:val="en-US"/>
        </w:rPr>
        <w:t xml:space="preserve">A framework agreement will be put in place with not more than </w:t>
      </w:r>
      <w:r w:rsidRPr="00F606DF">
        <w:rPr>
          <w:rFonts w:ascii="Times New Roman" w:hAnsi="Times New Roman"/>
          <w:b/>
          <w:bCs/>
          <w:i w:val="0"/>
          <w:lang w:val="en-US"/>
        </w:rPr>
        <w:t>three</w:t>
      </w:r>
      <w:r w:rsidR="00DC7ACB" w:rsidRPr="00F606DF">
        <w:rPr>
          <w:rFonts w:ascii="Times New Roman" w:hAnsi="Times New Roman"/>
          <w:b/>
          <w:bCs/>
          <w:i w:val="0"/>
          <w:lang w:val="en-US"/>
        </w:rPr>
        <w:t xml:space="preserve"> (3)</w:t>
      </w:r>
      <w:r w:rsidRPr="00F606DF">
        <w:rPr>
          <w:rFonts w:ascii="Times New Roman" w:hAnsi="Times New Roman"/>
          <w:i w:val="0"/>
          <w:lang w:val="en-US"/>
        </w:rPr>
        <w:t xml:space="preserve"> firms with the following structure:</w:t>
      </w:r>
    </w:p>
    <w:p w14:paraId="4ADB6977" w14:textId="4FDB1224" w:rsidR="00CD4507" w:rsidRPr="00F606DF" w:rsidRDefault="00CD4507" w:rsidP="00CD4507">
      <w:pPr>
        <w:pStyle w:val="BodyText"/>
        <w:rPr>
          <w:rFonts w:ascii="Times New Roman" w:hAnsi="Times New Roman"/>
          <w:i w:val="0"/>
          <w:lang w:val="en-US"/>
        </w:rPr>
      </w:pPr>
    </w:p>
    <w:p w14:paraId="042C75AD" w14:textId="31A53518" w:rsidR="003875F3" w:rsidRPr="00F606DF" w:rsidRDefault="00960CC1" w:rsidP="003875F3">
      <w:pPr>
        <w:pStyle w:val="BodyText"/>
        <w:rPr>
          <w:rFonts w:ascii="Times New Roman" w:hAnsi="Times New Roman"/>
          <w:i w:val="0"/>
          <w:lang w:val="en-US"/>
        </w:rPr>
      </w:pPr>
      <w:r w:rsidRPr="00F606DF">
        <w:rPr>
          <w:rFonts w:ascii="Times New Roman" w:hAnsi="Times New Roman"/>
          <w:i w:val="0"/>
          <w:lang w:val="en-US"/>
        </w:rPr>
        <w:t xml:space="preserve">Coverage: </w:t>
      </w:r>
      <w:r w:rsidR="003875F3" w:rsidRPr="00F606DF">
        <w:rPr>
          <w:rFonts w:ascii="Times New Roman" w:hAnsi="Times New Roman"/>
          <w:i w:val="0"/>
          <w:lang w:val="en-US"/>
        </w:rPr>
        <w:t xml:space="preserve"> </w:t>
      </w:r>
      <w:r w:rsidRPr="00F606DF">
        <w:rPr>
          <w:rFonts w:ascii="Times New Roman" w:hAnsi="Times New Roman"/>
          <w:i w:val="0"/>
          <w:lang w:val="en-US"/>
        </w:rPr>
        <w:t xml:space="preserve">The firm shall have capacity to service all countries </w:t>
      </w:r>
      <w:r w:rsidR="00D66F8E" w:rsidRPr="00F606DF">
        <w:rPr>
          <w:rFonts w:ascii="Times New Roman" w:hAnsi="Times New Roman"/>
          <w:i w:val="0"/>
          <w:lang w:val="en-US"/>
        </w:rPr>
        <w:t>across the continent where we have projects. These countries are</w:t>
      </w:r>
      <w:r w:rsidR="00424D75">
        <w:rPr>
          <w:rFonts w:ascii="Times New Roman" w:hAnsi="Times New Roman"/>
          <w:i w:val="0"/>
          <w:lang w:val="en-US"/>
        </w:rPr>
        <w:t xml:space="preserve"> the Whole African countries exclude the Maghreb countries.</w:t>
      </w:r>
    </w:p>
    <w:p w14:paraId="165893C7" w14:textId="77777777" w:rsidR="003875F3" w:rsidRPr="00F606DF" w:rsidRDefault="003875F3" w:rsidP="003875F3">
      <w:pPr>
        <w:pStyle w:val="BodyText"/>
        <w:rPr>
          <w:rFonts w:ascii="Times New Roman" w:hAnsi="Times New Roman"/>
          <w:i w:val="0"/>
          <w:lang w:val="en-US"/>
        </w:rPr>
      </w:pPr>
    </w:p>
    <w:p w14:paraId="12BAE3DE" w14:textId="38AB1530" w:rsidR="00D66F8E" w:rsidRPr="00F606DF" w:rsidRDefault="00D66F8E" w:rsidP="003875F3">
      <w:pPr>
        <w:pStyle w:val="BodyText"/>
        <w:rPr>
          <w:rFonts w:ascii="Times New Roman" w:hAnsi="Times New Roman"/>
          <w:i w:val="0"/>
          <w:lang w:val="en-US"/>
        </w:rPr>
      </w:pPr>
      <w:r w:rsidRPr="00F606DF">
        <w:rPr>
          <w:rFonts w:ascii="Times New Roman" w:hAnsi="Times New Roman"/>
          <w:i w:val="0"/>
          <w:lang w:val="en-US"/>
        </w:rPr>
        <w:t xml:space="preserve">We expect to have one overall contact person </w:t>
      </w:r>
      <w:r w:rsidR="003705CA" w:rsidRPr="00F606DF">
        <w:rPr>
          <w:rFonts w:ascii="Times New Roman" w:hAnsi="Times New Roman"/>
          <w:i w:val="0"/>
          <w:lang w:val="en-US"/>
        </w:rPr>
        <w:t>for the framework agreement (</w:t>
      </w:r>
      <w:r w:rsidR="00B13450" w:rsidRPr="00F606DF">
        <w:rPr>
          <w:rFonts w:ascii="Times New Roman" w:hAnsi="Times New Roman"/>
          <w:i w:val="0"/>
          <w:lang w:val="en-US"/>
        </w:rPr>
        <w:t>lead consultant), who will be assisted by key contact persons in regions and countries as below.</w:t>
      </w:r>
    </w:p>
    <w:p w14:paraId="3C33CB7F" w14:textId="611FB104" w:rsidR="00B13450" w:rsidRPr="00F606DF" w:rsidRDefault="00B13450" w:rsidP="00B13450">
      <w:pPr>
        <w:pStyle w:val="BodyText"/>
        <w:numPr>
          <w:ilvl w:val="1"/>
          <w:numId w:val="9"/>
        </w:numPr>
        <w:rPr>
          <w:rFonts w:ascii="Times New Roman" w:hAnsi="Times New Roman"/>
          <w:i w:val="0"/>
          <w:lang w:val="en-US"/>
        </w:rPr>
      </w:pPr>
      <w:r w:rsidRPr="00F606DF">
        <w:rPr>
          <w:rFonts w:ascii="Times New Roman" w:hAnsi="Times New Roman"/>
          <w:i w:val="0"/>
          <w:lang w:val="en-US"/>
        </w:rPr>
        <w:t>Lead consultant</w:t>
      </w:r>
    </w:p>
    <w:p w14:paraId="17D6DE6B" w14:textId="2821617D" w:rsidR="00971FB3" w:rsidRPr="00F606DF" w:rsidRDefault="00971FB3" w:rsidP="00B13450">
      <w:pPr>
        <w:pStyle w:val="BodyText"/>
        <w:numPr>
          <w:ilvl w:val="1"/>
          <w:numId w:val="9"/>
        </w:numPr>
        <w:rPr>
          <w:rFonts w:ascii="Times New Roman" w:hAnsi="Times New Roman"/>
          <w:i w:val="0"/>
          <w:lang w:val="en-US"/>
        </w:rPr>
      </w:pPr>
      <w:r w:rsidRPr="00F606DF">
        <w:rPr>
          <w:rFonts w:ascii="Times New Roman" w:hAnsi="Times New Roman"/>
          <w:i w:val="0"/>
          <w:lang w:val="en-US"/>
        </w:rPr>
        <w:t>Contact person for Francophone Countries</w:t>
      </w:r>
    </w:p>
    <w:p w14:paraId="5FE04134" w14:textId="5C12D399" w:rsidR="00971FB3" w:rsidRPr="00F606DF" w:rsidRDefault="00971FB3" w:rsidP="00B13450">
      <w:pPr>
        <w:pStyle w:val="BodyText"/>
        <w:numPr>
          <w:ilvl w:val="1"/>
          <w:numId w:val="9"/>
        </w:numPr>
        <w:rPr>
          <w:rFonts w:ascii="Times New Roman" w:hAnsi="Times New Roman"/>
          <w:i w:val="0"/>
          <w:lang w:val="en-US"/>
        </w:rPr>
      </w:pPr>
      <w:r w:rsidRPr="00F606DF">
        <w:rPr>
          <w:rFonts w:ascii="Times New Roman" w:hAnsi="Times New Roman"/>
          <w:i w:val="0"/>
          <w:lang w:val="en-US"/>
        </w:rPr>
        <w:lastRenderedPageBreak/>
        <w:t xml:space="preserve">Contact person for </w:t>
      </w:r>
      <w:proofErr w:type="gramStart"/>
      <w:r w:rsidRPr="00F606DF">
        <w:rPr>
          <w:rFonts w:ascii="Times New Roman" w:hAnsi="Times New Roman"/>
          <w:i w:val="0"/>
          <w:lang w:val="en-US"/>
        </w:rPr>
        <w:t>Anglophone</w:t>
      </w:r>
      <w:proofErr w:type="gramEnd"/>
    </w:p>
    <w:p w14:paraId="477AC30F" w14:textId="77777777" w:rsidR="00D07A0D" w:rsidRPr="00F606DF" w:rsidRDefault="00971FB3" w:rsidP="00CD4507">
      <w:pPr>
        <w:pStyle w:val="BodyText"/>
        <w:numPr>
          <w:ilvl w:val="1"/>
          <w:numId w:val="9"/>
        </w:numPr>
        <w:rPr>
          <w:rFonts w:ascii="Times New Roman" w:hAnsi="Times New Roman"/>
          <w:i w:val="0"/>
          <w:lang w:val="en-US"/>
        </w:rPr>
      </w:pPr>
      <w:r w:rsidRPr="00F606DF">
        <w:rPr>
          <w:rFonts w:ascii="Times New Roman" w:hAnsi="Times New Roman"/>
          <w:i w:val="0"/>
          <w:lang w:val="en-US"/>
        </w:rPr>
        <w:t>Contact person for South Africa</w:t>
      </w:r>
    </w:p>
    <w:p w14:paraId="7FD6006B" w14:textId="2579CB52" w:rsidR="00960CC1" w:rsidRPr="00F606DF" w:rsidRDefault="00D07A0D" w:rsidP="00D07A0D">
      <w:pPr>
        <w:pStyle w:val="BodyText"/>
        <w:numPr>
          <w:ilvl w:val="0"/>
          <w:numId w:val="9"/>
        </w:numPr>
        <w:rPr>
          <w:rFonts w:ascii="Times New Roman" w:hAnsi="Times New Roman"/>
          <w:i w:val="0"/>
          <w:lang w:val="en-US"/>
        </w:rPr>
      </w:pPr>
      <w:r w:rsidRPr="00F606DF">
        <w:rPr>
          <w:rFonts w:ascii="Times New Roman" w:hAnsi="Times New Roman"/>
          <w:i w:val="0"/>
          <w:lang w:val="en-US"/>
        </w:rPr>
        <w:t>Therefore</w:t>
      </w:r>
      <w:r w:rsidR="00DB28AF" w:rsidRPr="00F606DF">
        <w:rPr>
          <w:rFonts w:ascii="Times New Roman" w:hAnsi="Times New Roman"/>
          <w:i w:val="0"/>
          <w:lang w:val="en-US"/>
        </w:rPr>
        <w:t>,</w:t>
      </w:r>
      <w:r w:rsidRPr="00F606DF">
        <w:rPr>
          <w:rFonts w:ascii="Times New Roman" w:hAnsi="Times New Roman"/>
          <w:i w:val="0"/>
          <w:lang w:val="en-US"/>
        </w:rPr>
        <w:t xml:space="preserve"> we expect the </w:t>
      </w:r>
      <w:r w:rsidR="00DB28AF" w:rsidRPr="00F606DF">
        <w:rPr>
          <w:rFonts w:ascii="Times New Roman" w:hAnsi="Times New Roman"/>
          <w:i w:val="0"/>
          <w:lang w:val="en-US"/>
        </w:rPr>
        <w:t xml:space="preserve">delivery team to </w:t>
      </w:r>
      <w:r w:rsidRPr="00F606DF">
        <w:rPr>
          <w:rFonts w:ascii="Times New Roman" w:hAnsi="Times New Roman"/>
          <w:i w:val="0"/>
          <w:lang w:val="en-US"/>
        </w:rPr>
        <w:t>be organized accordingly.</w:t>
      </w:r>
    </w:p>
    <w:p w14:paraId="430F24D4" w14:textId="77777777" w:rsidR="00D07A0D" w:rsidRPr="00F606DF" w:rsidRDefault="00D07A0D" w:rsidP="00CD4507">
      <w:pPr>
        <w:pStyle w:val="BodyText"/>
        <w:rPr>
          <w:rFonts w:ascii="Times New Roman" w:hAnsi="Times New Roman"/>
          <w:i w:val="0"/>
          <w:lang w:val="en-US"/>
        </w:rPr>
      </w:pPr>
    </w:p>
    <w:p w14:paraId="5E69DA49" w14:textId="50B91467" w:rsidR="00CD4507" w:rsidRPr="00F606DF" w:rsidRDefault="003875F3" w:rsidP="00CD4507">
      <w:pPr>
        <w:pStyle w:val="BodyText"/>
        <w:rPr>
          <w:rFonts w:ascii="Times New Roman" w:hAnsi="Times New Roman"/>
          <w:b/>
          <w:i w:val="0"/>
          <w:lang w:val="en-US"/>
        </w:rPr>
      </w:pPr>
      <w:r w:rsidRPr="00F606DF">
        <w:rPr>
          <w:rFonts w:ascii="Times New Roman" w:hAnsi="Times New Roman"/>
          <w:b/>
          <w:i w:val="0"/>
          <w:lang w:val="en-US"/>
        </w:rPr>
        <w:t>Method of Call-Off</w:t>
      </w:r>
    </w:p>
    <w:p w14:paraId="1DE81D7B" w14:textId="76215875" w:rsidR="00CD4507" w:rsidRPr="00F606DF" w:rsidRDefault="00CD4507" w:rsidP="003875F3">
      <w:pPr>
        <w:pStyle w:val="BodyText"/>
        <w:numPr>
          <w:ilvl w:val="0"/>
          <w:numId w:val="13"/>
        </w:numPr>
        <w:rPr>
          <w:rFonts w:ascii="Times New Roman" w:hAnsi="Times New Roman"/>
          <w:i w:val="0"/>
          <w:lang w:val="en-US"/>
        </w:rPr>
      </w:pPr>
      <w:r w:rsidRPr="00F606DF">
        <w:rPr>
          <w:rFonts w:ascii="Times New Roman" w:hAnsi="Times New Roman"/>
          <w:i w:val="0"/>
          <w:lang w:val="en-US"/>
        </w:rPr>
        <w:t>For assignments of maximum 160 working hours a ranked procedure will be used</w:t>
      </w:r>
    </w:p>
    <w:p w14:paraId="6CBFADEE" w14:textId="146B9890" w:rsidR="00CD4507" w:rsidRPr="00F606DF" w:rsidRDefault="00CD4507" w:rsidP="003875F3">
      <w:pPr>
        <w:pStyle w:val="BodyText"/>
        <w:numPr>
          <w:ilvl w:val="0"/>
          <w:numId w:val="13"/>
        </w:numPr>
        <w:rPr>
          <w:rFonts w:ascii="Times New Roman" w:hAnsi="Times New Roman"/>
          <w:i w:val="0"/>
          <w:lang w:val="en-US"/>
        </w:rPr>
      </w:pPr>
      <w:r w:rsidRPr="00F606DF">
        <w:rPr>
          <w:rFonts w:ascii="Times New Roman" w:hAnsi="Times New Roman"/>
          <w:i w:val="0"/>
          <w:lang w:val="en-US"/>
        </w:rPr>
        <w:t>For assignments that exceed 160 working hours a renewed competition procedure will be used</w:t>
      </w:r>
    </w:p>
    <w:p w14:paraId="7EC87ED0" w14:textId="78E3B829" w:rsidR="003875F3" w:rsidRPr="00F606DF" w:rsidRDefault="003875F3" w:rsidP="003875F3">
      <w:pPr>
        <w:pStyle w:val="BodyText"/>
        <w:numPr>
          <w:ilvl w:val="0"/>
          <w:numId w:val="13"/>
        </w:numPr>
        <w:rPr>
          <w:rFonts w:ascii="Times New Roman" w:hAnsi="Times New Roman"/>
          <w:i w:val="0"/>
          <w:lang w:val="en-US"/>
        </w:rPr>
      </w:pPr>
      <w:r w:rsidRPr="00F606DF">
        <w:rPr>
          <w:rFonts w:ascii="Times New Roman" w:hAnsi="Times New Roman"/>
          <w:i w:val="0"/>
          <w:lang w:val="en-US"/>
        </w:rPr>
        <w:t>For investigations and forensic procedures, single sourcing may apply depending on the nature of work and prevailing circumstances.</w:t>
      </w:r>
    </w:p>
    <w:p w14:paraId="3BD214B7" w14:textId="77777777" w:rsidR="00CD4507" w:rsidRPr="00F606DF" w:rsidRDefault="00CD4507" w:rsidP="00CD4507">
      <w:pPr>
        <w:pStyle w:val="BodyText"/>
        <w:rPr>
          <w:rFonts w:ascii="Times New Roman" w:hAnsi="Times New Roman"/>
          <w:i w:val="0"/>
          <w:lang w:val="en-US"/>
        </w:rPr>
      </w:pPr>
    </w:p>
    <w:p w14:paraId="057181B5" w14:textId="5C45F8B1" w:rsidR="00CD4507" w:rsidRPr="00F606DF" w:rsidRDefault="003875F3" w:rsidP="00CD4507">
      <w:pPr>
        <w:spacing w:line="240" w:lineRule="auto"/>
        <w:rPr>
          <w:rFonts w:ascii="Times New Roman" w:hAnsi="Times New Roman" w:cs="Times New Roman"/>
        </w:rPr>
      </w:pPr>
      <w:r w:rsidRPr="00F606DF">
        <w:rPr>
          <w:rFonts w:ascii="Times New Roman" w:hAnsi="Times New Roman" w:cs="Times New Roman"/>
          <w:b/>
          <w:bCs/>
        </w:rPr>
        <w:t>Duration</w:t>
      </w:r>
      <w:r w:rsidR="00554B44" w:rsidRPr="00F606DF">
        <w:rPr>
          <w:rFonts w:ascii="Times New Roman" w:hAnsi="Times New Roman" w:cs="Times New Roman"/>
          <w:b/>
          <w:bCs/>
        </w:rPr>
        <w:t>:</w:t>
      </w:r>
      <w:r w:rsidR="00554B44" w:rsidRPr="00F606DF">
        <w:rPr>
          <w:rFonts w:ascii="Times New Roman" w:hAnsi="Times New Roman" w:cs="Times New Roman"/>
        </w:rPr>
        <w:t xml:space="preserve"> </w:t>
      </w:r>
      <w:r w:rsidR="00CD4507" w:rsidRPr="00F606DF">
        <w:rPr>
          <w:rFonts w:ascii="Times New Roman" w:hAnsi="Times New Roman" w:cs="Times New Roman"/>
        </w:rPr>
        <w:t xml:space="preserve">The agreement period is </w:t>
      </w:r>
      <w:r w:rsidRPr="00F606DF">
        <w:rPr>
          <w:rFonts w:ascii="Times New Roman" w:hAnsi="Times New Roman" w:cs="Times New Roman"/>
          <w:b/>
          <w:bCs/>
        </w:rPr>
        <w:t>T</w:t>
      </w:r>
      <w:r w:rsidR="00DC2DFF">
        <w:rPr>
          <w:rFonts w:ascii="Times New Roman" w:hAnsi="Times New Roman" w:cs="Times New Roman"/>
          <w:b/>
          <w:bCs/>
        </w:rPr>
        <w:t>wo</w:t>
      </w:r>
      <w:r w:rsidR="00CD4507" w:rsidRPr="00F606DF">
        <w:rPr>
          <w:rFonts w:ascii="Times New Roman" w:hAnsi="Times New Roman" w:cs="Times New Roman"/>
        </w:rPr>
        <w:t xml:space="preserve"> years with a possibility to be extended twice with unaltered conditions for a period of twelve months for each extension.</w:t>
      </w:r>
    </w:p>
    <w:p w14:paraId="5C66F61C" w14:textId="77777777" w:rsidR="00554B44" w:rsidRPr="00F606DF" w:rsidRDefault="00554B44" w:rsidP="00CD4507">
      <w:pPr>
        <w:spacing w:line="240" w:lineRule="auto"/>
        <w:rPr>
          <w:rFonts w:ascii="Times New Roman" w:hAnsi="Times New Roman" w:cs="Times New Roman"/>
        </w:rPr>
      </w:pPr>
    </w:p>
    <w:p w14:paraId="32A51FD5" w14:textId="18505203" w:rsidR="00CD4507" w:rsidRPr="00F606DF" w:rsidRDefault="00CD4507" w:rsidP="00CD4507">
      <w:pPr>
        <w:spacing w:line="240" w:lineRule="auto"/>
        <w:rPr>
          <w:rFonts w:ascii="Times New Roman" w:hAnsi="Times New Roman" w:cs="Times New Roman"/>
          <w:b/>
        </w:rPr>
      </w:pPr>
      <w:r w:rsidRPr="00F606DF">
        <w:rPr>
          <w:rFonts w:ascii="Times New Roman" w:hAnsi="Times New Roman" w:cs="Times New Roman"/>
          <w:b/>
        </w:rPr>
        <w:t>It should be noted that the Framework Agreement will not include any guarantees of volume of services to be required/provided.</w:t>
      </w:r>
    </w:p>
    <w:p w14:paraId="03C2F80A" w14:textId="77777777" w:rsidR="00CD4507" w:rsidRPr="00F606DF" w:rsidRDefault="00CD4507" w:rsidP="00CD4507">
      <w:pPr>
        <w:pStyle w:val="BodyText"/>
        <w:rPr>
          <w:rFonts w:ascii="Times New Roman" w:hAnsi="Times New Roman"/>
          <w:i w:val="0"/>
          <w:lang w:val="en-US"/>
        </w:rPr>
      </w:pPr>
    </w:p>
    <w:p w14:paraId="69B239F3" w14:textId="1D74EC4A" w:rsidR="00CD4507" w:rsidRPr="00F606DF" w:rsidRDefault="00CD4507" w:rsidP="00F606DF">
      <w:pPr>
        <w:pStyle w:val="Heading3"/>
        <w:rPr>
          <w:rFonts w:ascii="Times New Roman" w:hAnsi="Times New Roman"/>
          <w:sz w:val="28"/>
          <w:szCs w:val="28"/>
        </w:rPr>
      </w:pPr>
      <w:r w:rsidRPr="00F606DF">
        <w:rPr>
          <w:rFonts w:ascii="Times New Roman" w:hAnsi="Times New Roman"/>
          <w:sz w:val="28"/>
          <w:szCs w:val="28"/>
        </w:rPr>
        <w:t xml:space="preserve">Ranked framework </w:t>
      </w:r>
      <w:proofErr w:type="gramStart"/>
      <w:r w:rsidR="00DC2DFF" w:rsidRPr="00F606DF">
        <w:rPr>
          <w:rFonts w:ascii="Times New Roman" w:hAnsi="Times New Roman"/>
          <w:sz w:val="28"/>
          <w:szCs w:val="28"/>
        </w:rPr>
        <w:t>agreement</w:t>
      </w:r>
      <w:proofErr w:type="gramEnd"/>
    </w:p>
    <w:p w14:paraId="75660075" w14:textId="1F79D728" w:rsidR="00CD4507" w:rsidRPr="00F606DF" w:rsidRDefault="00CD4507" w:rsidP="00CD4507">
      <w:pPr>
        <w:pStyle w:val="BodyText"/>
        <w:rPr>
          <w:rFonts w:ascii="Times New Roman" w:hAnsi="Times New Roman"/>
          <w:i w:val="0"/>
          <w:lang w:val="en-US" w:eastAsia="sv-SE"/>
        </w:rPr>
      </w:pPr>
      <w:r w:rsidRPr="00F606DF">
        <w:rPr>
          <w:rFonts w:ascii="Times New Roman" w:hAnsi="Times New Roman"/>
          <w:i w:val="0"/>
          <w:lang w:val="en-US" w:eastAsia="sv-SE"/>
        </w:rPr>
        <w:t>For assignments of maximum 160</w:t>
      </w:r>
      <w:r w:rsidR="002444FE">
        <w:rPr>
          <w:rFonts w:ascii="Times New Roman" w:hAnsi="Times New Roman"/>
          <w:i w:val="0"/>
          <w:lang w:val="en-US" w:eastAsia="sv-SE"/>
        </w:rPr>
        <w:t xml:space="preserve"> </w:t>
      </w:r>
      <w:r w:rsidRPr="00F606DF">
        <w:rPr>
          <w:rFonts w:ascii="Times New Roman" w:hAnsi="Times New Roman"/>
          <w:i w:val="0"/>
          <w:lang w:val="en-US" w:eastAsia="sv-SE"/>
        </w:rPr>
        <w:t>working hours</w:t>
      </w:r>
      <w:r w:rsidR="008A003E" w:rsidRPr="00F606DF">
        <w:rPr>
          <w:rFonts w:ascii="Times New Roman" w:hAnsi="Times New Roman"/>
          <w:i w:val="0"/>
          <w:lang w:val="en-US" w:eastAsia="sv-SE"/>
        </w:rPr>
        <w:t>,</w:t>
      </w:r>
      <w:r w:rsidRPr="00F606DF">
        <w:rPr>
          <w:rFonts w:ascii="Times New Roman" w:hAnsi="Times New Roman"/>
          <w:i w:val="0"/>
          <w:lang w:val="en-US" w:eastAsia="sv-SE"/>
        </w:rPr>
        <w:t xml:space="preserve"> the ranking order from the procurement evaluation is valid, where the supplier that is ranked number one will be called off first. The respective supplier shall always inform the Embassy if they do not have the </w:t>
      </w:r>
      <w:r w:rsidR="008A003E" w:rsidRPr="00F606DF">
        <w:rPr>
          <w:rFonts w:ascii="Times New Roman" w:hAnsi="Times New Roman"/>
          <w:i w:val="0"/>
          <w:lang w:val="en-US" w:eastAsia="sv-SE"/>
        </w:rPr>
        <w:t>capacity</w:t>
      </w:r>
      <w:r w:rsidRPr="00F606DF">
        <w:rPr>
          <w:rFonts w:ascii="Times New Roman" w:hAnsi="Times New Roman"/>
          <w:i w:val="0"/>
          <w:lang w:val="en-US" w:eastAsia="sv-SE"/>
        </w:rPr>
        <w:t xml:space="preserve"> to offer the requested service or resource. </w:t>
      </w:r>
    </w:p>
    <w:p w14:paraId="652C78E5" w14:textId="77777777" w:rsidR="00CD4507" w:rsidRPr="00F606DF" w:rsidRDefault="00CD4507" w:rsidP="00CD4507">
      <w:pPr>
        <w:pStyle w:val="BodyText"/>
        <w:rPr>
          <w:rFonts w:ascii="Times New Roman" w:hAnsi="Times New Roman"/>
          <w:i w:val="0"/>
          <w:lang w:val="en-US" w:eastAsia="sv-SE"/>
        </w:rPr>
      </w:pPr>
    </w:p>
    <w:p w14:paraId="7626D4B6" w14:textId="77777777" w:rsidR="00CD4507" w:rsidRPr="00F606DF" w:rsidRDefault="00CD4507" w:rsidP="00CD4507">
      <w:pPr>
        <w:pStyle w:val="BodyText"/>
        <w:rPr>
          <w:rFonts w:ascii="Times New Roman" w:hAnsi="Times New Roman"/>
          <w:i w:val="0"/>
          <w:lang w:val="en-US" w:eastAsia="sv-SE"/>
        </w:rPr>
      </w:pPr>
      <w:r w:rsidRPr="00F606DF">
        <w:rPr>
          <w:rFonts w:ascii="Times New Roman" w:hAnsi="Times New Roman"/>
          <w:i w:val="0"/>
          <w:lang w:val="en-US" w:eastAsia="sv-SE"/>
        </w:rPr>
        <w:t>The supplier should inform the Embassy if there could be a possible conflict of interest with other assignments.</w:t>
      </w:r>
    </w:p>
    <w:p w14:paraId="4ABB3D0F" w14:textId="77777777" w:rsidR="00CD4507" w:rsidRPr="00F606DF" w:rsidRDefault="00CD4507" w:rsidP="00CD4507">
      <w:pPr>
        <w:pStyle w:val="BodyText"/>
        <w:rPr>
          <w:rFonts w:ascii="Times New Roman" w:hAnsi="Times New Roman"/>
          <w:i w:val="0"/>
          <w:lang w:val="en-US" w:eastAsia="sv-SE"/>
        </w:rPr>
      </w:pPr>
    </w:p>
    <w:p w14:paraId="0C223481" w14:textId="77777777" w:rsidR="00CD4507" w:rsidRPr="00F606DF" w:rsidRDefault="00CD4507" w:rsidP="00CD4507">
      <w:pPr>
        <w:pStyle w:val="BodyText"/>
        <w:rPr>
          <w:rFonts w:ascii="Times New Roman" w:hAnsi="Times New Roman"/>
          <w:i w:val="0"/>
          <w:lang w:val="en-US" w:eastAsia="sv-SE"/>
        </w:rPr>
      </w:pPr>
      <w:r w:rsidRPr="00F606DF">
        <w:rPr>
          <w:rFonts w:ascii="Times New Roman" w:hAnsi="Times New Roman"/>
          <w:i w:val="0"/>
          <w:lang w:val="en-US" w:eastAsia="sv-SE"/>
        </w:rPr>
        <w:t>The assignment will be specified in a Terms of Reference specific for that assignment including competence level as well as start and end time for the assignment.</w:t>
      </w:r>
    </w:p>
    <w:p w14:paraId="1744FA5A" w14:textId="77777777" w:rsidR="00CD4507" w:rsidRPr="00F606DF" w:rsidRDefault="00CD4507" w:rsidP="00CD4507">
      <w:pPr>
        <w:pStyle w:val="BodyText"/>
        <w:rPr>
          <w:rFonts w:ascii="Times New Roman" w:hAnsi="Times New Roman"/>
          <w:i w:val="0"/>
          <w:lang w:val="en-US" w:eastAsia="sv-SE"/>
        </w:rPr>
      </w:pPr>
    </w:p>
    <w:p w14:paraId="4C451F18" w14:textId="77777777" w:rsidR="00CD4507" w:rsidRPr="00F606DF" w:rsidRDefault="00CD4507" w:rsidP="00CD4507">
      <w:pPr>
        <w:pStyle w:val="BodyText"/>
        <w:rPr>
          <w:rFonts w:ascii="Times New Roman" w:hAnsi="Times New Roman"/>
          <w:i w:val="0"/>
          <w:lang w:val="en-US" w:eastAsia="sv-SE"/>
        </w:rPr>
      </w:pPr>
      <w:r w:rsidRPr="00F606DF">
        <w:rPr>
          <w:rFonts w:ascii="Times New Roman" w:hAnsi="Times New Roman"/>
          <w:i w:val="0"/>
          <w:lang w:val="en-US" w:eastAsia="sv-SE"/>
        </w:rPr>
        <w:t xml:space="preserve">If the ranked number one supplier cannot not offer the requested services; the Embassy will contact the second supplier in the ranked order etc. </w:t>
      </w:r>
    </w:p>
    <w:p w14:paraId="12C6B1BD" w14:textId="77777777" w:rsidR="00CD4507" w:rsidRPr="00F606DF" w:rsidRDefault="00CD4507" w:rsidP="00CD4507">
      <w:pPr>
        <w:pStyle w:val="BodyText"/>
        <w:rPr>
          <w:rFonts w:ascii="Times New Roman" w:hAnsi="Times New Roman"/>
          <w:i w:val="0"/>
          <w:lang w:val="en-US" w:eastAsia="sv-SE"/>
        </w:rPr>
      </w:pPr>
    </w:p>
    <w:p w14:paraId="6B9D6737" w14:textId="75FD86FD" w:rsidR="00CD4507" w:rsidRPr="00F606DF" w:rsidRDefault="00CD4507" w:rsidP="00CD4507">
      <w:pPr>
        <w:pStyle w:val="BodyText"/>
        <w:rPr>
          <w:rFonts w:ascii="Times New Roman" w:hAnsi="Times New Roman"/>
          <w:i w:val="0"/>
          <w:lang w:val="en-US" w:eastAsia="sv-SE"/>
        </w:rPr>
      </w:pPr>
      <w:r w:rsidRPr="00F606DF">
        <w:rPr>
          <w:rFonts w:ascii="Times New Roman" w:hAnsi="Times New Roman"/>
          <w:i w:val="0"/>
          <w:lang w:val="en-US" w:eastAsia="sv-SE"/>
        </w:rPr>
        <w:t xml:space="preserve">If the supplier does not submit their final report in accordance </w:t>
      </w:r>
      <w:proofErr w:type="gramStart"/>
      <w:r w:rsidRPr="00F606DF">
        <w:rPr>
          <w:rFonts w:ascii="Times New Roman" w:hAnsi="Times New Roman"/>
          <w:i w:val="0"/>
          <w:lang w:val="en-US" w:eastAsia="sv-SE"/>
        </w:rPr>
        <w:t>to</w:t>
      </w:r>
      <w:proofErr w:type="gramEnd"/>
      <w:r w:rsidRPr="00F606DF">
        <w:rPr>
          <w:rFonts w:ascii="Times New Roman" w:hAnsi="Times New Roman"/>
          <w:i w:val="0"/>
          <w:lang w:val="en-US" w:eastAsia="sv-SE"/>
        </w:rPr>
        <w:t xml:space="preserve"> the agreed submission date or in any other way </w:t>
      </w:r>
      <w:r w:rsidR="0040419D" w:rsidRPr="00F606DF">
        <w:rPr>
          <w:rFonts w:ascii="Times New Roman" w:hAnsi="Times New Roman"/>
          <w:i w:val="0"/>
          <w:lang w:val="en-US" w:eastAsia="sv-SE"/>
        </w:rPr>
        <w:t>does not adhere</w:t>
      </w:r>
      <w:r w:rsidRPr="00F606DF">
        <w:rPr>
          <w:rFonts w:ascii="Times New Roman" w:hAnsi="Times New Roman"/>
          <w:i w:val="0"/>
          <w:lang w:val="en-US" w:eastAsia="sv-SE"/>
        </w:rPr>
        <w:t xml:space="preserve"> to deliver as in accordance with the Terms of Reference for each call off, provided that it is the fault of the supplier, the Embassy of Sweden is permitted to give one subsequent call off to the next supplier in rank. If a supplier under the framework agreement consistently does not deliver as in accordance with </w:t>
      </w:r>
      <w:proofErr w:type="spellStart"/>
      <w:r w:rsidRPr="00F606DF">
        <w:rPr>
          <w:rFonts w:ascii="Times New Roman" w:hAnsi="Times New Roman"/>
          <w:i w:val="0"/>
          <w:lang w:val="en-US" w:eastAsia="sv-SE"/>
        </w:rPr>
        <w:t>ToR</w:t>
      </w:r>
      <w:proofErr w:type="spellEnd"/>
      <w:r w:rsidRPr="00F606DF">
        <w:rPr>
          <w:rFonts w:ascii="Times New Roman" w:hAnsi="Times New Roman"/>
          <w:i w:val="0"/>
          <w:lang w:val="en-US" w:eastAsia="sv-SE"/>
        </w:rPr>
        <w:t>, the Embassy of Sweden reserves the right to terminate the agreement with the supplier.</w:t>
      </w:r>
    </w:p>
    <w:p w14:paraId="108D94BB" w14:textId="77777777" w:rsidR="00CD4507" w:rsidRPr="00F606DF" w:rsidRDefault="00CD4507" w:rsidP="00CD4507">
      <w:pPr>
        <w:pStyle w:val="BodyText"/>
        <w:rPr>
          <w:rFonts w:ascii="Times New Roman" w:hAnsi="Times New Roman"/>
          <w:i w:val="0"/>
          <w:lang w:val="en-US" w:eastAsia="sv-SE"/>
        </w:rPr>
      </w:pPr>
    </w:p>
    <w:p w14:paraId="228F8534" w14:textId="76199C12" w:rsidR="00CD4507" w:rsidRPr="00F606DF" w:rsidRDefault="00CD4507" w:rsidP="00F606DF">
      <w:pPr>
        <w:pStyle w:val="Heading3"/>
        <w:rPr>
          <w:rFonts w:ascii="Times New Roman" w:hAnsi="Times New Roman"/>
          <w:sz w:val="28"/>
          <w:szCs w:val="28"/>
        </w:rPr>
      </w:pPr>
      <w:r w:rsidRPr="00F606DF">
        <w:rPr>
          <w:rFonts w:ascii="Times New Roman" w:hAnsi="Times New Roman"/>
          <w:sz w:val="28"/>
          <w:szCs w:val="28"/>
        </w:rPr>
        <w:t xml:space="preserve">Framework agreement with renewed competition </w:t>
      </w:r>
      <w:r w:rsidR="008A003E" w:rsidRPr="00F606DF">
        <w:rPr>
          <w:rFonts w:ascii="Times New Roman" w:hAnsi="Times New Roman"/>
          <w:sz w:val="28"/>
          <w:szCs w:val="28"/>
        </w:rPr>
        <w:t>(Call-Off)</w:t>
      </w:r>
    </w:p>
    <w:p w14:paraId="76F5E95D" w14:textId="3D9BC6BA" w:rsidR="00CD4507" w:rsidRPr="00F606DF" w:rsidRDefault="00365C7F" w:rsidP="00CD4507">
      <w:pPr>
        <w:pStyle w:val="BodyText"/>
        <w:rPr>
          <w:rFonts w:ascii="Times New Roman" w:hAnsi="Times New Roman"/>
          <w:i w:val="0"/>
          <w:lang w:val="en-US" w:eastAsia="sv-SE"/>
        </w:rPr>
      </w:pPr>
      <w:r w:rsidRPr="00F606DF">
        <w:rPr>
          <w:rFonts w:ascii="Times New Roman" w:hAnsi="Times New Roman"/>
          <w:i w:val="0"/>
          <w:lang w:val="en-US" w:eastAsia="sv-SE"/>
        </w:rPr>
        <w:t>For</w:t>
      </w:r>
      <w:r w:rsidR="00CD4507" w:rsidRPr="00F606DF">
        <w:rPr>
          <w:rFonts w:ascii="Times New Roman" w:hAnsi="Times New Roman"/>
          <w:i w:val="0"/>
          <w:lang w:val="en-US" w:eastAsia="sv-SE"/>
        </w:rPr>
        <w:t xml:space="preserve"> assignment</w:t>
      </w:r>
      <w:r w:rsidRPr="00F606DF">
        <w:rPr>
          <w:rFonts w:ascii="Times New Roman" w:hAnsi="Times New Roman"/>
          <w:i w:val="0"/>
          <w:lang w:val="en-US" w:eastAsia="sv-SE"/>
        </w:rPr>
        <w:t>s</w:t>
      </w:r>
      <w:r w:rsidR="00CD4507" w:rsidRPr="00F606DF">
        <w:rPr>
          <w:rFonts w:ascii="Times New Roman" w:hAnsi="Times New Roman"/>
          <w:i w:val="0"/>
          <w:lang w:val="en-US" w:eastAsia="sv-SE"/>
        </w:rPr>
        <w:t xml:space="preserve"> exceeding 160 hours, the call-off can be viewed as a “mini procurement”. The Embassy will send a call-off request to all tenderers under the framework agreement. The request is based on template (Call-off Renewed Competitive Tender), stating background of assignment, </w:t>
      </w:r>
      <w:r w:rsidR="00CD4507" w:rsidRPr="00F606DF">
        <w:rPr>
          <w:rFonts w:ascii="Times New Roman" w:hAnsi="Times New Roman"/>
          <w:i w:val="0"/>
          <w:lang w:val="en-US" w:eastAsia="sv-SE"/>
        </w:rPr>
        <w:lastRenderedPageBreak/>
        <w:t>its objective, content, consultant qualifications sought, timetable, form of reporting etc. The supplier undertakes to answer the request within the time limits specified in the request. The supplier should inform the Embassy if there could be a possible conflict of interest with other assignments.</w:t>
      </w:r>
    </w:p>
    <w:p w14:paraId="53068DF2" w14:textId="77777777" w:rsidR="00CD4507" w:rsidRPr="00F606DF" w:rsidRDefault="00CD4507" w:rsidP="00CD4507">
      <w:pPr>
        <w:pStyle w:val="BodyText"/>
        <w:rPr>
          <w:rFonts w:ascii="Times New Roman" w:hAnsi="Times New Roman"/>
          <w:i w:val="0"/>
          <w:lang w:val="en-US" w:eastAsia="sv-SE"/>
        </w:rPr>
      </w:pPr>
    </w:p>
    <w:p w14:paraId="3D804BD0" w14:textId="25257331" w:rsidR="00CD4507" w:rsidRPr="00F606DF" w:rsidRDefault="00CD4507" w:rsidP="00CD4507">
      <w:pPr>
        <w:pStyle w:val="BodyText"/>
        <w:rPr>
          <w:rFonts w:ascii="Times New Roman" w:hAnsi="Times New Roman"/>
          <w:i w:val="0"/>
          <w:lang w:val="en-GB"/>
        </w:rPr>
      </w:pPr>
      <w:r w:rsidRPr="00F606DF">
        <w:rPr>
          <w:rFonts w:ascii="Times New Roman" w:hAnsi="Times New Roman"/>
          <w:i w:val="0"/>
          <w:lang w:val="en-GB"/>
        </w:rPr>
        <w:t xml:space="preserve">The Embassy shall award the assignment to the tender that is most economically advantageous as in accordance </w:t>
      </w:r>
      <w:r w:rsidR="0040419D" w:rsidRPr="00F606DF">
        <w:rPr>
          <w:rFonts w:ascii="Times New Roman" w:hAnsi="Times New Roman"/>
          <w:i w:val="0"/>
          <w:lang w:val="en-GB"/>
        </w:rPr>
        <w:t>with</w:t>
      </w:r>
      <w:r w:rsidRPr="00F606DF">
        <w:rPr>
          <w:rFonts w:ascii="Times New Roman" w:hAnsi="Times New Roman"/>
          <w:i w:val="0"/>
          <w:lang w:val="en-GB"/>
        </w:rPr>
        <w:t xml:space="preserve"> the specified criteria. An example is shown in template (</w:t>
      </w:r>
      <w:r w:rsidRPr="00F606DF">
        <w:rPr>
          <w:rFonts w:ascii="Times New Roman" w:hAnsi="Times New Roman"/>
          <w:i w:val="0"/>
          <w:lang w:val="en-US" w:eastAsia="sv-SE"/>
        </w:rPr>
        <w:t>Call-off Renewed Competitive Tender)</w:t>
      </w:r>
      <w:r w:rsidRPr="00F606DF">
        <w:rPr>
          <w:rFonts w:ascii="Times New Roman" w:hAnsi="Times New Roman"/>
          <w:i w:val="0"/>
          <w:lang w:val="en-GB"/>
        </w:rPr>
        <w:t xml:space="preserve">. </w:t>
      </w:r>
    </w:p>
    <w:p w14:paraId="2C18699A" w14:textId="77777777" w:rsidR="007040B2" w:rsidRPr="00F606DF" w:rsidRDefault="007040B2" w:rsidP="00CD4507">
      <w:pPr>
        <w:pStyle w:val="BodyText"/>
        <w:rPr>
          <w:rFonts w:ascii="Times New Roman" w:hAnsi="Times New Roman"/>
          <w:i w:val="0"/>
          <w:lang w:val="en-US" w:eastAsia="sv-SE"/>
        </w:rPr>
      </w:pPr>
    </w:p>
    <w:p w14:paraId="7A7BC35E" w14:textId="2F98DA94" w:rsidR="00CD4507" w:rsidRPr="00F606DF" w:rsidRDefault="00CD4507" w:rsidP="00CD4507">
      <w:pPr>
        <w:pStyle w:val="Heading3"/>
        <w:rPr>
          <w:rFonts w:ascii="Times New Roman" w:hAnsi="Times New Roman"/>
          <w:sz w:val="28"/>
          <w:szCs w:val="28"/>
        </w:rPr>
      </w:pPr>
      <w:r w:rsidRPr="00F606DF">
        <w:rPr>
          <w:rFonts w:ascii="Times New Roman" w:hAnsi="Times New Roman"/>
          <w:sz w:val="28"/>
          <w:szCs w:val="28"/>
        </w:rPr>
        <w:t xml:space="preserve">Number of audits and working conditions </w:t>
      </w:r>
    </w:p>
    <w:p w14:paraId="7902F7D6" w14:textId="2155845B" w:rsidR="00CD4507" w:rsidRPr="00F606DF" w:rsidRDefault="00CD4507" w:rsidP="00CD4507">
      <w:pPr>
        <w:pStyle w:val="Heading3"/>
        <w:tabs>
          <w:tab w:val="clear" w:pos="-1134"/>
          <w:tab w:val="clear" w:pos="0"/>
          <w:tab w:val="clear" w:pos="1134"/>
          <w:tab w:val="clear" w:pos="2268"/>
          <w:tab w:val="clear" w:pos="3402"/>
          <w:tab w:val="clear" w:pos="4536"/>
          <w:tab w:val="clear" w:pos="5670"/>
          <w:tab w:val="clear" w:pos="6804"/>
          <w:tab w:val="clear" w:pos="7938"/>
          <w:tab w:val="clear" w:pos="9072"/>
          <w:tab w:val="clear" w:pos="10206"/>
          <w:tab w:val="left" w:pos="737"/>
        </w:tabs>
        <w:rPr>
          <w:rFonts w:ascii="Times New Roman" w:hAnsi="Times New Roman"/>
          <w:b w:val="0"/>
          <w:lang w:val="en-US"/>
        </w:rPr>
      </w:pPr>
      <w:bookmarkStart w:id="0" w:name="_Toc26696959"/>
      <w:bookmarkStart w:id="1" w:name="_Toc30565735"/>
      <w:r w:rsidRPr="00F606DF">
        <w:rPr>
          <w:rFonts w:ascii="Times New Roman" w:hAnsi="Times New Roman"/>
          <w:b w:val="0"/>
          <w:lang w:val="en-US"/>
        </w:rPr>
        <w:t xml:space="preserve">The extent of the services to be performed cannot be defined as the Auditor is expected to provide the services as and when required under the framework agreements. Audits will vary in length and </w:t>
      </w:r>
      <w:r w:rsidR="0040419D" w:rsidRPr="00F606DF">
        <w:rPr>
          <w:rFonts w:ascii="Times New Roman" w:hAnsi="Times New Roman"/>
          <w:b w:val="0"/>
          <w:lang w:val="en-US"/>
        </w:rPr>
        <w:t>complexity,</w:t>
      </w:r>
      <w:r w:rsidRPr="00F606DF">
        <w:rPr>
          <w:rFonts w:ascii="Times New Roman" w:hAnsi="Times New Roman"/>
          <w:b w:val="0"/>
          <w:lang w:val="en-US"/>
        </w:rPr>
        <w:t xml:space="preserve"> and they may involve travel within </w:t>
      </w:r>
      <w:r w:rsidR="007040B2" w:rsidRPr="00F606DF">
        <w:rPr>
          <w:rFonts w:ascii="Times New Roman" w:hAnsi="Times New Roman"/>
          <w:b w:val="0"/>
          <w:lang w:val="en-US"/>
        </w:rPr>
        <w:t>the country where the project is based</w:t>
      </w:r>
      <w:r w:rsidRPr="00F606DF">
        <w:rPr>
          <w:rFonts w:ascii="Times New Roman" w:hAnsi="Times New Roman"/>
          <w:b w:val="0"/>
          <w:lang w:val="en-US"/>
        </w:rPr>
        <w:t>. The framework agreement does not include and guarantees of volume of services.</w:t>
      </w:r>
    </w:p>
    <w:p w14:paraId="5B3AC37D" w14:textId="7A5ACD7C" w:rsidR="00CD4507" w:rsidRPr="00F606DF" w:rsidRDefault="00CD4507" w:rsidP="00CD4507">
      <w:pPr>
        <w:spacing w:after="240" w:line="240" w:lineRule="auto"/>
        <w:rPr>
          <w:rFonts w:ascii="Times New Roman" w:hAnsi="Times New Roman" w:cs="Times New Roman"/>
        </w:rPr>
      </w:pPr>
      <w:bookmarkStart w:id="2" w:name="_Toc26696970"/>
      <w:bookmarkStart w:id="3" w:name="_Toc30565751"/>
      <w:bookmarkEnd w:id="0"/>
      <w:bookmarkEnd w:id="1"/>
    </w:p>
    <w:bookmarkEnd w:id="2"/>
    <w:bookmarkEnd w:id="3"/>
    <w:p w14:paraId="786A8A4B" w14:textId="32F36A70" w:rsidR="00CD4507" w:rsidRPr="00F606DF" w:rsidRDefault="00CD4507" w:rsidP="00CD4507">
      <w:pPr>
        <w:pStyle w:val="Heading3"/>
        <w:rPr>
          <w:rFonts w:ascii="Times New Roman" w:hAnsi="Times New Roman"/>
          <w:sz w:val="28"/>
          <w:szCs w:val="28"/>
        </w:rPr>
      </w:pPr>
      <w:r w:rsidRPr="00F606DF">
        <w:rPr>
          <w:rFonts w:ascii="Times New Roman" w:hAnsi="Times New Roman"/>
          <w:sz w:val="28"/>
          <w:szCs w:val="28"/>
        </w:rPr>
        <w:t>Profile of the consultants and staffing requirements</w:t>
      </w:r>
    </w:p>
    <w:p w14:paraId="2A485110" w14:textId="62AAFB00" w:rsidR="00CD4507" w:rsidRPr="00F606DF" w:rsidRDefault="00CD4507" w:rsidP="00CD4507">
      <w:pPr>
        <w:spacing w:after="120" w:line="240" w:lineRule="auto"/>
        <w:rPr>
          <w:rFonts w:ascii="Times New Roman" w:hAnsi="Times New Roman" w:cs="Times New Roman"/>
          <w:lang w:val="en-GB"/>
        </w:rPr>
      </w:pPr>
      <w:proofErr w:type="gramStart"/>
      <w:r w:rsidRPr="00F606DF">
        <w:rPr>
          <w:rFonts w:ascii="Times New Roman" w:hAnsi="Times New Roman" w:cs="Times New Roman"/>
          <w:lang w:val="en-GB"/>
        </w:rPr>
        <w:t>In order to</w:t>
      </w:r>
      <w:proofErr w:type="gramEnd"/>
      <w:r w:rsidRPr="00F606DF">
        <w:rPr>
          <w:rFonts w:ascii="Times New Roman" w:hAnsi="Times New Roman" w:cs="Times New Roman"/>
          <w:lang w:val="en-GB"/>
        </w:rPr>
        <w:t xml:space="preserve"> be able to carry out the different types of audits relevant manning must be made in accordance with the specific </w:t>
      </w:r>
      <w:proofErr w:type="spellStart"/>
      <w:r w:rsidRPr="00F606DF">
        <w:rPr>
          <w:rFonts w:ascii="Times New Roman" w:hAnsi="Times New Roman" w:cs="Times New Roman"/>
          <w:lang w:val="en-GB"/>
        </w:rPr>
        <w:t>ToR</w:t>
      </w:r>
      <w:proofErr w:type="spellEnd"/>
      <w:r w:rsidRPr="00F606DF">
        <w:rPr>
          <w:rFonts w:ascii="Times New Roman" w:hAnsi="Times New Roman" w:cs="Times New Roman"/>
          <w:lang w:val="en-GB"/>
        </w:rPr>
        <w:t xml:space="preserve"> for each assignment as well as in accordance </w:t>
      </w:r>
      <w:r w:rsidR="0040419D" w:rsidRPr="00C41468">
        <w:rPr>
          <w:rFonts w:ascii="Times New Roman" w:hAnsi="Times New Roman" w:cs="Times New Roman"/>
          <w:lang w:val="en-GB"/>
        </w:rPr>
        <w:t>with</w:t>
      </w:r>
      <w:r w:rsidRPr="00C41468">
        <w:rPr>
          <w:rFonts w:ascii="Times New Roman" w:hAnsi="Times New Roman" w:cs="Times New Roman"/>
          <w:lang w:val="en-GB"/>
        </w:rPr>
        <w:t xml:space="preserve"> t</w:t>
      </w:r>
      <w:r w:rsidR="00C41468" w:rsidRPr="00C41468">
        <w:rPr>
          <w:rFonts w:ascii="Times New Roman" w:hAnsi="Times New Roman" w:cs="Times New Roman"/>
          <w:lang w:val="en-GB"/>
        </w:rPr>
        <w:t>he</w:t>
      </w:r>
      <w:r w:rsidR="00C41468">
        <w:rPr>
          <w:rFonts w:ascii="Times New Roman" w:hAnsi="Times New Roman" w:cs="Times New Roman"/>
          <w:lang w:val="en-GB"/>
        </w:rPr>
        <w:t xml:space="preserve"> procurement document </w:t>
      </w:r>
      <w:r w:rsidRPr="00F606DF">
        <w:rPr>
          <w:rFonts w:ascii="Times New Roman" w:hAnsi="Times New Roman" w:cs="Times New Roman"/>
          <w:lang w:val="en-GB"/>
        </w:rPr>
        <w:t xml:space="preserve">for this specific framework agreement. </w:t>
      </w:r>
    </w:p>
    <w:p w14:paraId="3BB55798" w14:textId="77777777" w:rsidR="00F606DF" w:rsidRPr="00F606DF" w:rsidRDefault="00F606DF" w:rsidP="00CD4507">
      <w:pPr>
        <w:spacing w:after="120" w:line="240" w:lineRule="auto"/>
        <w:rPr>
          <w:rFonts w:ascii="Times New Roman" w:hAnsi="Times New Roman" w:cs="Times New Roman"/>
        </w:rPr>
      </w:pPr>
    </w:p>
    <w:p w14:paraId="335AA95B" w14:textId="11BA1722" w:rsidR="00CD4507" w:rsidRDefault="00C41468" w:rsidP="00CD4507">
      <w:pPr>
        <w:spacing w:before="80" w:after="40" w:line="240" w:lineRule="auto"/>
        <w:rPr>
          <w:rFonts w:ascii="Times New Roman" w:hAnsi="Times New Roman" w:cs="Times New Roman"/>
          <w:lang w:val="en-GB"/>
        </w:rPr>
      </w:pPr>
      <w:r>
        <w:rPr>
          <w:rFonts w:ascii="Times New Roman" w:hAnsi="Times New Roman" w:cs="Times New Roman"/>
          <w:lang w:val="en-GB"/>
        </w:rPr>
        <w:t xml:space="preserve">The procurement document </w:t>
      </w:r>
      <w:r w:rsidR="00CD4507" w:rsidRPr="00F606DF">
        <w:rPr>
          <w:rFonts w:ascii="Times New Roman" w:hAnsi="Times New Roman" w:cs="Times New Roman"/>
          <w:lang w:val="en-GB"/>
        </w:rPr>
        <w:t>gives more specific information on the requirements for the supplier as well as for the consultants.</w:t>
      </w:r>
    </w:p>
    <w:p w14:paraId="5FB1AC35" w14:textId="10B4458A" w:rsidR="009F474B" w:rsidRDefault="009F474B" w:rsidP="00CD4507">
      <w:pPr>
        <w:spacing w:before="80" w:after="40" w:line="240" w:lineRule="auto"/>
        <w:rPr>
          <w:rFonts w:ascii="Times New Roman" w:hAnsi="Times New Roman" w:cs="Times New Roman"/>
          <w:lang w:val="en-GB"/>
        </w:rPr>
      </w:pPr>
    </w:p>
    <w:p w14:paraId="3B932BFB" w14:textId="2148B827" w:rsidR="009F474B" w:rsidRPr="002444FE" w:rsidRDefault="009F474B" w:rsidP="009F474B">
      <w:pPr>
        <w:pStyle w:val="BodyText"/>
        <w:rPr>
          <w:rFonts w:ascii="Times New Roman" w:hAnsi="Times New Roman"/>
          <w:b/>
          <w:bCs/>
          <w:i w:val="0"/>
          <w:sz w:val="28"/>
          <w:szCs w:val="22"/>
          <w:lang w:val="en-GB"/>
        </w:rPr>
      </w:pPr>
      <w:r w:rsidRPr="002444FE">
        <w:rPr>
          <w:rFonts w:ascii="Times New Roman" w:hAnsi="Times New Roman"/>
          <w:b/>
          <w:bCs/>
          <w:i w:val="0"/>
          <w:sz w:val="28"/>
          <w:szCs w:val="22"/>
          <w:lang w:val="en-GB"/>
        </w:rPr>
        <w:t>Conflict of Interest</w:t>
      </w:r>
    </w:p>
    <w:p w14:paraId="2517E2B0" w14:textId="77777777" w:rsidR="002444FE" w:rsidRDefault="002444FE" w:rsidP="009F474B">
      <w:pPr>
        <w:pStyle w:val="BodyText"/>
        <w:rPr>
          <w:rFonts w:ascii="Times New Roman" w:hAnsi="Times New Roman"/>
          <w:i w:val="0"/>
          <w:lang w:val="en-US" w:eastAsia="sv-SE"/>
        </w:rPr>
      </w:pPr>
    </w:p>
    <w:p w14:paraId="6EDC899C" w14:textId="05D3B01C" w:rsidR="009F474B" w:rsidRPr="002444FE" w:rsidRDefault="009F474B" w:rsidP="009F474B">
      <w:pPr>
        <w:pStyle w:val="BodyText"/>
        <w:rPr>
          <w:rFonts w:ascii="Times New Roman" w:hAnsi="Times New Roman"/>
          <w:i w:val="0"/>
          <w:lang w:val="en-US" w:eastAsia="sv-SE"/>
        </w:rPr>
      </w:pPr>
      <w:r w:rsidRPr="002444FE">
        <w:rPr>
          <w:rFonts w:ascii="Times New Roman" w:hAnsi="Times New Roman"/>
          <w:i w:val="0"/>
          <w:lang w:val="en-US" w:eastAsia="sv-SE"/>
        </w:rPr>
        <w:t>The supplier will be awarded the assignment provided there is no conflict of interest.</w:t>
      </w:r>
      <w:r w:rsidRPr="002444FE">
        <w:rPr>
          <w:lang w:val="en-US" w:eastAsia="sv-SE"/>
        </w:rPr>
        <w:t xml:space="preserve"> </w:t>
      </w:r>
    </w:p>
    <w:p w14:paraId="035B72BF" w14:textId="6F8512AF" w:rsidR="006F0D3E" w:rsidRPr="00424D75" w:rsidRDefault="009F474B" w:rsidP="00424D75">
      <w:pPr>
        <w:spacing w:before="80" w:after="40" w:line="240" w:lineRule="auto"/>
        <w:rPr>
          <w:rFonts w:ascii="Times New Roman" w:eastAsia="Times New Roman" w:hAnsi="Times New Roman" w:cs="Times New Roman"/>
          <w:sz w:val="24"/>
          <w:szCs w:val="20"/>
          <w:lang w:eastAsia="sv-SE"/>
        </w:rPr>
      </w:pPr>
      <w:r w:rsidRPr="002444FE">
        <w:rPr>
          <w:rFonts w:ascii="Times New Roman" w:eastAsia="Times New Roman" w:hAnsi="Times New Roman" w:cs="Times New Roman"/>
          <w:sz w:val="24"/>
          <w:szCs w:val="20"/>
          <w:lang w:eastAsia="sv-SE"/>
        </w:rPr>
        <w:t xml:space="preserve">Consultants shall provide professional, </w:t>
      </w:r>
      <w:r w:rsidR="00496F1A" w:rsidRPr="002444FE">
        <w:rPr>
          <w:rFonts w:ascii="Times New Roman" w:eastAsia="Times New Roman" w:hAnsi="Times New Roman" w:cs="Times New Roman"/>
          <w:sz w:val="24"/>
          <w:szCs w:val="20"/>
          <w:lang w:eastAsia="sv-SE"/>
        </w:rPr>
        <w:t>objective,</w:t>
      </w:r>
      <w:r w:rsidRPr="002444FE">
        <w:rPr>
          <w:rFonts w:ascii="Times New Roman" w:eastAsia="Times New Roman" w:hAnsi="Times New Roman" w:cs="Times New Roman"/>
          <w:sz w:val="24"/>
          <w:szCs w:val="20"/>
          <w:lang w:eastAsia="sv-SE"/>
        </w:rPr>
        <w:t xml:space="preserve"> and impartial advice and </w:t>
      </w:r>
      <w:proofErr w:type="gramStart"/>
      <w:r w:rsidRPr="002444FE">
        <w:rPr>
          <w:rFonts w:ascii="Times New Roman" w:eastAsia="Times New Roman" w:hAnsi="Times New Roman" w:cs="Times New Roman"/>
          <w:sz w:val="24"/>
          <w:szCs w:val="20"/>
          <w:lang w:eastAsia="sv-SE"/>
        </w:rPr>
        <w:t>at all times</w:t>
      </w:r>
      <w:proofErr w:type="gramEnd"/>
      <w:r w:rsidRPr="002444FE">
        <w:rPr>
          <w:rFonts w:ascii="Times New Roman" w:eastAsia="Times New Roman" w:hAnsi="Times New Roman" w:cs="Times New Roman"/>
          <w:sz w:val="24"/>
          <w:szCs w:val="20"/>
          <w:lang w:eastAsia="sv-SE"/>
        </w:rPr>
        <w:t xml:space="preserve"> hold the Client’s interest’s paramount, without any consideration for future works, and strictly avoid conflicts with other assignments or their own corporate interests. Consultants or any of their affiliates shall not be engaged for any assignment which, by its nature, may in conflict with another assignment of the consultant.</w:t>
      </w:r>
    </w:p>
    <w:sectPr w:rsidR="006F0D3E" w:rsidRPr="00424D7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D236" w14:textId="77777777" w:rsidR="006E66A7" w:rsidRDefault="006E66A7" w:rsidP="00CD4507">
      <w:pPr>
        <w:spacing w:after="0" w:line="240" w:lineRule="auto"/>
      </w:pPr>
      <w:r>
        <w:separator/>
      </w:r>
    </w:p>
  </w:endnote>
  <w:endnote w:type="continuationSeparator" w:id="0">
    <w:p w14:paraId="07C58E0A" w14:textId="77777777" w:rsidR="006E66A7" w:rsidRDefault="006E66A7" w:rsidP="00CD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F937" w14:textId="77777777" w:rsidR="006E66A7" w:rsidRDefault="006E66A7" w:rsidP="00CD4507">
      <w:pPr>
        <w:spacing w:after="0" w:line="240" w:lineRule="auto"/>
      </w:pPr>
      <w:r>
        <w:separator/>
      </w:r>
    </w:p>
  </w:footnote>
  <w:footnote w:type="continuationSeparator" w:id="0">
    <w:p w14:paraId="14B0379C" w14:textId="77777777" w:rsidR="006E66A7" w:rsidRDefault="006E66A7" w:rsidP="00CD4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6154" w14:textId="6160A085" w:rsidR="008F7093" w:rsidRDefault="008F7093">
    <w:pPr>
      <w:pStyle w:val="Header"/>
    </w:pPr>
    <w:r>
      <w:tab/>
    </w:r>
    <w:r>
      <w:tab/>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F81"/>
    <w:multiLevelType w:val="singleLevel"/>
    <w:tmpl w:val="C910102A"/>
    <w:lvl w:ilvl="0">
      <w:start w:val="1"/>
      <w:numFmt w:val="lowerLetter"/>
      <w:lvlText w:val="%1)"/>
      <w:lvlJc w:val="left"/>
      <w:pPr>
        <w:tabs>
          <w:tab w:val="num" w:pos="360"/>
        </w:tabs>
        <w:ind w:left="360" w:hanging="360"/>
      </w:pPr>
      <w:rPr>
        <w:b w:val="0"/>
        <w:i w:val="0"/>
      </w:rPr>
    </w:lvl>
  </w:abstractNum>
  <w:abstractNum w:abstractNumId="1" w15:restartNumberingAfterBreak="0">
    <w:nsid w:val="169A4DCC"/>
    <w:multiLevelType w:val="hybridMultilevel"/>
    <w:tmpl w:val="92CC096E"/>
    <w:lvl w:ilvl="0" w:tplc="5D5E3524">
      <w:start w:val="2"/>
      <w:numFmt w:val="bullet"/>
      <w:lvlText w:val="-"/>
      <w:lvlJc w:val="left"/>
      <w:pPr>
        <w:ind w:left="1080" w:hanging="360"/>
      </w:pPr>
      <w:rPr>
        <w:rFonts w:ascii="Times New Roman" w:eastAsia="Times New Roman" w:hAnsi="Times New Roman" w:cs="Times New Roman" w:hint="default"/>
      </w:rPr>
    </w:lvl>
    <w:lvl w:ilvl="1" w:tplc="041D0003">
      <w:start w:val="1"/>
      <w:numFmt w:val="bullet"/>
      <w:lvlText w:val="o"/>
      <w:lvlJc w:val="left"/>
      <w:pPr>
        <w:ind w:left="1446" w:hanging="360"/>
      </w:pPr>
      <w:rPr>
        <w:rFonts w:ascii="Courier New" w:hAnsi="Courier New" w:cs="Courier New" w:hint="default"/>
      </w:rPr>
    </w:lvl>
    <w:lvl w:ilvl="2" w:tplc="041D0005">
      <w:start w:val="1"/>
      <w:numFmt w:val="bullet"/>
      <w:lvlText w:val=""/>
      <w:lvlJc w:val="left"/>
      <w:pPr>
        <w:ind w:left="2166" w:hanging="360"/>
      </w:pPr>
      <w:rPr>
        <w:rFonts w:ascii="Wingdings" w:hAnsi="Wingdings" w:hint="default"/>
      </w:rPr>
    </w:lvl>
    <w:lvl w:ilvl="3" w:tplc="041D0001" w:tentative="1">
      <w:start w:val="1"/>
      <w:numFmt w:val="bullet"/>
      <w:lvlText w:val=""/>
      <w:lvlJc w:val="left"/>
      <w:pPr>
        <w:ind w:left="2886" w:hanging="360"/>
      </w:pPr>
      <w:rPr>
        <w:rFonts w:ascii="Symbol" w:hAnsi="Symbol" w:hint="default"/>
      </w:rPr>
    </w:lvl>
    <w:lvl w:ilvl="4" w:tplc="041D0003" w:tentative="1">
      <w:start w:val="1"/>
      <w:numFmt w:val="bullet"/>
      <w:lvlText w:val="o"/>
      <w:lvlJc w:val="left"/>
      <w:pPr>
        <w:ind w:left="3606" w:hanging="360"/>
      </w:pPr>
      <w:rPr>
        <w:rFonts w:ascii="Courier New" w:hAnsi="Courier New" w:cs="Courier New" w:hint="default"/>
      </w:rPr>
    </w:lvl>
    <w:lvl w:ilvl="5" w:tplc="041D0005" w:tentative="1">
      <w:start w:val="1"/>
      <w:numFmt w:val="bullet"/>
      <w:lvlText w:val=""/>
      <w:lvlJc w:val="left"/>
      <w:pPr>
        <w:ind w:left="4326" w:hanging="360"/>
      </w:pPr>
      <w:rPr>
        <w:rFonts w:ascii="Wingdings" w:hAnsi="Wingdings" w:hint="default"/>
      </w:rPr>
    </w:lvl>
    <w:lvl w:ilvl="6" w:tplc="041D0001" w:tentative="1">
      <w:start w:val="1"/>
      <w:numFmt w:val="bullet"/>
      <w:lvlText w:val=""/>
      <w:lvlJc w:val="left"/>
      <w:pPr>
        <w:ind w:left="5046" w:hanging="360"/>
      </w:pPr>
      <w:rPr>
        <w:rFonts w:ascii="Symbol" w:hAnsi="Symbol" w:hint="default"/>
      </w:rPr>
    </w:lvl>
    <w:lvl w:ilvl="7" w:tplc="041D0003" w:tentative="1">
      <w:start w:val="1"/>
      <w:numFmt w:val="bullet"/>
      <w:lvlText w:val="o"/>
      <w:lvlJc w:val="left"/>
      <w:pPr>
        <w:ind w:left="5766" w:hanging="360"/>
      </w:pPr>
      <w:rPr>
        <w:rFonts w:ascii="Courier New" w:hAnsi="Courier New" w:cs="Courier New" w:hint="default"/>
      </w:rPr>
    </w:lvl>
    <w:lvl w:ilvl="8" w:tplc="041D0005" w:tentative="1">
      <w:start w:val="1"/>
      <w:numFmt w:val="bullet"/>
      <w:lvlText w:val=""/>
      <w:lvlJc w:val="left"/>
      <w:pPr>
        <w:ind w:left="6486" w:hanging="360"/>
      </w:pPr>
      <w:rPr>
        <w:rFonts w:ascii="Wingdings" w:hAnsi="Wingdings" w:hint="default"/>
      </w:rPr>
    </w:lvl>
  </w:abstractNum>
  <w:abstractNum w:abstractNumId="2" w15:restartNumberingAfterBreak="0">
    <w:nsid w:val="17D8716D"/>
    <w:multiLevelType w:val="hybridMultilevel"/>
    <w:tmpl w:val="652EF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32219"/>
    <w:multiLevelType w:val="hybridMultilevel"/>
    <w:tmpl w:val="83280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588B"/>
    <w:multiLevelType w:val="hybridMultilevel"/>
    <w:tmpl w:val="36D031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011034"/>
    <w:multiLevelType w:val="hybridMultilevel"/>
    <w:tmpl w:val="9276258A"/>
    <w:lvl w:ilvl="0" w:tplc="0409000F">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6" w15:restartNumberingAfterBreak="0">
    <w:nsid w:val="370D21AA"/>
    <w:multiLevelType w:val="hybridMultilevel"/>
    <w:tmpl w:val="8182F6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B90672"/>
    <w:multiLevelType w:val="hybridMultilevel"/>
    <w:tmpl w:val="0AC0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6462E"/>
    <w:multiLevelType w:val="hybridMultilevel"/>
    <w:tmpl w:val="0A5014BC"/>
    <w:lvl w:ilvl="0" w:tplc="76643E22">
      <w:start w:val="2"/>
      <w:numFmt w:val="bullet"/>
      <w:lvlText w:val="-"/>
      <w:lvlJc w:val="left"/>
      <w:pPr>
        <w:ind w:left="717" w:hanging="360"/>
      </w:pPr>
      <w:rPr>
        <w:rFonts w:ascii="Garamond" w:eastAsia="Times New Roman" w:hAnsi="Garamond" w:cs="Times New Roman" w:hint="default"/>
      </w:rPr>
    </w:lvl>
    <w:lvl w:ilvl="1" w:tplc="041D0003">
      <w:start w:val="1"/>
      <w:numFmt w:val="bullet"/>
      <w:lvlText w:val="o"/>
      <w:lvlJc w:val="left"/>
      <w:pPr>
        <w:ind w:left="1437" w:hanging="360"/>
      </w:pPr>
      <w:rPr>
        <w:rFonts w:ascii="Courier New" w:hAnsi="Courier New" w:cs="Courier New"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9" w15:restartNumberingAfterBreak="0">
    <w:nsid w:val="674F18F9"/>
    <w:multiLevelType w:val="hybridMultilevel"/>
    <w:tmpl w:val="9F50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87D17"/>
    <w:multiLevelType w:val="hybridMultilevel"/>
    <w:tmpl w:val="4F40B780"/>
    <w:lvl w:ilvl="0" w:tplc="8E585FE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4A7FC5"/>
    <w:multiLevelType w:val="hybridMultilevel"/>
    <w:tmpl w:val="D6808B3C"/>
    <w:lvl w:ilvl="0" w:tplc="8E585F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8B2E8E"/>
    <w:multiLevelType w:val="hybridMultilevel"/>
    <w:tmpl w:val="B24A6016"/>
    <w:lvl w:ilvl="0" w:tplc="8C60E85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16cid:durableId="1616862824">
    <w:abstractNumId w:val="7"/>
  </w:num>
  <w:num w:numId="2" w16cid:durableId="128255088">
    <w:abstractNumId w:val="2"/>
  </w:num>
  <w:num w:numId="3" w16cid:durableId="1087116937">
    <w:abstractNumId w:val="12"/>
  </w:num>
  <w:num w:numId="4" w16cid:durableId="1258751197">
    <w:abstractNumId w:val="5"/>
  </w:num>
  <w:num w:numId="5" w16cid:durableId="1321813209">
    <w:abstractNumId w:val="0"/>
  </w:num>
  <w:num w:numId="6" w16cid:durableId="1894611428">
    <w:abstractNumId w:val="8"/>
  </w:num>
  <w:num w:numId="7" w16cid:durableId="352731552">
    <w:abstractNumId w:val="1"/>
  </w:num>
  <w:num w:numId="8" w16cid:durableId="649674857">
    <w:abstractNumId w:val="6"/>
  </w:num>
  <w:num w:numId="9" w16cid:durableId="1705131956">
    <w:abstractNumId w:val="3"/>
  </w:num>
  <w:num w:numId="10" w16cid:durableId="1171724877">
    <w:abstractNumId w:val="9"/>
  </w:num>
  <w:num w:numId="11" w16cid:durableId="875654135">
    <w:abstractNumId w:val="11"/>
  </w:num>
  <w:num w:numId="12" w16cid:durableId="1389107939">
    <w:abstractNumId w:val="10"/>
  </w:num>
  <w:num w:numId="13" w16cid:durableId="104533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17"/>
    <w:rsid w:val="00061C40"/>
    <w:rsid w:val="000B1986"/>
    <w:rsid w:val="000B389B"/>
    <w:rsid w:val="000E0184"/>
    <w:rsid w:val="000E1394"/>
    <w:rsid w:val="000E6B24"/>
    <w:rsid w:val="00124AE8"/>
    <w:rsid w:val="001406BD"/>
    <w:rsid w:val="001534ED"/>
    <w:rsid w:val="001708CA"/>
    <w:rsid w:val="001A3699"/>
    <w:rsid w:val="001C7BFC"/>
    <w:rsid w:val="002075C7"/>
    <w:rsid w:val="00211870"/>
    <w:rsid w:val="002444FE"/>
    <w:rsid w:val="002473AF"/>
    <w:rsid w:val="002949C1"/>
    <w:rsid w:val="002A6EA7"/>
    <w:rsid w:val="002B2913"/>
    <w:rsid w:val="002C370A"/>
    <w:rsid w:val="002D2845"/>
    <w:rsid w:val="002E5CE0"/>
    <w:rsid w:val="002F54C3"/>
    <w:rsid w:val="00303857"/>
    <w:rsid w:val="0031604D"/>
    <w:rsid w:val="00352B70"/>
    <w:rsid w:val="00365C7F"/>
    <w:rsid w:val="003705CA"/>
    <w:rsid w:val="003875F3"/>
    <w:rsid w:val="003B6E84"/>
    <w:rsid w:val="003D144B"/>
    <w:rsid w:val="0040419D"/>
    <w:rsid w:val="004232F9"/>
    <w:rsid w:val="00424D75"/>
    <w:rsid w:val="00451C72"/>
    <w:rsid w:val="00496F1A"/>
    <w:rsid w:val="004B3E15"/>
    <w:rsid w:val="00554B44"/>
    <w:rsid w:val="005B6352"/>
    <w:rsid w:val="005E3F13"/>
    <w:rsid w:val="0062539F"/>
    <w:rsid w:val="006527ED"/>
    <w:rsid w:val="006E66A7"/>
    <w:rsid w:val="006F0D3E"/>
    <w:rsid w:val="007040B2"/>
    <w:rsid w:val="00710CBB"/>
    <w:rsid w:val="007237A7"/>
    <w:rsid w:val="00801FAA"/>
    <w:rsid w:val="008065F2"/>
    <w:rsid w:val="008179DF"/>
    <w:rsid w:val="00817D93"/>
    <w:rsid w:val="00851E84"/>
    <w:rsid w:val="008A003E"/>
    <w:rsid w:val="008C35F8"/>
    <w:rsid w:val="008F7093"/>
    <w:rsid w:val="008F71E7"/>
    <w:rsid w:val="00906CFB"/>
    <w:rsid w:val="00960CC1"/>
    <w:rsid w:val="00971FB3"/>
    <w:rsid w:val="009B0F32"/>
    <w:rsid w:val="009C3552"/>
    <w:rsid w:val="009F474B"/>
    <w:rsid w:val="009F76A6"/>
    <w:rsid w:val="00A01917"/>
    <w:rsid w:val="00A10310"/>
    <w:rsid w:val="00A460A4"/>
    <w:rsid w:val="00A57655"/>
    <w:rsid w:val="00A962D6"/>
    <w:rsid w:val="00B12FA8"/>
    <w:rsid w:val="00B13450"/>
    <w:rsid w:val="00B3521E"/>
    <w:rsid w:val="00BC67BC"/>
    <w:rsid w:val="00BC7DF7"/>
    <w:rsid w:val="00C016FE"/>
    <w:rsid w:val="00C2398E"/>
    <w:rsid w:val="00C41468"/>
    <w:rsid w:val="00C56499"/>
    <w:rsid w:val="00C9468F"/>
    <w:rsid w:val="00CD4507"/>
    <w:rsid w:val="00CE0ADC"/>
    <w:rsid w:val="00D07A0D"/>
    <w:rsid w:val="00D1223E"/>
    <w:rsid w:val="00D66F8E"/>
    <w:rsid w:val="00D80F55"/>
    <w:rsid w:val="00D91095"/>
    <w:rsid w:val="00DB28AF"/>
    <w:rsid w:val="00DC2DFF"/>
    <w:rsid w:val="00DC7ACB"/>
    <w:rsid w:val="00DD263E"/>
    <w:rsid w:val="00E06452"/>
    <w:rsid w:val="00E70FFA"/>
    <w:rsid w:val="00ED73C8"/>
    <w:rsid w:val="00F21E24"/>
    <w:rsid w:val="00F606DF"/>
    <w:rsid w:val="00F65985"/>
    <w:rsid w:val="00F82DD2"/>
    <w:rsid w:val="00FF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9F9C"/>
  <w15:chartTrackingRefBased/>
  <w15:docId w15:val="{285A7B09-05B6-4FB1-A94A-B59BDC3A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D4507"/>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after="240" w:line="240" w:lineRule="auto"/>
      <w:outlineLvl w:val="2"/>
    </w:pPr>
    <w:rPr>
      <w:rFonts w:ascii="Arial" w:eastAsia="Times New Roman" w:hAnsi="Arial" w:cs="Times New Roman"/>
      <w:b/>
      <w:sz w:val="24"/>
      <w:szCs w:val="20"/>
      <w:lang w:val="en-GB" w:eastAsia="sv-SE"/>
    </w:rPr>
  </w:style>
  <w:style w:type="paragraph" w:styleId="Heading4">
    <w:name w:val="heading 4"/>
    <w:basedOn w:val="Normal"/>
    <w:next w:val="Normal"/>
    <w:link w:val="Heading4Char"/>
    <w:qFormat/>
    <w:rsid w:val="00CD4507"/>
    <w:pPr>
      <w:keepNext/>
      <w:widowControl w:val="0"/>
      <w:spacing w:after="240" w:line="240" w:lineRule="auto"/>
      <w:outlineLvl w:val="3"/>
    </w:pPr>
    <w:rPr>
      <w:rFonts w:ascii="Arial" w:eastAsia="Times New Roman" w:hAnsi="Arial" w:cs="Times New Roman"/>
      <w:i/>
      <w:color w:val="0000FF"/>
      <w:sz w:val="24"/>
      <w:szCs w:val="20"/>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D3E"/>
    <w:pPr>
      <w:ind w:left="720"/>
      <w:contextualSpacing/>
    </w:pPr>
  </w:style>
  <w:style w:type="character" w:styleId="Hyperlink">
    <w:name w:val="Hyperlink"/>
    <w:rsid w:val="000E6B24"/>
    <w:rPr>
      <w:color w:val="0000FF"/>
      <w:u w:val="single"/>
    </w:rPr>
  </w:style>
  <w:style w:type="character" w:customStyle="1" w:styleId="Heading3Char">
    <w:name w:val="Heading 3 Char"/>
    <w:basedOn w:val="DefaultParagraphFont"/>
    <w:link w:val="Heading3"/>
    <w:rsid w:val="00CD4507"/>
    <w:rPr>
      <w:rFonts w:ascii="Arial" w:eastAsia="Times New Roman" w:hAnsi="Arial" w:cs="Times New Roman"/>
      <w:b/>
      <w:sz w:val="24"/>
      <w:szCs w:val="20"/>
      <w:lang w:val="en-GB" w:eastAsia="sv-SE"/>
    </w:rPr>
  </w:style>
  <w:style w:type="character" w:customStyle="1" w:styleId="Heading4Char">
    <w:name w:val="Heading 4 Char"/>
    <w:basedOn w:val="DefaultParagraphFont"/>
    <w:link w:val="Heading4"/>
    <w:rsid w:val="00CD4507"/>
    <w:rPr>
      <w:rFonts w:ascii="Arial" w:eastAsia="Times New Roman" w:hAnsi="Arial" w:cs="Times New Roman"/>
      <w:i/>
      <w:color w:val="0000FF"/>
      <w:sz w:val="24"/>
      <w:szCs w:val="20"/>
      <w:lang w:val="en-GB" w:eastAsia="sv-SE"/>
    </w:rPr>
  </w:style>
  <w:style w:type="character" w:styleId="FootnoteReference">
    <w:name w:val="footnote reference"/>
    <w:rsid w:val="00CD4507"/>
    <w:rPr>
      <w:rFonts w:cs="Times New Roman"/>
      <w:vertAlign w:val="superscript"/>
    </w:rPr>
  </w:style>
  <w:style w:type="paragraph" w:styleId="FootnoteText">
    <w:name w:val="footnote text"/>
    <w:basedOn w:val="Normal"/>
    <w:link w:val="FootnoteTextChar"/>
    <w:rsid w:val="00CD4507"/>
    <w:pPr>
      <w:spacing w:after="24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CD4507"/>
    <w:rPr>
      <w:rFonts w:ascii="Arial" w:eastAsia="Times New Roman" w:hAnsi="Arial" w:cs="Times New Roman"/>
      <w:sz w:val="20"/>
      <w:szCs w:val="20"/>
    </w:rPr>
  </w:style>
  <w:style w:type="paragraph" w:styleId="BodyText">
    <w:name w:val="Body Text"/>
    <w:basedOn w:val="Normal"/>
    <w:link w:val="BodyTextChar"/>
    <w:rsid w:val="00CD4507"/>
    <w:pPr>
      <w:tabs>
        <w:tab w:val="right" w:pos="7938"/>
      </w:tabs>
      <w:spacing w:after="0" w:line="240" w:lineRule="auto"/>
    </w:pPr>
    <w:rPr>
      <w:rFonts w:ascii="Arial" w:eastAsia="Times New Roman" w:hAnsi="Arial" w:cs="Times New Roman"/>
      <w:i/>
      <w:sz w:val="24"/>
      <w:szCs w:val="20"/>
      <w:lang w:val="sv-SE"/>
    </w:rPr>
  </w:style>
  <w:style w:type="character" w:customStyle="1" w:styleId="BodyTextChar">
    <w:name w:val="Body Text Char"/>
    <w:basedOn w:val="DefaultParagraphFont"/>
    <w:link w:val="BodyText"/>
    <w:rsid w:val="00CD4507"/>
    <w:rPr>
      <w:rFonts w:ascii="Arial" w:eastAsia="Times New Roman" w:hAnsi="Arial" w:cs="Times New Roman"/>
      <w:i/>
      <w:sz w:val="24"/>
      <w:szCs w:val="20"/>
      <w:lang w:val="sv-SE"/>
    </w:rPr>
  </w:style>
  <w:style w:type="paragraph" w:styleId="Header">
    <w:name w:val="header"/>
    <w:basedOn w:val="Normal"/>
    <w:link w:val="HeaderChar"/>
    <w:uiPriority w:val="99"/>
    <w:unhideWhenUsed/>
    <w:rsid w:val="008F70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7093"/>
  </w:style>
  <w:style w:type="paragraph" w:styleId="Footer">
    <w:name w:val="footer"/>
    <w:basedOn w:val="Normal"/>
    <w:link w:val="FooterChar"/>
    <w:uiPriority w:val="99"/>
    <w:unhideWhenUsed/>
    <w:rsid w:val="008F70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541879">
      <w:bodyDiv w:val="1"/>
      <w:marLeft w:val="0"/>
      <w:marRight w:val="0"/>
      <w:marTop w:val="0"/>
      <w:marBottom w:val="0"/>
      <w:divBdr>
        <w:top w:val="none" w:sz="0" w:space="0" w:color="auto"/>
        <w:left w:val="none" w:sz="0" w:space="0" w:color="auto"/>
        <w:bottom w:val="none" w:sz="0" w:space="0" w:color="auto"/>
        <w:right w:val="none" w:sz="0" w:space="0" w:color="auto"/>
      </w:divBdr>
      <w:divsChild>
        <w:div w:id="254946408">
          <w:marLeft w:val="0"/>
          <w:marRight w:val="0"/>
          <w:marTop w:val="0"/>
          <w:marBottom w:val="0"/>
          <w:divBdr>
            <w:top w:val="none" w:sz="0" w:space="0" w:color="auto"/>
            <w:left w:val="none" w:sz="0" w:space="0" w:color="auto"/>
            <w:bottom w:val="none" w:sz="0" w:space="0" w:color="auto"/>
            <w:right w:val="none" w:sz="0" w:space="0" w:color="auto"/>
          </w:divBdr>
        </w:div>
        <w:div w:id="585649352">
          <w:marLeft w:val="0"/>
          <w:marRight w:val="0"/>
          <w:marTop w:val="0"/>
          <w:marBottom w:val="0"/>
          <w:divBdr>
            <w:top w:val="none" w:sz="0" w:space="0" w:color="auto"/>
            <w:left w:val="none" w:sz="0" w:space="0" w:color="auto"/>
            <w:bottom w:val="none" w:sz="0" w:space="0" w:color="auto"/>
            <w:right w:val="none" w:sz="0" w:space="0" w:color="auto"/>
          </w:divBdr>
        </w:div>
        <w:div w:id="795178986">
          <w:marLeft w:val="0"/>
          <w:marRight w:val="0"/>
          <w:marTop w:val="0"/>
          <w:marBottom w:val="0"/>
          <w:divBdr>
            <w:top w:val="none" w:sz="0" w:space="0" w:color="auto"/>
            <w:left w:val="none" w:sz="0" w:space="0" w:color="auto"/>
            <w:bottom w:val="none" w:sz="0" w:space="0" w:color="auto"/>
            <w:right w:val="none" w:sz="0" w:space="0" w:color="auto"/>
          </w:divBdr>
        </w:div>
        <w:div w:id="1844927015">
          <w:marLeft w:val="0"/>
          <w:marRight w:val="0"/>
          <w:marTop w:val="0"/>
          <w:marBottom w:val="0"/>
          <w:divBdr>
            <w:top w:val="none" w:sz="0" w:space="0" w:color="auto"/>
            <w:left w:val="none" w:sz="0" w:space="0" w:color="auto"/>
            <w:bottom w:val="none" w:sz="0" w:space="0" w:color="auto"/>
            <w:right w:val="none" w:sz="0" w:space="0" w:color="auto"/>
          </w:divBdr>
        </w:div>
        <w:div w:id="95067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Nasser</dc:creator>
  <cp:keywords/>
  <dc:description/>
  <cp:lastModifiedBy>Omar Gueye</cp:lastModifiedBy>
  <cp:revision>8</cp:revision>
  <dcterms:created xsi:type="dcterms:W3CDTF">2023-07-16T23:11:00Z</dcterms:created>
  <dcterms:modified xsi:type="dcterms:W3CDTF">2024-01-26T13:28:00Z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2023-03-01T05:19:47Z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6aff9794-b08e-491a-9fad-0bc38c09eb36</vt:lpwstr>
  </property>
  <property fmtid="{D5CDD505-2E9C-101B-9397-08002B2CF9AE}" pid="8" name="MSIP_Label_ea60d57e-af5b-4752-ac57-3e4f28ca11dc_ContentBits">
    <vt:lpwstr>0</vt:lpwstr>
  </property>
</Properties>
</file>