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CA6E" w14:textId="42B48591" w:rsidR="00500AA2" w:rsidRDefault="0022442D" w:rsidP="00FE7BA4">
      <w:pPr>
        <w:pStyle w:val="Title"/>
      </w:pPr>
      <w:r w:rsidRPr="0022442D">
        <w:rPr>
          <w:lang w:val="en-GB" w:bidi="en-GB"/>
        </w:rPr>
        <w:t>Agreement between Personal Data Controller and Personal Data Processor</w:t>
      </w:r>
    </w:p>
    <w:p w14:paraId="51755394" w14:textId="7E511AD0" w:rsidR="00025B1C" w:rsidRDefault="00025B1C" w:rsidP="00025B1C">
      <w:pPr>
        <w:pStyle w:val="TOCHeading"/>
      </w:pPr>
      <w:r>
        <w:lastRenderedPageBreak/>
        <w:t>Content</w:t>
      </w:r>
    </w:p>
    <w:p w14:paraId="0A273A3C" w14:textId="5749E879" w:rsidR="00B5445D" w:rsidRDefault="00D84339">
      <w:pPr>
        <w:pStyle w:val="TOC1"/>
        <w:tabs>
          <w:tab w:val="left" w:pos="480"/>
          <w:tab w:val="right" w:leader="dot" w:pos="9054"/>
        </w:tabs>
        <w:rPr>
          <w:rFonts w:eastAsiaTheme="minorEastAsia"/>
          <w:b/>
          <w:bCs w:val="0"/>
          <w:noProof/>
          <w:sz w:val="22"/>
          <w:lang w:val="sv-SE" w:eastAsia="sv-SE"/>
        </w:rPr>
      </w:pPr>
      <w:r w:rsidRPr="00031D13">
        <w:rPr>
          <w:b/>
          <w:bCs w:val="0"/>
          <w:sz w:val="22"/>
          <w:lang w:val="en-GB" w:bidi="en-GB"/>
        </w:rPr>
        <w:fldChar w:fldCharType="begin"/>
      </w:r>
      <w:r w:rsidRPr="00031D13">
        <w:rPr>
          <w:bCs w:val="0"/>
          <w:lang w:val="en-GB" w:bidi="en-GB"/>
        </w:rPr>
        <w:instrText xml:space="preserve"> TOC \o "1-1" \h \z </w:instrText>
      </w:r>
      <w:r w:rsidRPr="00031D13">
        <w:rPr>
          <w:b/>
          <w:bCs w:val="0"/>
          <w:sz w:val="22"/>
          <w:lang w:val="en-GB" w:bidi="en-GB"/>
        </w:rPr>
        <w:fldChar w:fldCharType="separate"/>
      </w:r>
      <w:hyperlink w:anchor="_Toc73607781" w:history="1">
        <w:r w:rsidR="00B5445D" w:rsidRPr="00067393">
          <w:rPr>
            <w:rStyle w:val="Hyperlink"/>
            <w:noProof/>
          </w:rPr>
          <w:t>1</w:t>
        </w:r>
        <w:r w:rsidR="00B5445D">
          <w:rPr>
            <w:rFonts w:eastAsiaTheme="minorEastAsia"/>
            <w:b/>
            <w:bCs w:val="0"/>
            <w:noProof/>
            <w:sz w:val="22"/>
            <w:lang w:val="sv-SE" w:eastAsia="sv-SE"/>
          </w:rPr>
          <w:tab/>
        </w:r>
        <w:r w:rsidR="00B5445D" w:rsidRPr="00067393">
          <w:rPr>
            <w:rStyle w:val="Hyperlink"/>
            <w:noProof/>
            <w:lang w:val="en-GB" w:bidi="en-GB"/>
          </w:rPr>
          <w:t>Parties</w:t>
        </w:r>
        <w:r w:rsidR="00B5445D">
          <w:rPr>
            <w:noProof/>
            <w:webHidden/>
          </w:rPr>
          <w:tab/>
        </w:r>
        <w:r w:rsidR="00B5445D">
          <w:rPr>
            <w:noProof/>
            <w:webHidden/>
          </w:rPr>
          <w:fldChar w:fldCharType="begin"/>
        </w:r>
        <w:r w:rsidR="00B5445D">
          <w:rPr>
            <w:noProof/>
            <w:webHidden/>
          </w:rPr>
          <w:instrText xml:space="preserve"> PAGEREF _Toc73607781 \h </w:instrText>
        </w:r>
        <w:r w:rsidR="00B5445D">
          <w:rPr>
            <w:noProof/>
            <w:webHidden/>
          </w:rPr>
        </w:r>
        <w:r w:rsidR="00B5445D">
          <w:rPr>
            <w:noProof/>
            <w:webHidden/>
          </w:rPr>
          <w:fldChar w:fldCharType="separate"/>
        </w:r>
        <w:r w:rsidR="00B5445D">
          <w:rPr>
            <w:noProof/>
            <w:webHidden/>
          </w:rPr>
          <w:t>2</w:t>
        </w:r>
        <w:r w:rsidR="00B5445D">
          <w:rPr>
            <w:noProof/>
            <w:webHidden/>
          </w:rPr>
          <w:fldChar w:fldCharType="end"/>
        </w:r>
      </w:hyperlink>
    </w:p>
    <w:p w14:paraId="1DF1C705" w14:textId="54E4DCA6" w:rsidR="00B5445D" w:rsidRDefault="001A156B">
      <w:pPr>
        <w:pStyle w:val="TOC1"/>
        <w:tabs>
          <w:tab w:val="left" w:pos="480"/>
          <w:tab w:val="right" w:leader="dot" w:pos="9054"/>
        </w:tabs>
        <w:rPr>
          <w:rFonts w:eastAsiaTheme="minorEastAsia"/>
          <w:b/>
          <w:bCs w:val="0"/>
          <w:noProof/>
          <w:sz w:val="22"/>
          <w:lang w:val="sv-SE" w:eastAsia="sv-SE"/>
        </w:rPr>
      </w:pPr>
      <w:hyperlink w:anchor="_Toc73607782" w:history="1">
        <w:r w:rsidR="00B5445D" w:rsidRPr="00067393">
          <w:rPr>
            <w:rStyle w:val="Hyperlink"/>
            <w:noProof/>
          </w:rPr>
          <w:t>2</w:t>
        </w:r>
        <w:r w:rsidR="00B5445D">
          <w:rPr>
            <w:rFonts w:eastAsiaTheme="minorEastAsia"/>
            <w:b/>
            <w:bCs w:val="0"/>
            <w:noProof/>
            <w:sz w:val="22"/>
            <w:lang w:val="sv-SE" w:eastAsia="sv-SE"/>
          </w:rPr>
          <w:tab/>
        </w:r>
        <w:r w:rsidR="00B5445D" w:rsidRPr="00067393">
          <w:rPr>
            <w:rStyle w:val="Hyperlink"/>
            <w:noProof/>
            <w:lang w:val="en-GB" w:bidi="en-GB"/>
          </w:rPr>
          <w:t>Background and purpose</w:t>
        </w:r>
        <w:r w:rsidR="00B5445D">
          <w:rPr>
            <w:noProof/>
            <w:webHidden/>
          </w:rPr>
          <w:tab/>
        </w:r>
        <w:r w:rsidR="00B5445D">
          <w:rPr>
            <w:noProof/>
            <w:webHidden/>
          </w:rPr>
          <w:fldChar w:fldCharType="begin"/>
        </w:r>
        <w:r w:rsidR="00B5445D">
          <w:rPr>
            <w:noProof/>
            <w:webHidden/>
          </w:rPr>
          <w:instrText xml:space="preserve"> PAGEREF _Toc73607782 \h </w:instrText>
        </w:r>
        <w:r w:rsidR="00B5445D">
          <w:rPr>
            <w:noProof/>
            <w:webHidden/>
          </w:rPr>
        </w:r>
        <w:r w:rsidR="00B5445D">
          <w:rPr>
            <w:noProof/>
            <w:webHidden/>
          </w:rPr>
          <w:fldChar w:fldCharType="separate"/>
        </w:r>
        <w:r w:rsidR="00B5445D">
          <w:rPr>
            <w:noProof/>
            <w:webHidden/>
          </w:rPr>
          <w:t>3</w:t>
        </w:r>
        <w:r w:rsidR="00B5445D">
          <w:rPr>
            <w:noProof/>
            <w:webHidden/>
          </w:rPr>
          <w:fldChar w:fldCharType="end"/>
        </w:r>
      </w:hyperlink>
    </w:p>
    <w:p w14:paraId="5F6CDFA2" w14:textId="670034F7" w:rsidR="00B5445D" w:rsidRDefault="001A156B">
      <w:pPr>
        <w:pStyle w:val="TOC1"/>
        <w:tabs>
          <w:tab w:val="left" w:pos="480"/>
          <w:tab w:val="right" w:leader="dot" w:pos="9054"/>
        </w:tabs>
        <w:rPr>
          <w:rFonts w:eastAsiaTheme="minorEastAsia"/>
          <w:b/>
          <w:bCs w:val="0"/>
          <w:noProof/>
          <w:sz w:val="22"/>
          <w:lang w:val="sv-SE" w:eastAsia="sv-SE"/>
        </w:rPr>
      </w:pPr>
      <w:hyperlink w:anchor="_Toc73607783" w:history="1">
        <w:r w:rsidR="00B5445D" w:rsidRPr="00067393">
          <w:rPr>
            <w:rStyle w:val="Hyperlink"/>
            <w:noProof/>
          </w:rPr>
          <w:t>3</w:t>
        </w:r>
        <w:r w:rsidR="00B5445D">
          <w:rPr>
            <w:rFonts w:eastAsiaTheme="minorEastAsia"/>
            <w:b/>
            <w:bCs w:val="0"/>
            <w:noProof/>
            <w:sz w:val="22"/>
            <w:lang w:val="sv-SE" w:eastAsia="sv-SE"/>
          </w:rPr>
          <w:tab/>
        </w:r>
        <w:r w:rsidR="00B5445D" w:rsidRPr="00067393">
          <w:rPr>
            <w:rStyle w:val="Hyperlink"/>
            <w:noProof/>
            <w:lang w:val="en-GB" w:bidi="en-GB"/>
          </w:rPr>
          <w:t>Terms used in this Agreement</w:t>
        </w:r>
        <w:r w:rsidR="00B5445D">
          <w:rPr>
            <w:noProof/>
            <w:webHidden/>
          </w:rPr>
          <w:tab/>
        </w:r>
        <w:r w:rsidR="00B5445D">
          <w:rPr>
            <w:noProof/>
            <w:webHidden/>
          </w:rPr>
          <w:fldChar w:fldCharType="begin"/>
        </w:r>
        <w:r w:rsidR="00B5445D">
          <w:rPr>
            <w:noProof/>
            <w:webHidden/>
          </w:rPr>
          <w:instrText xml:space="preserve"> PAGEREF _Toc73607783 \h </w:instrText>
        </w:r>
        <w:r w:rsidR="00B5445D">
          <w:rPr>
            <w:noProof/>
            <w:webHidden/>
          </w:rPr>
        </w:r>
        <w:r w:rsidR="00B5445D">
          <w:rPr>
            <w:noProof/>
            <w:webHidden/>
          </w:rPr>
          <w:fldChar w:fldCharType="separate"/>
        </w:r>
        <w:r w:rsidR="00B5445D">
          <w:rPr>
            <w:noProof/>
            <w:webHidden/>
          </w:rPr>
          <w:t>3</w:t>
        </w:r>
        <w:r w:rsidR="00B5445D">
          <w:rPr>
            <w:noProof/>
            <w:webHidden/>
          </w:rPr>
          <w:fldChar w:fldCharType="end"/>
        </w:r>
      </w:hyperlink>
    </w:p>
    <w:p w14:paraId="6ECC3B5E" w14:textId="01436E62" w:rsidR="00B5445D" w:rsidRDefault="001A156B">
      <w:pPr>
        <w:pStyle w:val="TOC1"/>
        <w:tabs>
          <w:tab w:val="left" w:pos="480"/>
          <w:tab w:val="right" w:leader="dot" w:pos="9054"/>
        </w:tabs>
        <w:rPr>
          <w:rFonts w:eastAsiaTheme="minorEastAsia"/>
          <w:b/>
          <w:bCs w:val="0"/>
          <w:noProof/>
          <w:sz w:val="22"/>
          <w:lang w:val="sv-SE" w:eastAsia="sv-SE"/>
        </w:rPr>
      </w:pPr>
      <w:hyperlink w:anchor="_Toc73607784" w:history="1">
        <w:r w:rsidR="00B5445D" w:rsidRPr="00067393">
          <w:rPr>
            <w:rStyle w:val="Hyperlink"/>
            <w:noProof/>
          </w:rPr>
          <w:t>4</w:t>
        </w:r>
        <w:r w:rsidR="00B5445D">
          <w:rPr>
            <w:rFonts w:eastAsiaTheme="minorEastAsia"/>
            <w:b/>
            <w:bCs w:val="0"/>
            <w:noProof/>
            <w:sz w:val="22"/>
            <w:lang w:val="sv-SE" w:eastAsia="sv-SE"/>
          </w:rPr>
          <w:tab/>
        </w:r>
        <w:r w:rsidR="00B5445D" w:rsidRPr="00067393">
          <w:rPr>
            <w:rStyle w:val="Hyperlink"/>
            <w:noProof/>
            <w:lang w:val="en-GB" w:bidi="en-GB"/>
          </w:rPr>
          <w:t>Purpose and scope of personal data processing</w:t>
        </w:r>
        <w:r w:rsidR="00B5445D">
          <w:rPr>
            <w:noProof/>
            <w:webHidden/>
          </w:rPr>
          <w:tab/>
        </w:r>
        <w:r w:rsidR="00B5445D">
          <w:rPr>
            <w:noProof/>
            <w:webHidden/>
          </w:rPr>
          <w:fldChar w:fldCharType="begin"/>
        </w:r>
        <w:r w:rsidR="00B5445D">
          <w:rPr>
            <w:noProof/>
            <w:webHidden/>
          </w:rPr>
          <w:instrText xml:space="preserve"> PAGEREF _Toc73607784 \h </w:instrText>
        </w:r>
        <w:r w:rsidR="00B5445D">
          <w:rPr>
            <w:noProof/>
            <w:webHidden/>
          </w:rPr>
        </w:r>
        <w:r w:rsidR="00B5445D">
          <w:rPr>
            <w:noProof/>
            <w:webHidden/>
          </w:rPr>
          <w:fldChar w:fldCharType="separate"/>
        </w:r>
        <w:r w:rsidR="00B5445D">
          <w:rPr>
            <w:noProof/>
            <w:webHidden/>
          </w:rPr>
          <w:t>4</w:t>
        </w:r>
        <w:r w:rsidR="00B5445D">
          <w:rPr>
            <w:noProof/>
            <w:webHidden/>
          </w:rPr>
          <w:fldChar w:fldCharType="end"/>
        </w:r>
      </w:hyperlink>
    </w:p>
    <w:p w14:paraId="2C0E661B" w14:textId="6E36D60D" w:rsidR="00B5445D" w:rsidRDefault="001A156B">
      <w:pPr>
        <w:pStyle w:val="TOC1"/>
        <w:tabs>
          <w:tab w:val="left" w:pos="480"/>
          <w:tab w:val="right" w:leader="dot" w:pos="9054"/>
        </w:tabs>
        <w:rPr>
          <w:rFonts w:eastAsiaTheme="minorEastAsia"/>
          <w:b/>
          <w:bCs w:val="0"/>
          <w:noProof/>
          <w:sz w:val="22"/>
          <w:lang w:val="sv-SE" w:eastAsia="sv-SE"/>
        </w:rPr>
      </w:pPr>
      <w:hyperlink w:anchor="_Toc73607785" w:history="1">
        <w:r w:rsidR="00B5445D" w:rsidRPr="00067393">
          <w:rPr>
            <w:rStyle w:val="Hyperlink"/>
            <w:noProof/>
          </w:rPr>
          <w:t>5</w:t>
        </w:r>
        <w:r w:rsidR="00B5445D">
          <w:rPr>
            <w:rFonts w:eastAsiaTheme="minorEastAsia"/>
            <w:b/>
            <w:bCs w:val="0"/>
            <w:noProof/>
            <w:sz w:val="22"/>
            <w:lang w:val="sv-SE" w:eastAsia="sv-SE"/>
          </w:rPr>
          <w:tab/>
        </w:r>
        <w:r w:rsidR="00B5445D" w:rsidRPr="00067393">
          <w:rPr>
            <w:rStyle w:val="Hyperlink"/>
            <w:noProof/>
            <w:lang w:val="en-GB" w:bidi="en-GB"/>
          </w:rPr>
          <w:t>Controller’s obligations</w:t>
        </w:r>
        <w:r w:rsidR="00B5445D">
          <w:rPr>
            <w:noProof/>
            <w:webHidden/>
          </w:rPr>
          <w:tab/>
        </w:r>
        <w:r w:rsidR="00B5445D">
          <w:rPr>
            <w:noProof/>
            <w:webHidden/>
          </w:rPr>
          <w:fldChar w:fldCharType="begin"/>
        </w:r>
        <w:r w:rsidR="00B5445D">
          <w:rPr>
            <w:noProof/>
            <w:webHidden/>
          </w:rPr>
          <w:instrText xml:space="preserve"> PAGEREF _Toc73607785 \h </w:instrText>
        </w:r>
        <w:r w:rsidR="00B5445D">
          <w:rPr>
            <w:noProof/>
            <w:webHidden/>
          </w:rPr>
        </w:r>
        <w:r w:rsidR="00B5445D">
          <w:rPr>
            <w:noProof/>
            <w:webHidden/>
          </w:rPr>
          <w:fldChar w:fldCharType="separate"/>
        </w:r>
        <w:r w:rsidR="00B5445D">
          <w:rPr>
            <w:noProof/>
            <w:webHidden/>
          </w:rPr>
          <w:t>5</w:t>
        </w:r>
        <w:r w:rsidR="00B5445D">
          <w:rPr>
            <w:noProof/>
            <w:webHidden/>
          </w:rPr>
          <w:fldChar w:fldCharType="end"/>
        </w:r>
      </w:hyperlink>
    </w:p>
    <w:p w14:paraId="3F6FF572" w14:textId="7B0AE0B2" w:rsidR="00B5445D" w:rsidRDefault="001A156B">
      <w:pPr>
        <w:pStyle w:val="TOC1"/>
        <w:tabs>
          <w:tab w:val="left" w:pos="480"/>
          <w:tab w:val="right" w:leader="dot" w:pos="9054"/>
        </w:tabs>
        <w:rPr>
          <w:rFonts w:eastAsiaTheme="minorEastAsia"/>
          <w:b/>
          <w:bCs w:val="0"/>
          <w:noProof/>
          <w:sz w:val="22"/>
          <w:lang w:val="sv-SE" w:eastAsia="sv-SE"/>
        </w:rPr>
      </w:pPr>
      <w:hyperlink w:anchor="_Toc73607786" w:history="1">
        <w:r w:rsidR="00B5445D" w:rsidRPr="00067393">
          <w:rPr>
            <w:rStyle w:val="Hyperlink"/>
            <w:noProof/>
          </w:rPr>
          <w:t>6</w:t>
        </w:r>
        <w:r w:rsidR="00B5445D">
          <w:rPr>
            <w:rFonts w:eastAsiaTheme="minorEastAsia"/>
            <w:b/>
            <w:bCs w:val="0"/>
            <w:noProof/>
            <w:sz w:val="22"/>
            <w:lang w:val="sv-SE" w:eastAsia="sv-SE"/>
          </w:rPr>
          <w:tab/>
        </w:r>
        <w:r w:rsidR="00B5445D" w:rsidRPr="00067393">
          <w:rPr>
            <w:rStyle w:val="Hyperlink"/>
            <w:noProof/>
            <w:lang w:val="en-GB" w:bidi="en-GB"/>
          </w:rPr>
          <w:t>Obligations of the Processor</w:t>
        </w:r>
        <w:r w:rsidR="00B5445D">
          <w:rPr>
            <w:noProof/>
            <w:webHidden/>
          </w:rPr>
          <w:tab/>
        </w:r>
        <w:r w:rsidR="00B5445D">
          <w:rPr>
            <w:noProof/>
            <w:webHidden/>
          </w:rPr>
          <w:fldChar w:fldCharType="begin"/>
        </w:r>
        <w:r w:rsidR="00B5445D">
          <w:rPr>
            <w:noProof/>
            <w:webHidden/>
          </w:rPr>
          <w:instrText xml:space="preserve"> PAGEREF _Toc73607786 \h </w:instrText>
        </w:r>
        <w:r w:rsidR="00B5445D">
          <w:rPr>
            <w:noProof/>
            <w:webHidden/>
          </w:rPr>
        </w:r>
        <w:r w:rsidR="00B5445D">
          <w:rPr>
            <w:noProof/>
            <w:webHidden/>
          </w:rPr>
          <w:fldChar w:fldCharType="separate"/>
        </w:r>
        <w:r w:rsidR="00B5445D">
          <w:rPr>
            <w:noProof/>
            <w:webHidden/>
          </w:rPr>
          <w:t>5</w:t>
        </w:r>
        <w:r w:rsidR="00B5445D">
          <w:rPr>
            <w:noProof/>
            <w:webHidden/>
          </w:rPr>
          <w:fldChar w:fldCharType="end"/>
        </w:r>
      </w:hyperlink>
    </w:p>
    <w:p w14:paraId="4527F5DF" w14:textId="64450E32" w:rsidR="00B5445D" w:rsidRDefault="001A156B">
      <w:pPr>
        <w:pStyle w:val="TOC1"/>
        <w:tabs>
          <w:tab w:val="left" w:pos="480"/>
          <w:tab w:val="right" w:leader="dot" w:pos="9054"/>
        </w:tabs>
        <w:rPr>
          <w:rFonts w:eastAsiaTheme="minorEastAsia"/>
          <w:b/>
          <w:bCs w:val="0"/>
          <w:noProof/>
          <w:sz w:val="22"/>
          <w:lang w:val="sv-SE" w:eastAsia="sv-SE"/>
        </w:rPr>
      </w:pPr>
      <w:hyperlink w:anchor="_Toc73607787" w:history="1">
        <w:r w:rsidR="00B5445D" w:rsidRPr="00067393">
          <w:rPr>
            <w:rStyle w:val="Hyperlink"/>
            <w:noProof/>
          </w:rPr>
          <w:t>7</w:t>
        </w:r>
        <w:r w:rsidR="00B5445D">
          <w:rPr>
            <w:rFonts w:eastAsiaTheme="minorEastAsia"/>
            <w:b/>
            <w:bCs w:val="0"/>
            <w:noProof/>
            <w:sz w:val="22"/>
            <w:lang w:val="sv-SE" w:eastAsia="sv-SE"/>
          </w:rPr>
          <w:tab/>
        </w:r>
        <w:r w:rsidR="00B5445D" w:rsidRPr="00067393">
          <w:rPr>
            <w:rStyle w:val="Hyperlink"/>
            <w:noProof/>
          </w:rPr>
          <w:t>Subprocessors</w:t>
        </w:r>
        <w:r w:rsidR="00B5445D">
          <w:rPr>
            <w:noProof/>
            <w:webHidden/>
          </w:rPr>
          <w:tab/>
        </w:r>
        <w:r w:rsidR="00B5445D">
          <w:rPr>
            <w:noProof/>
            <w:webHidden/>
          </w:rPr>
          <w:fldChar w:fldCharType="begin"/>
        </w:r>
        <w:r w:rsidR="00B5445D">
          <w:rPr>
            <w:noProof/>
            <w:webHidden/>
          </w:rPr>
          <w:instrText xml:space="preserve"> PAGEREF _Toc73607787 \h </w:instrText>
        </w:r>
        <w:r w:rsidR="00B5445D">
          <w:rPr>
            <w:noProof/>
            <w:webHidden/>
          </w:rPr>
        </w:r>
        <w:r w:rsidR="00B5445D">
          <w:rPr>
            <w:noProof/>
            <w:webHidden/>
          </w:rPr>
          <w:fldChar w:fldCharType="separate"/>
        </w:r>
        <w:r w:rsidR="00B5445D">
          <w:rPr>
            <w:noProof/>
            <w:webHidden/>
          </w:rPr>
          <w:t>9</w:t>
        </w:r>
        <w:r w:rsidR="00B5445D">
          <w:rPr>
            <w:noProof/>
            <w:webHidden/>
          </w:rPr>
          <w:fldChar w:fldCharType="end"/>
        </w:r>
      </w:hyperlink>
    </w:p>
    <w:p w14:paraId="29105596" w14:textId="7E4BFE7B" w:rsidR="00B5445D" w:rsidRDefault="001A156B">
      <w:pPr>
        <w:pStyle w:val="TOC1"/>
        <w:tabs>
          <w:tab w:val="left" w:pos="480"/>
          <w:tab w:val="right" w:leader="dot" w:pos="9054"/>
        </w:tabs>
        <w:rPr>
          <w:rFonts w:eastAsiaTheme="minorEastAsia"/>
          <w:b/>
          <w:bCs w:val="0"/>
          <w:noProof/>
          <w:sz w:val="22"/>
          <w:lang w:val="sv-SE" w:eastAsia="sv-SE"/>
        </w:rPr>
      </w:pPr>
      <w:hyperlink w:anchor="_Toc73607788" w:history="1">
        <w:r w:rsidR="00B5445D" w:rsidRPr="00067393">
          <w:rPr>
            <w:rStyle w:val="Hyperlink"/>
            <w:noProof/>
          </w:rPr>
          <w:t>8</w:t>
        </w:r>
        <w:r w:rsidR="00B5445D">
          <w:rPr>
            <w:rFonts w:eastAsiaTheme="minorEastAsia"/>
            <w:b/>
            <w:bCs w:val="0"/>
            <w:noProof/>
            <w:sz w:val="22"/>
            <w:lang w:val="sv-SE" w:eastAsia="sv-SE"/>
          </w:rPr>
          <w:tab/>
        </w:r>
        <w:r w:rsidR="00B5445D" w:rsidRPr="00067393">
          <w:rPr>
            <w:rStyle w:val="Hyperlink"/>
            <w:noProof/>
            <w:lang w:val="en-GB" w:bidi="en-GB"/>
          </w:rPr>
          <w:t xml:space="preserve">Operation and </w:t>
        </w:r>
        <w:r w:rsidR="00B5445D" w:rsidRPr="00067393">
          <w:rPr>
            <w:rStyle w:val="Hyperlink"/>
            <w:noProof/>
          </w:rPr>
          <w:t>Maintenance</w:t>
        </w:r>
        <w:r w:rsidR="00B5445D">
          <w:rPr>
            <w:noProof/>
            <w:webHidden/>
          </w:rPr>
          <w:tab/>
        </w:r>
        <w:r w:rsidR="00B5445D">
          <w:rPr>
            <w:noProof/>
            <w:webHidden/>
          </w:rPr>
          <w:fldChar w:fldCharType="begin"/>
        </w:r>
        <w:r w:rsidR="00B5445D">
          <w:rPr>
            <w:noProof/>
            <w:webHidden/>
          </w:rPr>
          <w:instrText xml:space="preserve"> PAGEREF _Toc73607788 \h </w:instrText>
        </w:r>
        <w:r w:rsidR="00B5445D">
          <w:rPr>
            <w:noProof/>
            <w:webHidden/>
          </w:rPr>
        </w:r>
        <w:r w:rsidR="00B5445D">
          <w:rPr>
            <w:noProof/>
            <w:webHidden/>
          </w:rPr>
          <w:fldChar w:fldCharType="separate"/>
        </w:r>
        <w:r w:rsidR="00B5445D">
          <w:rPr>
            <w:noProof/>
            <w:webHidden/>
          </w:rPr>
          <w:t>10</w:t>
        </w:r>
        <w:r w:rsidR="00B5445D">
          <w:rPr>
            <w:noProof/>
            <w:webHidden/>
          </w:rPr>
          <w:fldChar w:fldCharType="end"/>
        </w:r>
      </w:hyperlink>
    </w:p>
    <w:p w14:paraId="72B032B5" w14:textId="568880A5" w:rsidR="00B5445D" w:rsidRDefault="001A156B">
      <w:pPr>
        <w:pStyle w:val="TOC1"/>
        <w:tabs>
          <w:tab w:val="left" w:pos="480"/>
          <w:tab w:val="right" w:leader="dot" w:pos="9054"/>
        </w:tabs>
        <w:rPr>
          <w:rFonts w:eastAsiaTheme="minorEastAsia"/>
          <w:b/>
          <w:bCs w:val="0"/>
          <w:noProof/>
          <w:sz w:val="22"/>
          <w:lang w:val="sv-SE" w:eastAsia="sv-SE"/>
        </w:rPr>
      </w:pPr>
      <w:hyperlink w:anchor="_Toc73607789" w:history="1">
        <w:r w:rsidR="00B5445D" w:rsidRPr="00067393">
          <w:rPr>
            <w:rStyle w:val="Hyperlink"/>
            <w:noProof/>
          </w:rPr>
          <w:t>9</w:t>
        </w:r>
        <w:r w:rsidR="00B5445D">
          <w:rPr>
            <w:rFonts w:eastAsiaTheme="minorEastAsia"/>
            <w:b/>
            <w:bCs w:val="0"/>
            <w:noProof/>
            <w:sz w:val="22"/>
            <w:lang w:val="sv-SE" w:eastAsia="sv-SE"/>
          </w:rPr>
          <w:tab/>
        </w:r>
        <w:r w:rsidR="00B5445D" w:rsidRPr="00067393">
          <w:rPr>
            <w:rStyle w:val="Hyperlink"/>
            <w:noProof/>
            <w:lang w:val="en-GB" w:bidi="en-GB"/>
          </w:rPr>
          <w:t>Auditing and Visits</w:t>
        </w:r>
        <w:r w:rsidR="00B5445D">
          <w:rPr>
            <w:noProof/>
            <w:webHidden/>
          </w:rPr>
          <w:tab/>
        </w:r>
        <w:r w:rsidR="00B5445D">
          <w:rPr>
            <w:noProof/>
            <w:webHidden/>
          </w:rPr>
          <w:fldChar w:fldCharType="begin"/>
        </w:r>
        <w:r w:rsidR="00B5445D">
          <w:rPr>
            <w:noProof/>
            <w:webHidden/>
          </w:rPr>
          <w:instrText xml:space="preserve"> PAGEREF _Toc73607789 \h </w:instrText>
        </w:r>
        <w:r w:rsidR="00B5445D">
          <w:rPr>
            <w:noProof/>
            <w:webHidden/>
          </w:rPr>
        </w:r>
        <w:r w:rsidR="00B5445D">
          <w:rPr>
            <w:noProof/>
            <w:webHidden/>
          </w:rPr>
          <w:fldChar w:fldCharType="separate"/>
        </w:r>
        <w:r w:rsidR="00B5445D">
          <w:rPr>
            <w:noProof/>
            <w:webHidden/>
          </w:rPr>
          <w:t>11</w:t>
        </w:r>
        <w:r w:rsidR="00B5445D">
          <w:rPr>
            <w:noProof/>
            <w:webHidden/>
          </w:rPr>
          <w:fldChar w:fldCharType="end"/>
        </w:r>
      </w:hyperlink>
    </w:p>
    <w:p w14:paraId="6C963413" w14:textId="0BBB012D" w:rsidR="00B5445D" w:rsidRDefault="001A156B">
      <w:pPr>
        <w:pStyle w:val="TOC1"/>
        <w:tabs>
          <w:tab w:val="left" w:pos="480"/>
          <w:tab w:val="right" w:leader="dot" w:pos="9054"/>
        </w:tabs>
        <w:rPr>
          <w:rFonts w:eastAsiaTheme="minorEastAsia"/>
          <w:b/>
          <w:bCs w:val="0"/>
          <w:noProof/>
          <w:sz w:val="22"/>
          <w:lang w:val="sv-SE" w:eastAsia="sv-SE"/>
        </w:rPr>
      </w:pPr>
      <w:hyperlink w:anchor="_Toc73607790" w:history="1">
        <w:r w:rsidR="00B5445D" w:rsidRPr="00067393">
          <w:rPr>
            <w:rStyle w:val="Hyperlink"/>
            <w:noProof/>
          </w:rPr>
          <w:t>10</w:t>
        </w:r>
        <w:r w:rsidR="00B5445D">
          <w:rPr>
            <w:rFonts w:eastAsiaTheme="minorEastAsia"/>
            <w:b/>
            <w:bCs w:val="0"/>
            <w:noProof/>
            <w:sz w:val="22"/>
            <w:lang w:val="sv-SE" w:eastAsia="sv-SE"/>
          </w:rPr>
          <w:tab/>
        </w:r>
        <w:r w:rsidR="00B5445D" w:rsidRPr="00067393">
          <w:rPr>
            <w:rStyle w:val="Hyperlink"/>
            <w:noProof/>
            <w:lang w:val="en-GB" w:bidi="en-GB"/>
          </w:rPr>
          <w:t>Liability for damages</w:t>
        </w:r>
        <w:r w:rsidR="00B5445D">
          <w:rPr>
            <w:noProof/>
            <w:webHidden/>
          </w:rPr>
          <w:tab/>
        </w:r>
        <w:r w:rsidR="00B5445D">
          <w:rPr>
            <w:noProof/>
            <w:webHidden/>
          </w:rPr>
          <w:fldChar w:fldCharType="begin"/>
        </w:r>
        <w:r w:rsidR="00B5445D">
          <w:rPr>
            <w:noProof/>
            <w:webHidden/>
          </w:rPr>
          <w:instrText xml:space="preserve"> PAGEREF _Toc73607790 \h </w:instrText>
        </w:r>
        <w:r w:rsidR="00B5445D">
          <w:rPr>
            <w:noProof/>
            <w:webHidden/>
          </w:rPr>
        </w:r>
        <w:r w:rsidR="00B5445D">
          <w:rPr>
            <w:noProof/>
            <w:webHidden/>
          </w:rPr>
          <w:fldChar w:fldCharType="separate"/>
        </w:r>
        <w:r w:rsidR="00B5445D">
          <w:rPr>
            <w:noProof/>
            <w:webHidden/>
          </w:rPr>
          <w:t>11</w:t>
        </w:r>
        <w:r w:rsidR="00B5445D">
          <w:rPr>
            <w:noProof/>
            <w:webHidden/>
          </w:rPr>
          <w:fldChar w:fldCharType="end"/>
        </w:r>
      </w:hyperlink>
    </w:p>
    <w:p w14:paraId="5958B383" w14:textId="0AD12E1F" w:rsidR="00B5445D" w:rsidRDefault="001A156B">
      <w:pPr>
        <w:pStyle w:val="TOC1"/>
        <w:tabs>
          <w:tab w:val="left" w:pos="480"/>
          <w:tab w:val="right" w:leader="dot" w:pos="9054"/>
        </w:tabs>
        <w:rPr>
          <w:rFonts w:eastAsiaTheme="minorEastAsia"/>
          <w:b/>
          <w:bCs w:val="0"/>
          <w:noProof/>
          <w:sz w:val="22"/>
          <w:lang w:val="sv-SE" w:eastAsia="sv-SE"/>
        </w:rPr>
      </w:pPr>
      <w:hyperlink w:anchor="_Toc73607791" w:history="1">
        <w:r w:rsidR="00B5445D" w:rsidRPr="00067393">
          <w:rPr>
            <w:rStyle w:val="Hyperlink"/>
            <w:noProof/>
          </w:rPr>
          <w:t>11</w:t>
        </w:r>
        <w:r w:rsidR="00B5445D">
          <w:rPr>
            <w:rFonts w:eastAsiaTheme="minorEastAsia"/>
            <w:b/>
            <w:bCs w:val="0"/>
            <w:noProof/>
            <w:sz w:val="22"/>
            <w:lang w:val="sv-SE" w:eastAsia="sv-SE"/>
          </w:rPr>
          <w:tab/>
        </w:r>
        <w:r w:rsidR="00B5445D" w:rsidRPr="00067393">
          <w:rPr>
            <w:rStyle w:val="Hyperlink"/>
            <w:noProof/>
          </w:rPr>
          <w:t>Termination</w:t>
        </w:r>
        <w:r w:rsidR="00B5445D" w:rsidRPr="00067393">
          <w:rPr>
            <w:rStyle w:val="Hyperlink"/>
            <w:noProof/>
            <w:lang w:val="en-GB" w:bidi="en-GB"/>
          </w:rPr>
          <w:t xml:space="preserve"> of personal data processing</w:t>
        </w:r>
        <w:r w:rsidR="00B5445D">
          <w:rPr>
            <w:noProof/>
            <w:webHidden/>
          </w:rPr>
          <w:tab/>
        </w:r>
        <w:r w:rsidR="00B5445D">
          <w:rPr>
            <w:noProof/>
            <w:webHidden/>
          </w:rPr>
          <w:fldChar w:fldCharType="begin"/>
        </w:r>
        <w:r w:rsidR="00B5445D">
          <w:rPr>
            <w:noProof/>
            <w:webHidden/>
          </w:rPr>
          <w:instrText xml:space="preserve"> PAGEREF _Toc73607791 \h </w:instrText>
        </w:r>
        <w:r w:rsidR="00B5445D">
          <w:rPr>
            <w:noProof/>
            <w:webHidden/>
          </w:rPr>
        </w:r>
        <w:r w:rsidR="00B5445D">
          <w:rPr>
            <w:noProof/>
            <w:webHidden/>
          </w:rPr>
          <w:fldChar w:fldCharType="separate"/>
        </w:r>
        <w:r w:rsidR="00B5445D">
          <w:rPr>
            <w:noProof/>
            <w:webHidden/>
          </w:rPr>
          <w:t>11</w:t>
        </w:r>
        <w:r w:rsidR="00B5445D">
          <w:rPr>
            <w:noProof/>
            <w:webHidden/>
          </w:rPr>
          <w:fldChar w:fldCharType="end"/>
        </w:r>
      </w:hyperlink>
    </w:p>
    <w:p w14:paraId="3AEB971C" w14:textId="21BF8365" w:rsidR="00B5445D" w:rsidRDefault="001A156B">
      <w:pPr>
        <w:pStyle w:val="TOC1"/>
        <w:tabs>
          <w:tab w:val="left" w:pos="480"/>
          <w:tab w:val="right" w:leader="dot" w:pos="9054"/>
        </w:tabs>
        <w:rPr>
          <w:rFonts w:eastAsiaTheme="minorEastAsia"/>
          <w:b/>
          <w:bCs w:val="0"/>
          <w:noProof/>
          <w:sz w:val="22"/>
          <w:lang w:val="sv-SE" w:eastAsia="sv-SE"/>
        </w:rPr>
      </w:pPr>
      <w:hyperlink w:anchor="_Toc73607792" w:history="1">
        <w:r w:rsidR="00B5445D" w:rsidRPr="00067393">
          <w:rPr>
            <w:rStyle w:val="Hyperlink"/>
            <w:noProof/>
          </w:rPr>
          <w:t>12</w:t>
        </w:r>
        <w:r w:rsidR="00B5445D">
          <w:rPr>
            <w:rFonts w:eastAsiaTheme="minorEastAsia"/>
            <w:b/>
            <w:bCs w:val="0"/>
            <w:noProof/>
            <w:sz w:val="22"/>
            <w:lang w:val="sv-SE" w:eastAsia="sv-SE"/>
          </w:rPr>
          <w:tab/>
        </w:r>
        <w:r w:rsidR="00B5445D" w:rsidRPr="00067393">
          <w:rPr>
            <w:rStyle w:val="Hyperlink"/>
            <w:noProof/>
            <w:lang w:val="en-GB" w:bidi="en-GB"/>
          </w:rPr>
          <w:t>Term, amendment and termination</w:t>
        </w:r>
        <w:r w:rsidR="00B5445D">
          <w:rPr>
            <w:noProof/>
            <w:webHidden/>
          </w:rPr>
          <w:tab/>
        </w:r>
        <w:r w:rsidR="00B5445D">
          <w:rPr>
            <w:noProof/>
            <w:webHidden/>
          </w:rPr>
          <w:fldChar w:fldCharType="begin"/>
        </w:r>
        <w:r w:rsidR="00B5445D">
          <w:rPr>
            <w:noProof/>
            <w:webHidden/>
          </w:rPr>
          <w:instrText xml:space="preserve"> PAGEREF _Toc73607792 \h </w:instrText>
        </w:r>
        <w:r w:rsidR="00B5445D">
          <w:rPr>
            <w:noProof/>
            <w:webHidden/>
          </w:rPr>
        </w:r>
        <w:r w:rsidR="00B5445D">
          <w:rPr>
            <w:noProof/>
            <w:webHidden/>
          </w:rPr>
          <w:fldChar w:fldCharType="separate"/>
        </w:r>
        <w:r w:rsidR="00B5445D">
          <w:rPr>
            <w:noProof/>
            <w:webHidden/>
          </w:rPr>
          <w:t>12</w:t>
        </w:r>
        <w:r w:rsidR="00B5445D">
          <w:rPr>
            <w:noProof/>
            <w:webHidden/>
          </w:rPr>
          <w:fldChar w:fldCharType="end"/>
        </w:r>
      </w:hyperlink>
    </w:p>
    <w:p w14:paraId="7B10E3F0" w14:textId="1BA64268" w:rsidR="00B5445D" w:rsidRDefault="001A156B">
      <w:pPr>
        <w:pStyle w:val="TOC1"/>
        <w:tabs>
          <w:tab w:val="left" w:pos="480"/>
          <w:tab w:val="right" w:leader="dot" w:pos="9054"/>
        </w:tabs>
        <w:rPr>
          <w:rFonts w:eastAsiaTheme="minorEastAsia"/>
          <w:b/>
          <w:bCs w:val="0"/>
          <w:noProof/>
          <w:sz w:val="22"/>
          <w:lang w:val="sv-SE" w:eastAsia="sv-SE"/>
        </w:rPr>
      </w:pPr>
      <w:hyperlink w:anchor="_Toc73607793" w:history="1">
        <w:r w:rsidR="00B5445D" w:rsidRPr="00067393">
          <w:rPr>
            <w:rStyle w:val="Hyperlink"/>
            <w:noProof/>
          </w:rPr>
          <w:t>13</w:t>
        </w:r>
        <w:r w:rsidR="00B5445D">
          <w:rPr>
            <w:rFonts w:eastAsiaTheme="minorEastAsia"/>
            <w:b/>
            <w:bCs w:val="0"/>
            <w:noProof/>
            <w:sz w:val="22"/>
            <w:lang w:val="sv-SE" w:eastAsia="sv-SE"/>
          </w:rPr>
          <w:tab/>
        </w:r>
        <w:r w:rsidR="00B5445D" w:rsidRPr="00067393">
          <w:rPr>
            <w:rStyle w:val="Hyperlink"/>
            <w:noProof/>
            <w:lang w:val="en-GB" w:bidi="en-GB"/>
          </w:rPr>
          <w:t>Disputes and applicable law</w:t>
        </w:r>
        <w:r w:rsidR="00B5445D">
          <w:rPr>
            <w:noProof/>
            <w:webHidden/>
          </w:rPr>
          <w:tab/>
        </w:r>
        <w:r w:rsidR="00B5445D">
          <w:rPr>
            <w:noProof/>
            <w:webHidden/>
          </w:rPr>
          <w:fldChar w:fldCharType="begin"/>
        </w:r>
        <w:r w:rsidR="00B5445D">
          <w:rPr>
            <w:noProof/>
            <w:webHidden/>
          </w:rPr>
          <w:instrText xml:space="preserve"> PAGEREF _Toc73607793 \h </w:instrText>
        </w:r>
        <w:r w:rsidR="00B5445D">
          <w:rPr>
            <w:noProof/>
            <w:webHidden/>
          </w:rPr>
        </w:r>
        <w:r w:rsidR="00B5445D">
          <w:rPr>
            <w:noProof/>
            <w:webHidden/>
          </w:rPr>
          <w:fldChar w:fldCharType="separate"/>
        </w:r>
        <w:r w:rsidR="00B5445D">
          <w:rPr>
            <w:noProof/>
            <w:webHidden/>
          </w:rPr>
          <w:t>12</w:t>
        </w:r>
        <w:r w:rsidR="00B5445D">
          <w:rPr>
            <w:noProof/>
            <w:webHidden/>
          </w:rPr>
          <w:fldChar w:fldCharType="end"/>
        </w:r>
      </w:hyperlink>
    </w:p>
    <w:p w14:paraId="52055510" w14:textId="53A03400" w:rsidR="00B5445D" w:rsidRDefault="001A156B">
      <w:pPr>
        <w:pStyle w:val="TOC1"/>
        <w:tabs>
          <w:tab w:val="left" w:pos="480"/>
          <w:tab w:val="right" w:leader="dot" w:pos="9054"/>
        </w:tabs>
        <w:rPr>
          <w:rFonts w:eastAsiaTheme="minorEastAsia"/>
          <w:b/>
          <w:bCs w:val="0"/>
          <w:noProof/>
          <w:sz w:val="22"/>
          <w:lang w:val="sv-SE" w:eastAsia="sv-SE"/>
        </w:rPr>
      </w:pPr>
      <w:hyperlink w:anchor="_Toc73607794" w:history="1">
        <w:r w:rsidR="00B5445D" w:rsidRPr="00067393">
          <w:rPr>
            <w:rStyle w:val="Hyperlink"/>
            <w:noProof/>
          </w:rPr>
          <w:t>14</w:t>
        </w:r>
        <w:r w:rsidR="00B5445D">
          <w:rPr>
            <w:rFonts w:eastAsiaTheme="minorEastAsia"/>
            <w:b/>
            <w:bCs w:val="0"/>
            <w:noProof/>
            <w:sz w:val="22"/>
            <w:lang w:val="sv-SE" w:eastAsia="sv-SE"/>
          </w:rPr>
          <w:tab/>
        </w:r>
        <w:r w:rsidR="00B5445D" w:rsidRPr="00067393">
          <w:rPr>
            <w:rStyle w:val="Hyperlink"/>
            <w:noProof/>
            <w:lang w:val="en-GB" w:bidi="en-GB"/>
          </w:rPr>
          <w:t>Signatures</w:t>
        </w:r>
        <w:r w:rsidR="00B5445D">
          <w:rPr>
            <w:noProof/>
            <w:webHidden/>
          </w:rPr>
          <w:tab/>
        </w:r>
        <w:r w:rsidR="00B5445D">
          <w:rPr>
            <w:noProof/>
            <w:webHidden/>
          </w:rPr>
          <w:fldChar w:fldCharType="begin"/>
        </w:r>
        <w:r w:rsidR="00B5445D">
          <w:rPr>
            <w:noProof/>
            <w:webHidden/>
          </w:rPr>
          <w:instrText xml:space="preserve"> PAGEREF _Toc73607794 \h </w:instrText>
        </w:r>
        <w:r w:rsidR="00B5445D">
          <w:rPr>
            <w:noProof/>
            <w:webHidden/>
          </w:rPr>
        </w:r>
        <w:r w:rsidR="00B5445D">
          <w:rPr>
            <w:noProof/>
            <w:webHidden/>
          </w:rPr>
          <w:fldChar w:fldCharType="separate"/>
        </w:r>
        <w:r w:rsidR="00B5445D">
          <w:rPr>
            <w:noProof/>
            <w:webHidden/>
          </w:rPr>
          <w:t>12</w:t>
        </w:r>
        <w:r w:rsidR="00B5445D">
          <w:rPr>
            <w:noProof/>
            <w:webHidden/>
          </w:rPr>
          <w:fldChar w:fldCharType="end"/>
        </w:r>
      </w:hyperlink>
    </w:p>
    <w:p w14:paraId="6252D41F" w14:textId="319D2FCA" w:rsidR="00500AA2" w:rsidRDefault="00D84339" w:rsidP="00500AA2">
      <w:pPr>
        <w:pStyle w:val="Heading1"/>
      </w:pPr>
      <w:r w:rsidRPr="00031D13">
        <w:rPr>
          <w:b w:val="0"/>
          <w:lang w:val="en-GB" w:bidi="en-GB"/>
        </w:rPr>
        <w:fldChar w:fldCharType="end"/>
      </w:r>
      <w:bookmarkStart w:id="0" w:name="_Toc73607781"/>
      <w:r w:rsidR="00500AA2" w:rsidRPr="00500AA2">
        <w:rPr>
          <w:lang w:val="en-GB" w:bidi="en-GB"/>
        </w:rPr>
        <w:t>Parties</w:t>
      </w:r>
      <w:bookmarkEnd w:id="0"/>
    </w:p>
    <w:p w14:paraId="1EA09443" w14:textId="5F9C3CF6" w:rsidR="00500AA2" w:rsidRPr="00500AA2" w:rsidRDefault="00500AA2" w:rsidP="00500AA2">
      <w:r w:rsidRPr="00500AA2">
        <w:rPr>
          <w:lang w:val="en-GB" w:bidi="en-GB"/>
        </w:rPr>
        <w:t xml:space="preserve">This </w:t>
      </w:r>
      <w:r w:rsidR="00862427">
        <w:rPr>
          <w:lang w:val="en-GB" w:bidi="en-GB"/>
        </w:rPr>
        <w:t>Personal Data Processing Agreement</w:t>
      </w:r>
      <w:r w:rsidRPr="00500AA2">
        <w:rPr>
          <w:lang w:val="en-GB" w:bidi="en-GB"/>
        </w:rPr>
        <w:t xml:space="preserve"> was concluded by the parties on the date of the signatures:</w:t>
      </w:r>
    </w:p>
    <w:p w14:paraId="11649081" w14:textId="77777777" w:rsidR="00500AA2" w:rsidRPr="00500AA2" w:rsidRDefault="00500AA2" w:rsidP="00500AA2"/>
    <w:p w14:paraId="5A086740" w14:textId="3DFF109A" w:rsidR="00500AA2" w:rsidRPr="00500AA2" w:rsidRDefault="001D3DCE" w:rsidP="00AE11B7">
      <w:pPr>
        <w:numPr>
          <w:ilvl w:val="0"/>
          <w:numId w:val="2"/>
        </w:numPr>
      </w:pPr>
      <w:r>
        <w:rPr>
          <w:lang w:val="en-GB" w:bidi="en-GB"/>
        </w:rPr>
        <w:t>Personal Data Controller:</w:t>
      </w:r>
      <w:r>
        <w:rPr>
          <w:lang w:val="en-GB" w:bidi="en-GB"/>
        </w:rPr>
        <w:br/>
      </w:r>
      <w:r>
        <w:rPr>
          <w:lang w:val="en-GB" w:bidi="en-GB"/>
        </w:rPr>
        <w:br/>
      </w:r>
      <w:r w:rsidR="00AE11B7">
        <w:rPr>
          <w:lang w:val="en-GB" w:bidi="en-GB"/>
        </w:rPr>
        <w:t>The Embassy of Sweden in Pretoria</w:t>
      </w:r>
      <w:r w:rsidR="00AE11B7">
        <w:t>, 1166 Park Street, HATFIELD, P.O. Box 27987, PRETORIA</w:t>
      </w:r>
      <w:r w:rsidRPr="00AE11B7">
        <w:rPr>
          <w:lang w:val="en-GB" w:bidi="en-GB"/>
        </w:rPr>
        <w:br/>
      </w:r>
    </w:p>
    <w:p w14:paraId="0F6DD98B" w14:textId="2DF1E3D0" w:rsidR="00500AA2" w:rsidRDefault="00BA4ED3" w:rsidP="00500AA2">
      <w:pPr>
        <w:ind w:firstLine="720"/>
      </w:pPr>
      <w:r>
        <w:rPr>
          <w:lang w:val="en-GB" w:bidi="en-GB"/>
        </w:rPr>
        <w:t>(the “Controller” or “Sida”)</w:t>
      </w:r>
    </w:p>
    <w:p w14:paraId="7DD4270C" w14:textId="77777777" w:rsidR="00665FB2" w:rsidRDefault="00665FB2" w:rsidP="00500AA2">
      <w:pPr>
        <w:ind w:firstLine="720"/>
      </w:pPr>
    </w:p>
    <w:p w14:paraId="043F746E" w14:textId="77777777" w:rsidR="00500AA2" w:rsidRDefault="00500AA2" w:rsidP="00500AA2">
      <w:pPr>
        <w:ind w:firstLine="720"/>
      </w:pPr>
    </w:p>
    <w:p w14:paraId="116245A7" w14:textId="706D126A" w:rsidR="00500AA2" w:rsidRPr="00486A83" w:rsidRDefault="001D3DCE" w:rsidP="00E05176">
      <w:pPr>
        <w:numPr>
          <w:ilvl w:val="0"/>
          <w:numId w:val="2"/>
        </w:numPr>
        <w:rPr>
          <w:lang w:val="en-GB" w:bidi="en-GB"/>
        </w:rPr>
      </w:pPr>
      <w:r>
        <w:rPr>
          <w:lang w:val="en-GB" w:bidi="en-GB"/>
        </w:rPr>
        <w:t>Personal Data Processor:</w:t>
      </w:r>
      <w:r>
        <w:rPr>
          <w:lang w:val="en-GB" w:bidi="en-GB"/>
        </w:rPr>
        <w:br/>
      </w:r>
      <w:r w:rsidR="00727DC4">
        <w:rPr>
          <w:lang w:val="en-GB" w:bidi="en-GB"/>
        </w:rPr>
        <w:br/>
      </w:r>
      <w:sdt>
        <w:sdtPr>
          <w:rPr>
            <w:lang w:val="en-GB" w:bidi="en-GB"/>
          </w:rPr>
          <w:alias w:val="Name"/>
          <w:tag w:val="Name"/>
          <w:id w:val="1767659482"/>
          <w:placeholder>
            <w:docPart w:val="A5842E7448FF4A308F8BA04A8E54A43A"/>
          </w:placeholder>
          <w:temporary/>
          <w:showingPlcHdr/>
          <w:text/>
        </w:sdtPr>
        <w:sdtEndPr/>
        <w:sdtContent>
          <w:r w:rsidR="00362424" w:rsidRPr="003C5450">
            <w:rPr>
              <w:color w:val="FF0000"/>
              <w:lang w:val="en-GB" w:bidi="en-GB"/>
            </w:rPr>
            <w:t>[</w:t>
          </w:r>
          <w:r w:rsidR="00362424" w:rsidRPr="00486A83">
            <w:rPr>
              <w:color w:val="FF0000"/>
              <w:highlight w:val="lightGray"/>
              <w:lang w:val="en-GB" w:bidi="en-GB"/>
            </w:rPr>
            <w:t>Name</w:t>
          </w:r>
          <w:r w:rsidR="00362424" w:rsidRPr="003C5450">
            <w:rPr>
              <w:color w:val="FF0000"/>
              <w:lang w:val="en-GB" w:bidi="en-GB"/>
            </w:rPr>
            <w:t>]</w:t>
          </w:r>
          <w:r w:rsidR="00727DC4" w:rsidRPr="006D05F0">
            <w:rPr>
              <w:rStyle w:val="PlaceholderText"/>
            </w:rPr>
            <w:t>.</w:t>
          </w:r>
        </w:sdtContent>
      </w:sdt>
      <w:r>
        <w:rPr>
          <w:lang w:val="en-GB" w:bidi="en-GB"/>
        </w:rPr>
        <w:br/>
      </w:r>
      <w:sdt>
        <w:sdtPr>
          <w:rPr>
            <w:lang w:val="en-GB" w:bidi="en-GB"/>
          </w:rPr>
          <w:alias w:val="Corp. Id-no"/>
          <w:tag w:val="Corp. Id-no"/>
          <w:id w:val="-492963127"/>
          <w:placeholder>
            <w:docPart w:val="AB691EC88C6E47D4B26D67B5E017764A"/>
          </w:placeholder>
          <w:temporary/>
          <w:showingPlcHdr/>
          <w:text/>
        </w:sdtPr>
        <w:sdtEndPr/>
        <w:sdtContent>
          <w:r w:rsidR="00362424" w:rsidRPr="003C5450">
            <w:rPr>
              <w:color w:val="FF0000"/>
              <w:lang w:val="en-GB" w:bidi="en-GB"/>
            </w:rPr>
            <w:t>[</w:t>
          </w:r>
          <w:r w:rsidR="00362424" w:rsidRPr="00486A83">
            <w:rPr>
              <w:color w:val="FF0000"/>
              <w:highlight w:val="lightGray"/>
              <w:lang w:val="en-GB" w:bidi="en-GB"/>
            </w:rPr>
            <w:t>Corporate ID number</w:t>
          </w:r>
          <w:r w:rsidR="00362424" w:rsidRPr="003C5450">
            <w:rPr>
              <w:color w:val="FF0000"/>
              <w:lang w:val="en-GB" w:bidi="en-GB"/>
            </w:rPr>
            <w:t>]</w:t>
          </w:r>
          <w:r w:rsidR="00362424" w:rsidRPr="006D05F0">
            <w:rPr>
              <w:rStyle w:val="PlaceholderText"/>
            </w:rPr>
            <w:t>.</w:t>
          </w:r>
        </w:sdtContent>
      </w:sdt>
      <w:r w:rsidR="003C5450" w:rsidRPr="00486A83">
        <w:rPr>
          <w:lang w:val="en-GB" w:bidi="en-GB"/>
        </w:rPr>
        <w:br/>
      </w:r>
      <w:sdt>
        <w:sdtPr>
          <w:rPr>
            <w:lang w:val="en-GB" w:bidi="en-GB"/>
          </w:rPr>
          <w:alias w:val="Address"/>
          <w:tag w:val="Address"/>
          <w:id w:val="-1762143248"/>
          <w:placeholder>
            <w:docPart w:val="1DDFE8F988384C5E99C9861D2CE1443A"/>
          </w:placeholder>
          <w:temporary/>
          <w:showingPlcHdr/>
          <w:text/>
        </w:sdtPr>
        <w:sdtEndPr/>
        <w:sdtContent>
          <w:r w:rsidR="00486A83">
            <w:rPr>
              <w:color w:val="FF0000"/>
              <w:lang w:val="en-GB" w:bidi="en-GB"/>
            </w:rPr>
            <w:t>[</w:t>
          </w:r>
          <w:r w:rsidR="00486A83" w:rsidRPr="00486A83">
            <w:rPr>
              <w:color w:val="FF0000"/>
              <w:highlight w:val="lightGray"/>
              <w:lang w:val="en-GB" w:bidi="en-GB"/>
            </w:rPr>
            <w:t>Address</w:t>
          </w:r>
          <w:r w:rsidR="00486A83" w:rsidRPr="003C5450">
            <w:rPr>
              <w:color w:val="FF0000"/>
              <w:lang w:val="en-GB" w:bidi="en-GB"/>
            </w:rPr>
            <w:t>]</w:t>
          </w:r>
          <w:r w:rsidR="00486A83" w:rsidRPr="006D05F0">
            <w:rPr>
              <w:rStyle w:val="PlaceholderText"/>
            </w:rPr>
            <w:t>.</w:t>
          </w:r>
        </w:sdtContent>
      </w:sdt>
      <w:r w:rsidR="003C5450" w:rsidRPr="00486A83">
        <w:rPr>
          <w:lang w:val="en-GB" w:bidi="en-GB"/>
        </w:rPr>
        <w:br/>
      </w:r>
    </w:p>
    <w:p w14:paraId="0216D929" w14:textId="77FE01FD" w:rsidR="00500AA2" w:rsidRDefault="00BA4ED3" w:rsidP="00500AA2">
      <w:pPr>
        <w:ind w:firstLine="720"/>
      </w:pPr>
      <w:r>
        <w:rPr>
          <w:lang w:val="en-GB" w:bidi="en-GB"/>
        </w:rPr>
        <w:t>(the "Processor” or “Supplier”)</w:t>
      </w:r>
    </w:p>
    <w:p w14:paraId="4195A3EE" w14:textId="77777777" w:rsidR="00500AA2" w:rsidRDefault="00500AA2" w:rsidP="00BC7068">
      <w:pPr>
        <w:pStyle w:val="Heading1"/>
        <w:tabs>
          <w:tab w:val="left" w:pos="1560"/>
        </w:tabs>
      </w:pPr>
      <w:bookmarkStart w:id="1" w:name="_Toc73607782"/>
      <w:r>
        <w:rPr>
          <w:lang w:val="en-GB" w:bidi="en-GB"/>
        </w:rPr>
        <w:lastRenderedPageBreak/>
        <w:t>Background and purpose</w:t>
      </w:r>
      <w:bookmarkEnd w:id="1"/>
    </w:p>
    <w:p w14:paraId="24BEB77C" w14:textId="6B30EEEB" w:rsidR="00500AA2" w:rsidRDefault="007E1BC7" w:rsidP="00486A83">
      <w:pPr>
        <w:pStyle w:val="Heading2"/>
      </w:pPr>
      <w:r w:rsidRPr="006E6959">
        <w:rPr>
          <w:lang w:val="en-GB" w:bidi="en-GB"/>
        </w:rPr>
        <w:t>Regulation (EU) 2016/679 of the European Parliament and of the Council of 27</w:t>
      </w:r>
      <w:r w:rsidR="007E5525">
        <w:rPr>
          <w:lang w:val="en-GB" w:bidi="en-GB"/>
        </w:rPr>
        <w:t> </w:t>
      </w:r>
      <w:r w:rsidRPr="006E6959">
        <w:rPr>
          <w:lang w:val="en-GB" w:bidi="en-GB"/>
        </w:rPr>
        <w:t>April 2016 on the protection of natural persons with regard to the processing of personal data and on the free movement of such data and repealing Directive</w:t>
      </w:r>
      <w:r w:rsidR="000D11FE">
        <w:rPr>
          <w:lang w:val="en-GB" w:bidi="en-GB"/>
        </w:rPr>
        <w:t> </w:t>
      </w:r>
      <w:r w:rsidRPr="006E6959">
        <w:rPr>
          <w:lang w:val="en-GB" w:bidi="en-GB"/>
        </w:rPr>
        <w:t>95/46/EC (hereinafter referred to as “Data Protection Regulation”) requires that a written agreement be concluded when a legal or natural person will process personal data on behalf of a Personal Data Controller.</w:t>
      </w:r>
    </w:p>
    <w:p w14:paraId="4391C83E" w14:textId="386FDA77" w:rsidR="00500AA2" w:rsidRDefault="00BA4ED3" w:rsidP="00486A83">
      <w:pPr>
        <w:pStyle w:val="Heading2"/>
      </w:pPr>
      <w:r>
        <w:rPr>
          <w:lang w:val="en-GB" w:bidi="en-GB"/>
        </w:rPr>
        <w:t>The Controller and the Processor have entered into an agreement</w:t>
      </w:r>
      <w:r w:rsidR="00D130F8">
        <w:rPr>
          <w:lang w:val="en-GB" w:bidi="en-GB"/>
        </w:rPr>
        <w:t xml:space="preserve"> </w:t>
      </w:r>
      <w:sdt>
        <w:sdtPr>
          <w:rPr>
            <w:lang w:val="en-GB" w:bidi="en-GB"/>
          </w:rPr>
          <w:alias w:val="Dox-ID &amp; Contract name"/>
          <w:tag w:val="Dox-ID &amp; Contract name"/>
          <w:id w:val="1520583190"/>
          <w:placeholder>
            <w:docPart w:val="B1DA9465A5C148B3BEF64DAF73B7E650"/>
          </w:placeholder>
          <w:temporary/>
          <w:showingPlcHdr/>
          <w:text/>
        </w:sdtPr>
        <w:sdtEndPr/>
        <w:sdtContent>
          <w:r w:rsidR="00D130F8" w:rsidRPr="00292EC3">
            <w:rPr>
              <w:color w:val="FF0000"/>
              <w:lang w:val="en-GB" w:bidi="en-GB"/>
            </w:rPr>
            <w:t>[</w:t>
          </w:r>
          <w:r w:rsidR="00D130F8" w:rsidRPr="00D77B53">
            <w:rPr>
              <w:color w:val="FF0000"/>
              <w:highlight w:val="lightGray"/>
              <w:lang w:val="en-GB" w:bidi="en-GB"/>
            </w:rPr>
            <w:t>Dox-Document ID and name of contract with supplier</w:t>
          </w:r>
          <w:r w:rsidR="00D130F8" w:rsidRPr="00292EC3">
            <w:rPr>
              <w:color w:val="FF0000"/>
              <w:lang w:val="en-GB" w:bidi="en-GB"/>
            </w:rPr>
            <w:t>]</w:t>
          </w:r>
          <w:r w:rsidR="00D130F8" w:rsidRPr="006D05F0">
            <w:rPr>
              <w:rStyle w:val="PlaceholderText"/>
            </w:rPr>
            <w:t>.</w:t>
          </w:r>
        </w:sdtContent>
      </w:sdt>
      <w:r>
        <w:rPr>
          <w:lang w:val="en-GB" w:bidi="en-GB"/>
        </w:rPr>
        <w:t>, hereinafter referred to as the "Main Agreement", under which the Supplier shall assist Sida with</w:t>
      </w:r>
      <w:r w:rsidR="00D77B53">
        <w:rPr>
          <w:lang w:val="en-GB" w:bidi="en-GB"/>
        </w:rPr>
        <w:t xml:space="preserve"> </w:t>
      </w:r>
      <w:sdt>
        <w:sdtPr>
          <w:rPr>
            <w:lang w:val="en-GB" w:bidi="en-GB"/>
          </w:rPr>
          <w:alias w:val="Assignment nature"/>
          <w:tag w:val="Assignment nature"/>
          <w:id w:val="283475832"/>
          <w:placeholder>
            <w:docPart w:val="9E77889FA3B24DF284648F183D7CA29C"/>
          </w:placeholder>
          <w:temporary/>
          <w:showingPlcHdr/>
          <w:text/>
        </w:sdtPr>
        <w:sdtEndPr/>
        <w:sdtContent>
          <w:r w:rsidR="00D77B53" w:rsidRPr="006402BF">
            <w:rPr>
              <w:color w:val="FF0000"/>
              <w:lang w:val="en-GB" w:bidi="en-GB"/>
            </w:rPr>
            <w:t>[</w:t>
          </w:r>
          <w:r w:rsidR="00D77B53" w:rsidRPr="00D77B53">
            <w:rPr>
              <w:color w:val="FF0000"/>
              <w:highlight w:val="lightGray"/>
              <w:lang w:val="en-GB" w:bidi="en-GB"/>
            </w:rPr>
            <w:t>insert a brief description of the nature of the assignment</w:t>
          </w:r>
          <w:r w:rsidR="00D77B53" w:rsidRPr="006402BF">
            <w:rPr>
              <w:color w:val="FF0000"/>
              <w:lang w:val="en-GB" w:bidi="en-GB"/>
            </w:rPr>
            <w:t>]</w:t>
          </w:r>
          <w:r w:rsidR="00D77B53" w:rsidRPr="006D05F0">
            <w:rPr>
              <w:rStyle w:val="PlaceholderText"/>
            </w:rPr>
            <w:t>.</w:t>
          </w:r>
        </w:sdtContent>
      </w:sdt>
      <w:r>
        <w:rPr>
          <w:lang w:val="en-GB" w:bidi="en-GB"/>
        </w:rPr>
        <w:t xml:space="preserve">. The assignment entails that the Supplier will process personal data on behalf of Sida. </w:t>
      </w:r>
    </w:p>
    <w:p w14:paraId="22EF0E33" w14:textId="39EA49BF" w:rsidR="00BD5BFF" w:rsidRPr="00BD5BFF" w:rsidRDefault="00500AA2" w:rsidP="00486A83">
      <w:pPr>
        <w:pStyle w:val="Heading2"/>
      </w:pPr>
      <w:r>
        <w:rPr>
          <w:lang w:val="en-GB" w:bidi="en-GB"/>
        </w:rPr>
        <w:t xml:space="preserve">In connection with this, the Parties now conclude this </w:t>
      </w:r>
      <w:r w:rsidR="00862427">
        <w:rPr>
          <w:lang w:val="en-GB" w:bidi="en-GB"/>
        </w:rPr>
        <w:t>Personal Data Processing Agreement</w:t>
      </w:r>
      <w:r>
        <w:rPr>
          <w:lang w:val="en-GB" w:bidi="en-GB"/>
        </w:rPr>
        <w:t xml:space="preserve">. This Agreement regulates the processing of personal data by the Processor in accordance with the Controller’s instructions and applicable law, regulations and practices. The Agreement covers any processing of personal data performed by the Processor on behalf of the Controller within the boundaries of the purposes set out in Clause 4.2 of this Agreement. </w:t>
      </w:r>
    </w:p>
    <w:p w14:paraId="5554D958" w14:textId="2984D447" w:rsidR="00BD5BFF" w:rsidRDefault="00BD5BFF" w:rsidP="00486A83">
      <w:pPr>
        <w:pStyle w:val="Heading2"/>
      </w:pPr>
      <w:r w:rsidRPr="00C5305A">
        <w:rPr>
          <w:lang w:val="en-GB" w:bidi="en-GB"/>
        </w:rPr>
        <w:t>To the extent that Data Protection Regulation contains concepts similar to those used in this Agreement, such concepts shall be interpreted and applied in accordance with the Data Protection Regulation.</w:t>
      </w:r>
    </w:p>
    <w:p w14:paraId="258B0B73" w14:textId="6A9F81A9" w:rsidR="00C07A2C" w:rsidRDefault="00C07A2C" w:rsidP="003C5138">
      <w:pPr>
        <w:pStyle w:val="Heading1"/>
      </w:pPr>
      <w:bookmarkStart w:id="2" w:name="_Toc73607783"/>
      <w:r w:rsidRPr="003C5138">
        <w:rPr>
          <w:lang w:val="en-GB" w:bidi="en-GB"/>
        </w:rPr>
        <w:t>Terms used in this Agreement</w:t>
      </w:r>
      <w:bookmarkEnd w:id="2"/>
    </w:p>
    <w:p w14:paraId="15640BBF" w14:textId="44EE4DCA" w:rsidR="00482C35" w:rsidRDefault="00482C35" w:rsidP="00787620">
      <w:pPr>
        <w:widowControl w:val="0"/>
        <w:numPr>
          <w:ilvl w:val="0"/>
          <w:numId w:val="3"/>
        </w:numPr>
        <w:spacing w:before="240" w:line="320" w:lineRule="atLeast"/>
        <w:ind w:left="425" w:hanging="357"/>
        <w:rPr>
          <w:rFonts w:ascii="Times New Roman" w:hAnsi="Times New Roman" w:cs="Times New Roman"/>
        </w:rPr>
      </w:pPr>
      <w:r>
        <w:rPr>
          <w:rFonts w:ascii="Times New Roman" w:eastAsia="Times New Roman" w:hAnsi="Times New Roman" w:cs="Times New Roman"/>
          <w:i/>
          <w:lang w:val="en-GB" w:bidi="en-GB"/>
        </w:rPr>
        <w:t>Data protection legislation</w:t>
      </w:r>
      <w:r>
        <w:rPr>
          <w:rFonts w:ascii="Times New Roman" w:eastAsia="Times New Roman" w:hAnsi="Times New Roman" w:cs="Times New Roman"/>
          <w:lang w:val="en-GB" w:bidi="en-GB"/>
        </w:rPr>
        <w:t xml:space="preserve"> means privacy and personal data legislation as well as any other legislation (including rules and regulations) applicable to the processing of personal data under this Agreement. </w:t>
      </w:r>
    </w:p>
    <w:p w14:paraId="29FB034D" w14:textId="39D75852" w:rsidR="00C07A2C" w:rsidRDefault="00C07A2C" w:rsidP="00787620">
      <w:pPr>
        <w:widowControl w:val="0"/>
        <w:numPr>
          <w:ilvl w:val="0"/>
          <w:numId w:val="3"/>
        </w:numPr>
        <w:spacing w:before="240" w:line="320" w:lineRule="atLeast"/>
        <w:ind w:left="425" w:hanging="357"/>
        <w:rPr>
          <w:rFonts w:ascii="Times New Roman" w:hAnsi="Times New Roman" w:cs="Times New Roman"/>
        </w:rPr>
      </w:pPr>
      <w:r>
        <w:rPr>
          <w:rFonts w:ascii="Times New Roman" w:eastAsia="Times New Roman" w:hAnsi="Times New Roman" w:cs="Times New Roman"/>
          <w:i/>
          <w:lang w:val="en-GB" w:bidi="en-GB"/>
        </w:rPr>
        <w:t xml:space="preserve">Personal data controller </w:t>
      </w:r>
      <w:r>
        <w:rPr>
          <w:rFonts w:ascii="Times New Roman" w:eastAsia="Times New Roman" w:hAnsi="Times New Roman" w:cs="Times New Roman"/>
          <w:lang w:val="en-GB" w:bidi="en-GB"/>
        </w:rPr>
        <w:t>means a person who solely or jointly with others determines the purposes and means of processing personal data.</w:t>
      </w:r>
    </w:p>
    <w:p w14:paraId="1417E57B" w14:textId="34E58567" w:rsidR="00C07A2C" w:rsidRDefault="00C07A2C" w:rsidP="00787620">
      <w:pPr>
        <w:widowControl w:val="0"/>
        <w:numPr>
          <w:ilvl w:val="0"/>
          <w:numId w:val="3"/>
        </w:numPr>
        <w:spacing w:before="240" w:line="320" w:lineRule="atLeast"/>
        <w:ind w:left="425" w:hanging="357"/>
        <w:rPr>
          <w:rFonts w:ascii="Times New Roman" w:hAnsi="Times New Roman" w:cs="Times New Roman"/>
        </w:rPr>
      </w:pPr>
      <w:r>
        <w:rPr>
          <w:rFonts w:ascii="Times New Roman" w:eastAsia="Times New Roman" w:hAnsi="Times New Roman" w:cs="Times New Roman"/>
          <w:i/>
          <w:lang w:val="en-GB" w:bidi="en-GB"/>
        </w:rPr>
        <w:t>Personal data processor</w:t>
      </w:r>
      <w:r>
        <w:rPr>
          <w:rFonts w:ascii="Times New Roman" w:eastAsia="Times New Roman" w:hAnsi="Times New Roman" w:cs="Times New Roman"/>
          <w:lang w:val="en-GB" w:bidi="en-GB"/>
        </w:rPr>
        <w:t xml:space="preserve"> means a person who processes personal data on behalf of the Personal Data Controller. </w:t>
      </w:r>
    </w:p>
    <w:p w14:paraId="5CEE3EC9" w14:textId="77777777" w:rsidR="00C07A2C" w:rsidRDefault="00C07A2C" w:rsidP="00787620">
      <w:pPr>
        <w:widowControl w:val="0"/>
        <w:numPr>
          <w:ilvl w:val="0"/>
          <w:numId w:val="3"/>
        </w:numPr>
        <w:spacing w:before="240" w:line="320" w:lineRule="atLeast"/>
        <w:ind w:left="425" w:hanging="357"/>
        <w:rPr>
          <w:rFonts w:ascii="Times New Roman" w:hAnsi="Times New Roman" w:cs="Times New Roman"/>
        </w:rPr>
      </w:pPr>
      <w:r>
        <w:rPr>
          <w:rFonts w:ascii="Times New Roman" w:eastAsia="Times New Roman" w:hAnsi="Times New Roman" w:cs="Times New Roman"/>
          <w:i/>
          <w:lang w:val="en-GB" w:bidi="en-GB"/>
        </w:rPr>
        <w:t xml:space="preserve">Personal data </w:t>
      </w:r>
      <w:r>
        <w:rPr>
          <w:rFonts w:ascii="Times New Roman" w:eastAsia="Times New Roman" w:hAnsi="Times New Roman" w:cs="Times New Roman"/>
          <w:lang w:val="en-GB" w:bidi="en-GB"/>
        </w:rPr>
        <w:t xml:space="preserve">means any information that can be directly or indirectly attributed to a natural person who is alive. Personal data in this Agreement also refers to information about deceased persons in relevant cases. </w:t>
      </w:r>
    </w:p>
    <w:p w14:paraId="79DB73A8" w14:textId="49CA3E7C" w:rsidR="00C07A2C" w:rsidRPr="0017388B" w:rsidRDefault="00C07A2C" w:rsidP="00787620">
      <w:pPr>
        <w:widowControl w:val="0"/>
        <w:numPr>
          <w:ilvl w:val="0"/>
          <w:numId w:val="3"/>
        </w:numPr>
        <w:spacing w:before="240" w:line="320" w:lineRule="atLeast"/>
        <w:ind w:left="425" w:hanging="357"/>
        <w:rPr>
          <w:rFonts w:ascii="Times New Roman" w:hAnsi="Times New Roman" w:cs="Times New Roman"/>
        </w:rPr>
      </w:pPr>
      <w:r w:rsidRPr="00CB1453">
        <w:rPr>
          <w:rFonts w:ascii="Times New Roman" w:eastAsia="Times New Roman" w:hAnsi="Times New Roman" w:cs="Times New Roman"/>
          <w:i/>
          <w:lang w:val="en-GB" w:bidi="en-GB"/>
        </w:rPr>
        <w:lastRenderedPageBreak/>
        <w:t>Processing of personal data</w:t>
      </w:r>
      <w:r w:rsidRPr="00CB1453">
        <w:rPr>
          <w:rFonts w:ascii="Times New Roman" w:eastAsia="Times New Roman" w:hAnsi="Times New Roman" w:cs="Times New Roman"/>
          <w:lang w:val="en-GB" w:bidi="en-GB"/>
        </w:rPr>
        <w:t xml:space="preserve"> means a measure or a combination of measures concerning personal data or sets of personal data, whether or not they are automated, such as collection, registration, organisation, structuring, storage, adaptation or alteration, creation, reading, use, disclosure by transmission, dissemination or otherwise making available, adjustment or bringing together, limitation, deletion or destruction.</w:t>
      </w:r>
    </w:p>
    <w:p w14:paraId="1F9A41C6" w14:textId="775C6DF6" w:rsidR="00C07A2C" w:rsidRDefault="00C07A2C" w:rsidP="00787620">
      <w:pPr>
        <w:widowControl w:val="0"/>
        <w:numPr>
          <w:ilvl w:val="0"/>
          <w:numId w:val="3"/>
        </w:numPr>
        <w:spacing w:before="240" w:line="320" w:lineRule="atLeast"/>
        <w:ind w:left="425" w:hanging="357"/>
        <w:rPr>
          <w:rFonts w:ascii="Times New Roman" w:hAnsi="Times New Roman" w:cs="Times New Roman"/>
        </w:rPr>
      </w:pPr>
      <w:r w:rsidRPr="0017388B">
        <w:rPr>
          <w:rFonts w:ascii="Times New Roman" w:eastAsia="Times New Roman" w:hAnsi="Times New Roman" w:cs="Times New Roman"/>
          <w:i/>
          <w:lang w:val="en-GB" w:bidi="en-GB"/>
        </w:rPr>
        <w:t xml:space="preserve">Personal data breach </w:t>
      </w:r>
      <w:r w:rsidRPr="0017388B">
        <w:rPr>
          <w:rFonts w:ascii="Times New Roman" w:eastAsia="Times New Roman" w:hAnsi="Times New Roman" w:cs="Times New Roman"/>
          <w:lang w:val="en-GB" w:bidi="en-GB"/>
        </w:rPr>
        <w:t>means a security incident leading to accidental or unlawful destruction, loss or alteration or unauthorised disclosure of or access to the personal data transmitted,</w:t>
      </w:r>
      <w:r w:rsidRPr="0017388B">
        <w:rPr>
          <w:rFonts w:ascii="Times New Roman" w:eastAsia="Times New Roman" w:hAnsi="Times New Roman" w:cs="Times New Roman"/>
          <w:i/>
          <w:lang w:val="en-GB" w:bidi="en-GB"/>
        </w:rPr>
        <w:t xml:space="preserve"> </w:t>
      </w:r>
      <w:r w:rsidRPr="0017388B">
        <w:rPr>
          <w:rFonts w:ascii="Times New Roman" w:eastAsia="Times New Roman" w:hAnsi="Times New Roman" w:cs="Times New Roman"/>
          <w:lang w:val="en-GB" w:bidi="en-GB"/>
        </w:rPr>
        <w:t>stored or otherwise processed.</w:t>
      </w:r>
    </w:p>
    <w:p w14:paraId="2FF3609E" w14:textId="43A7A336" w:rsidR="00115502" w:rsidRDefault="00115502" w:rsidP="00787620">
      <w:pPr>
        <w:widowControl w:val="0"/>
        <w:numPr>
          <w:ilvl w:val="0"/>
          <w:numId w:val="3"/>
        </w:numPr>
        <w:spacing w:before="240" w:line="320" w:lineRule="atLeast"/>
        <w:ind w:left="425" w:hanging="357"/>
        <w:rPr>
          <w:rFonts w:ascii="Times New Roman" w:hAnsi="Times New Roman" w:cs="Times New Roman"/>
        </w:rPr>
      </w:pPr>
      <w:r>
        <w:rPr>
          <w:rFonts w:ascii="Times New Roman" w:eastAsia="Times New Roman" w:hAnsi="Times New Roman" w:cs="Times New Roman"/>
          <w:i/>
          <w:lang w:val="en-GB" w:bidi="en-GB"/>
        </w:rPr>
        <w:t>Data subject</w:t>
      </w:r>
      <w:r>
        <w:rPr>
          <w:rFonts w:ascii="Times New Roman" w:eastAsia="Times New Roman" w:hAnsi="Times New Roman" w:cs="Times New Roman"/>
          <w:lang w:val="en-GB" w:bidi="en-GB"/>
        </w:rPr>
        <w:t xml:space="preserve"> means the person to whom the personal data relates.</w:t>
      </w:r>
    </w:p>
    <w:p w14:paraId="112D1DE5" w14:textId="6C98431E" w:rsidR="00115502" w:rsidRPr="0017388B" w:rsidRDefault="00115502" w:rsidP="00787620">
      <w:pPr>
        <w:widowControl w:val="0"/>
        <w:numPr>
          <w:ilvl w:val="0"/>
          <w:numId w:val="3"/>
        </w:numPr>
        <w:spacing w:before="240" w:line="320" w:lineRule="atLeast"/>
        <w:ind w:left="425" w:hanging="357"/>
        <w:rPr>
          <w:rFonts w:ascii="Times New Roman" w:hAnsi="Times New Roman" w:cs="Times New Roman"/>
        </w:rPr>
      </w:pPr>
      <w:r>
        <w:rPr>
          <w:rFonts w:ascii="Times New Roman" w:eastAsia="Times New Roman" w:hAnsi="Times New Roman" w:cs="Times New Roman"/>
          <w:i/>
          <w:lang w:val="en-GB" w:bidi="en-GB"/>
        </w:rPr>
        <w:t>Third country</w:t>
      </w:r>
      <w:r>
        <w:rPr>
          <w:rFonts w:ascii="Times New Roman" w:eastAsia="Times New Roman" w:hAnsi="Times New Roman" w:cs="Times New Roman"/>
          <w:lang w:val="en-GB" w:bidi="en-GB"/>
        </w:rPr>
        <w:t xml:space="preserve"> means a state which is not a member of the European Union or part of the European Economic Area.</w:t>
      </w:r>
    </w:p>
    <w:p w14:paraId="2018C769" w14:textId="6366F6AF" w:rsidR="003C5138" w:rsidRDefault="003C5138" w:rsidP="003C5138">
      <w:pPr>
        <w:pStyle w:val="Heading1"/>
      </w:pPr>
      <w:bookmarkStart w:id="3" w:name="_Toc73607784"/>
      <w:r w:rsidRPr="003C5138">
        <w:rPr>
          <w:lang w:val="en-GB" w:bidi="en-GB"/>
        </w:rPr>
        <w:t>Purpose and scope of personal data processing</w:t>
      </w:r>
      <w:bookmarkEnd w:id="3"/>
    </w:p>
    <w:p w14:paraId="1C6BE92F" w14:textId="4EC0AB69" w:rsidR="00B6470C" w:rsidRDefault="00773CF0" w:rsidP="00D130F8">
      <w:pPr>
        <w:pStyle w:val="Heading2"/>
      </w:pPr>
      <w:r w:rsidRPr="007D6D00">
        <w:rPr>
          <w:lang w:val="en-GB" w:bidi="en-GB"/>
        </w:rPr>
        <w:t xml:space="preserve">The purpose and scope of the Processor's assignment on behalf of the Controller is set out in the Main Agreement. </w:t>
      </w:r>
    </w:p>
    <w:p w14:paraId="4EA7B2D4" w14:textId="5764360E" w:rsidR="009F75C6" w:rsidRPr="00372BE0" w:rsidRDefault="00773CF0" w:rsidP="00FE7BA4">
      <w:pPr>
        <w:pStyle w:val="SubHeading"/>
        <w:ind w:left="0"/>
      </w:pPr>
      <w:r w:rsidRPr="00691701">
        <w:rPr>
          <w:rStyle w:val="Heading2Char"/>
        </w:rPr>
        <w:t>The purpose of the processing</w:t>
      </w:r>
    </w:p>
    <w:p w14:paraId="6831564B" w14:textId="3A7AA48F" w:rsidR="00773CF0" w:rsidRPr="009F75C6" w:rsidRDefault="009632DD" w:rsidP="00FE7BA4">
      <w:pPr>
        <w:pStyle w:val="Heading2"/>
        <w:rPr>
          <w:color w:val="auto"/>
        </w:rPr>
      </w:pPr>
      <w:r>
        <w:rPr>
          <w:lang w:val="en-GB"/>
        </w:rPr>
        <w:t>The Processor may process personal data on behalf of the controller to</w:t>
      </w:r>
      <w:r w:rsidR="00175497">
        <w:rPr>
          <w:lang w:val="en-GB"/>
        </w:rPr>
        <w:t xml:space="preserve"> </w:t>
      </w:r>
      <w:r w:rsidR="00AE11B7">
        <w:t xml:space="preserve">perform audit services relating to Sweden’s regional SRHR development cooperation in Africa, particularly audits and assignments relating to cooperation partners that the Embassy of Sweden in Pretoria, on behalf of Sweden or Sida (The Swedish International Development Cooperation Agency), has an agreement with. Only the Embassy of Sweden in Pretoria will be entitled to make call offs from the Framework Agreement and the Embassy of Sweden in Pretoria will be the contract </w:t>
      </w:r>
      <w:proofErr w:type="spellStart"/>
      <w:r w:rsidR="00AE11B7">
        <w:t>holde</w:t>
      </w:r>
      <w:proofErr w:type="spellEnd"/>
    </w:p>
    <w:p w14:paraId="47C86B44" w14:textId="44696E11" w:rsidR="00773CF0" w:rsidRPr="000C31FC" w:rsidRDefault="009632DD" w:rsidP="00175497">
      <w:pPr>
        <w:pStyle w:val="Heading2"/>
        <w:keepNext w:val="0"/>
        <w:keepLines w:val="0"/>
      </w:pPr>
      <w:r>
        <w:rPr>
          <w:lang w:val="en-GB" w:bidi="en-GB"/>
        </w:rPr>
        <w:t xml:space="preserve">The Processor may process personal data only for the purpose of carrying out the obligations set out in the Main Agreement and only in accordance with the purposes described in Clause 4.2 of this Agreement.  </w:t>
      </w:r>
    </w:p>
    <w:p w14:paraId="03C508CA" w14:textId="77777777" w:rsidR="00773CF0" w:rsidRPr="00F85D88" w:rsidRDefault="00773CF0" w:rsidP="00175497">
      <w:pPr>
        <w:pStyle w:val="SubHeading"/>
      </w:pPr>
      <w:r w:rsidRPr="00F85D88">
        <w:rPr>
          <w:rFonts w:eastAsia="Times New Roman"/>
        </w:rPr>
        <w:t xml:space="preserve">Categories of Data Subjects </w:t>
      </w:r>
    </w:p>
    <w:p w14:paraId="38EED120" w14:textId="0E07CF5B" w:rsidR="00773CF0" w:rsidRPr="00175497" w:rsidRDefault="00773CF0" w:rsidP="00175497">
      <w:pPr>
        <w:pStyle w:val="Heading2"/>
        <w:keepNext w:val="0"/>
        <w:keepLines w:val="0"/>
        <w:spacing w:before="0"/>
        <w:rPr>
          <w:b/>
          <w:color w:val="auto"/>
        </w:rPr>
      </w:pPr>
      <w:r>
        <w:rPr>
          <w:lang w:val="en-GB" w:bidi="en-GB"/>
        </w:rPr>
        <w:t xml:space="preserve">The personal data to be processed concern the following categories of data </w:t>
      </w:r>
      <w:r w:rsidRPr="00175497">
        <w:rPr>
          <w:color w:val="auto"/>
          <w:lang w:val="en-GB" w:bidi="en-GB"/>
        </w:rPr>
        <w:t>subjects:</w:t>
      </w:r>
      <w:r w:rsidR="00175497" w:rsidRPr="00175497">
        <w:rPr>
          <w:color w:val="auto"/>
          <w:lang w:val="en-GB" w:bidi="en-GB"/>
        </w:rPr>
        <w:t xml:space="preserve"> </w:t>
      </w:r>
      <w:r w:rsidR="009F75C6">
        <w:rPr>
          <w:color w:val="auto"/>
          <w:lang w:val="en-GB" w:bidi="en-GB"/>
        </w:rPr>
        <w:t>Employees and business partners.</w:t>
      </w:r>
    </w:p>
    <w:p w14:paraId="7FC6A891" w14:textId="77777777" w:rsidR="00773CF0" w:rsidRPr="00F85D88" w:rsidRDefault="00773CF0" w:rsidP="00175497">
      <w:pPr>
        <w:pStyle w:val="SubHeading"/>
      </w:pPr>
      <w:r w:rsidRPr="00F85D88">
        <w:rPr>
          <w:rFonts w:eastAsia="Times New Roman"/>
        </w:rPr>
        <w:lastRenderedPageBreak/>
        <w:t xml:space="preserve">Type of </w:t>
      </w:r>
      <w:r w:rsidRPr="00175497">
        <w:t>personal</w:t>
      </w:r>
      <w:r w:rsidRPr="00F85D88">
        <w:rPr>
          <w:rFonts w:eastAsia="Times New Roman"/>
        </w:rPr>
        <w:t xml:space="preserve"> data processed</w:t>
      </w:r>
    </w:p>
    <w:p w14:paraId="033DB552" w14:textId="5CAA7B85" w:rsidR="00773CF0" w:rsidRPr="007671D2" w:rsidRDefault="00773CF0" w:rsidP="00FB179B">
      <w:pPr>
        <w:pStyle w:val="Heading2"/>
        <w:keepNext w:val="0"/>
        <w:keepLines w:val="0"/>
        <w:spacing w:before="0"/>
        <w:rPr>
          <w:color w:val="auto"/>
        </w:rPr>
      </w:pPr>
      <w:r w:rsidRPr="007671D2">
        <w:rPr>
          <w:color w:val="auto"/>
          <w:lang w:val="en-GB" w:bidi="en-GB"/>
        </w:rPr>
        <w:t xml:space="preserve">The personal data </w:t>
      </w:r>
      <w:bookmarkStart w:id="4" w:name="_Hlk58833923"/>
      <w:r w:rsidRPr="007671D2">
        <w:rPr>
          <w:color w:val="auto"/>
          <w:lang w:val="en-GB" w:bidi="en-GB"/>
        </w:rPr>
        <w:t>processed</w:t>
      </w:r>
      <w:bookmarkEnd w:id="4"/>
      <w:r w:rsidRPr="007671D2">
        <w:rPr>
          <w:color w:val="auto"/>
          <w:lang w:val="en-GB" w:bidi="en-GB"/>
        </w:rPr>
        <w:t xml:space="preserve"> is of the following nature:</w:t>
      </w:r>
      <w:r w:rsidR="007671D2">
        <w:rPr>
          <w:color w:val="auto"/>
          <w:lang w:val="en-GB" w:bidi="en-GB"/>
        </w:rPr>
        <w:t xml:space="preserve"> </w:t>
      </w:r>
      <w:r w:rsidR="009F75C6">
        <w:rPr>
          <w:color w:val="auto"/>
          <w:lang w:val="en-GB" w:bidi="en-GB"/>
        </w:rPr>
        <w:t>Name, address, e-mail, phone number, date of birth.</w:t>
      </w:r>
    </w:p>
    <w:p w14:paraId="4D4E8E11" w14:textId="77777777" w:rsidR="00773CF0" w:rsidRPr="00F85D88" w:rsidRDefault="00773CF0" w:rsidP="007671D2">
      <w:pPr>
        <w:pStyle w:val="SubHeading"/>
      </w:pPr>
      <w:r w:rsidRPr="00F85D88">
        <w:rPr>
          <w:rFonts w:eastAsia="Times New Roman"/>
        </w:rPr>
        <w:t>Sensitive personal data processed (if applicable)</w:t>
      </w:r>
    </w:p>
    <w:p w14:paraId="59AD0827" w14:textId="181B309F" w:rsidR="00773CF0" w:rsidRPr="007671D2" w:rsidRDefault="00773CF0" w:rsidP="00FB179B">
      <w:pPr>
        <w:pStyle w:val="Heading2"/>
        <w:keepNext w:val="0"/>
        <w:spacing w:before="0"/>
        <w:rPr>
          <w:color w:val="auto"/>
        </w:rPr>
      </w:pPr>
      <w:r>
        <w:rPr>
          <w:lang w:val="en-GB" w:bidi="en-GB"/>
        </w:rPr>
        <w:t xml:space="preserve">The processing relates to </w:t>
      </w:r>
      <w:r w:rsidRPr="007671D2">
        <w:rPr>
          <w:color w:val="auto"/>
          <w:lang w:val="en-GB" w:bidi="en-GB"/>
        </w:rPr>
        <w:t>the following sensitive personal data:</w:t>
      </w:r>
      <w:r w:rsidR="007671D2">
        <w:rPr>
          <w:color w:val="auto"/>
          <w:lang w:val="en-GB" w:bidi="en-GB"/>
        </w:rPr>
        <w:t xml:space="preserve"> </w:t>
      </w:r>
      <w:r w:rsidR="009F75C6">
        <w:rPr>
          <w:color w:val="auto"/>
          <w:lang w:val="en-GB" w:bidi="en-GB"/>
        </w:rPr>
        <w:t xml:space="preserve">The processing relates to the following sensitive personal </w:t>
      </w:r>
      <w:proofErr w:type="gramStart"/>
      <w:r w:rsidR="009F75C6">
        <w:rPr>
          <w:color w:val="auto"/>
          <w:lang w:val="en-GB" w:bidi="en-GB"/>
        </w:rPr>
        <w:t>data:</w:t>
      </w:r>
      <w:r w:rsidRPr="007671D2">
        <w:rPr>
          <w:color w:val="auto"/>
          <w:lang w:val="en-GB" w:bidi="en-GB"/>
        </w:rPr>
        <w:t>.</w:t>
      </w:r>
      <w:proofErr w:type="gramEnd"/>
    </w:p>
    <w:p w14:paraId="5840624D" w14:textId="77777777" w:rsidR="00773CF0" w:rsidRPr="00F85D88" w:rsidRDefault="00773CF0" w:rsidP="00175497">
      <w:pPr>
        <w:pStyle w:val="SubHeading"/>
      </w:pPr>
      <w:r w:rsidRPr="00F85D88">
        <w:rPr>
          <w:rFonts w:eastAsia="Times New Roman"/>
        </w:rPr>
        <w:t>Other protected personal data (if applicable)</w:t>
      </w:r>
    </w:p>
    <w:p w14:paraId="39080887" w14:textId="277BD074" w:rsidR="00773CF0" w:rsidRPr="007671D2" w:rsidRDefault="00773CF0" w:rsidP="007A0052">
      <w:pPr>
        <w:pStyle w:val="Heading2"/>
        <w:spacing w:before="0"/>
        <w:rPr>
          <w:color w:val="auto"/>
        </w:rPr>
      </w:pPr>
      <w:r w:rsidRPr="007671D2">
        <w:rPr>
          <w:color w:val="auto"/>
          <w:lang w:val="en-GB" w:bidi="en-GB"/>
        </w:rPr>
        <w:t>The processing relates to the following privacy-sensitive personal data:</w:t>
      </w:r>
      <w:r w:rsidR="007671D2">
        <w:rPr>
          <w:color w:val="auto"/>
          <w:lang w:val="en-GB" w:bidi="en-GB"/>
        </w:rPr>
        <w:t xml:space="preserve"> </w:t>
      </w:r>
      <w:r w:rsidR="007671D2" w:rsidRPr="007671D2">
        <w:rPr>
          <w:color w:val="auto"/>
          <w:lang w:val="en-GB" w:bidi="en-GB"/>
        </w:rPr>
        <w:t xml:space="preserve"> </w:t>
      </w:r>
      <w:r w:rsidR="009F75C6">
        <w:rPr>
          <w:color w:val="auto"/>
          <w:lang w:val="en-GB" w:bidi="en-GB"/>
        </w:rPr>
        <w:t xml:space="preserve">The processing relates to the following privacy-sensitive personal data: Eventual personal information when there is suspicion of mismanagement, </w:t>
      </w:r>
      <w:proofErr w:type="gramStart"/>
      <w:r w:rsidR="009F75C6">
        <w:rPr>
          <w:color w:val="auto"/>
          <w:lang w:val="en-GB" w:bidi="en-GB"/>
        </w:rPr>
        <w:t>fraud</w:t>
      </w:r>
      <w:proofErr w:type="gramEnd"/>
      <w:r w:rsidR="009F75C6">
        <w:rPr>
          <w:color w:val="auto"/>
          <w:lang w:val="en-GB" w:bidi="en-GB"/>
        </w:rPr>
        <w:t xml:space="preserve"> or breach of agreement, such as but not exclusively debts, criminal records</w:t>
      </w:r>
      <w:r w:rsidRPr="007671D2">
        <w:rPr>
          <w:color w:val="auto"/>
          <w:lang w:val="en-GB" w:bidi="en-GB"/>
        </w:rPr>
        <w:t>.</w:t>
      </w:r>
    </w:p>
    <w:p w14:paraId="6F01243C" w14:textId="5025DEBB" w:rsidR="00045CC3" w:rsidRDefault="00045CC3" w:rsidP="00272FCD">
      <w:pPr>
        <w:pStyle w:val="Heading1"/>
      </w:pPr>
      <w:bookmarkStart w:id="5" w:name="_Toc73607785"/>
      <w:r w:rsidRPr="00732310">
        <w:rPr>
          <w:lang w:val="en-GB" w:bidi="en-GB"/>
        </w:rPr>
        <w:t>Controller’s obligations</w:t>
      </w:r>
      <w:bookmarkEnd w:id="5"/>
    </w:p>
    <w:p w14:paraId="19D80809" w14:textId="620BF424" w:rsidR="00045CC3" w:rsidRPr="008826CF" w:rsidRDefault="00B6470C" w:rsidP="007E5525">
      <w:pPr>
        <w:pStyle w:val="Heading2"/>
        <w:keepNext w:val="0"/>
        <w:keepLines w:val="0"/>
      </w:pPr>
      <w:r w:rsidRPr="008826CF">
        <w:rPr>
          <w:lang w:val="en-GB" w:bidi="en-GB"/>
        </w:rPr>
        <w:t xml:space="preserve">The Controller undertakes to ensure that there is a legal basis for the processing operations under Clause 4 and to draw up written instructions to enable the Processor and, where appropriate, </w:t>
      </w:r>
      <w:proofErr w:type="spellStart"/>
      <w:r w:rsidRPr="008826CF">
        <w:rPr>
          <w:lang w:val="en-GB" w:bidi="en-GB"/>
        </w:rPr>
        <w:t>Subprocessors</w:t>
      </w:r>
      <w:proofErr w:type="spellEnd"/>
      <w:r w:rsidRPr="008826CF">
        <w:rPr>
          <w:lang w:val="en-GB" w:bidi="en-GB"/>
        </w:rPr>
        <w:t xml:space="preserve">, to perform their obligations under this Agreement. </w:t>
      </w:r>
    </w:p>
    <w:p w14:paraId="53F3B5A0" w14:textId="32529376" w:rsidR="008C1B10" w:rsidRPr="008826CF" w:rsidRDefault="008C1B10" w:rsidP="007E5525">
      <w:pPr>
        <w:pStyle w:val="Heading2"/>
        <w:keepNext w:val="0"/>
        <w:keepLines w:val="0"/>
      </w:pPr>
      <w:r w:rsidRPr="008826CF">
        <w:rPr>
          <w:lang w:val="en-GB" w:bidi="en-GB"/>
        </w:rPr>
        <w:t xml:space="preserve">The Controller is responsible for providing information under applicable legislation to the data subjects on the processing of personal data, consulting with the </w:t>
      </w:r>
      <w:r w:rsidR="00D62BC0">
        <w:rPr>
          <w:lang w:val="en-GB" w:bidi="en-GB"/>
        </w:rPr>
        <w:t>Swedish Authority for Privacy Protection</w:t>
      </w:r>
      <w:r w:rsidR="009407D1">
        <w:rPr>
          <w:lang w:val="en-GB" w:bidi="en-GB"/>
        </w:rPr>
        <w:t xml:space="preserve"> </w:t>
      </w:r>
      <w:r w:rsidRPr="008826CF">
        <w:rPr>
          <w:lang w:val="en-GB" w:bidi="en-GB"/>
        </w:rPr>
        <w:t xml:space="preserve">where necessary, and otherwise ensuring that the processing of personal data by the Controller is lawful. </w:t>
      </w:r>
    </w:p>
    <w:p w14:paraId="49356B28" w14:textId="4C7295A6" w:rsidR="00045CC3" w:rsidRPr="008826CF" w:rsidRDefault="005F7305" w:rsidP="007E5525">
      <w:pPr>
        <w:pStyle w:val="Heading2"/>
        <w:keepNext w:val="0"/>
        <w:keepLines w:val="0"/>
      </w:pPr>
      <w:r w:rsidRPr="008826CF">
        <w:rPr>
          <w:lang w:val="en-GB" w:bidi="en-GB"/>
        </w:rPr>
        <w:t xml:space="preserve">The Controller shall promptly provide information on any circumstances that may entail a need for changes in the way in which the Processor processes personal data and that may affect its obligations. The Controller shall also inform the Processor of any action by third party, including the </w:t>
      </w:r>
      <w:r w:rsidR="00D62BC0">
        <w:rPr>
          <w:lang w:val="en-GB" w:bidi="en-GB"/>
        </w:rPr>
        <w:t>Swedish Authority for Privacy Protection</w:t>
      </w:r>
      <w:r w:rsidR="0038025D">
        <w:rPr>
          <w:lang w:val="en-GB" w:bidi="en-GB"/>
        </w:rPr>
        <w:t xml:space="preserve"> </w:t>
      </w:r>
      <w:r w:rsidRPr="008826CF">
        <w:rPr>
          <w:lang w:val="en-GB" w:bidi="en-GB"/>
        </w:rPr>
        <w:t>and the data subject, in relation to the processing.</w:t>
      </w:r>
    </w:p>
    <w:p w14:paraId="4506470F" w14:textId="77777777" w:rsidR="00272FCD" w:rsidRDefault="00272FCD" w:rsidP="00272FCD">
      <w:pPr>
        <w:pStyle w:val="Heading1"/>
      </w:pPr>
      <w:bookmarkStart w:id="6" w:name="_Toc73607786"/>
      <w:r w:rsidRPr="00732310">
        <w:rPr>
          <w:lang w:val="en-GB" w:bidi="en-GB"/>
        </w:rPr>
        <w:lastRenderedPageBreak/>
        <w:t>Obligations of the Processor</w:t>
      </w:r>
      <w:bookmarkEnd w:id="6"/>
    </w:p>
    <w:p w14:paraId="79AB87AC" w14:textId="70638E3D" w:rsidR="00272FCD" w:rsidRDefault="00272FCD" w:rsidP="00E06006">
      <w:pPr>
        <w:pStyle w:val="SubHeading"/>
      </w:pPr>
      <w:r w:rsidRPr="002A1BD8">
        <w:rPr>
          <w:rFonts w:eastAsia="Times New Roman"/>
        </w:rPr>
        <w:t>Personal Data Processing</w:t>
      </w:r>
    </w:p>
    <w:p w14:paraId="0A124403" w14:textId="3751CE53" w:rsidR="00ED75C4" w:rsidRDefault="005A1346" w:rsidP="00E06006">
      <w:pPr>
        <w:tabs>
          <w:tab w:val="left" w:pos="1134"/>
        </w:tabs>
        <w:spacing w:line="320" w:lineRule="atLeast"/>
        <w:ind w:left="1077" w:hanging="1077"/>
        <w:rPr>
          <w:rFonts w:ascii="Times New Roman" w:hAnsi="Times New Roman" w:cs="Times New Roman"/>
        </w:rPr>
      </w:pPr>
      <w:r w:rsidRPr="005A1346">
        <w:rPr>
          <w:rFonts w:ascii="Times New Roman" w:eastAsia="Times New Roman" w:hAnsi="Times New Roman" w:cs="Times New Roman"/>
          <w:lang w:val="en-GB" w:bidi="en-GB"/>
        </w:rPr>
        <w:t>6.1</w:t>
      </w:r>
      <w:r w:rsidRPr="005A1346">
        <w:rPr>
          <w:rFonts w:ascii="Times New Roman" w:eastAsia="Times New Roman" w:hAnsi="Times New Roman" w:cs="Times New Roman"/>
          <w:lang w:val="en-GB" w:bidi="en-GB"/>
        </w:rPr>
        <w:tab/>
        <w:t>The Processor undertakes to process only contractual personal data in accordance with the Main Agreement and the Controller’s instructions in this Agreement.</w:t>
      </w:r>
    </w:p>
    <w:p w14:paraId="1C4749A7" w14:textId="1E42BF20" w:rsidR="003276F6" w:rsidRDefault="00D5008A" w:rsidP="00E06006">
      <w:pPr>
        <w:tabs>
          <w:tab w:val="left" w:pos="1134"/>
        </w:tabs>
        <w:spacing w:before="240" w:line="320" w:lineRule="atLeast"/>
        <w:ind w:left="1077" w:hanging="1077"/>
        <w:rPr>
          <w:rFonts w:ascii="Times New Roman" w:hAnsi="Times New Roman" w:cs="Times New Roman"/>
        </w:rPr>
      </w:pPr>
      <w:r>
        <w:rPr>
          <w:rFonts w:ascii="Times New Roman" w:eastAsia="Times New Roman" w:hAnsi="Times New Roman" w:cs="Times New Roman"/>
          <w:lang w:val="en-GB" w:bidi="en-GB"/>
        </w:rPr>
        <w:t>6.2</w:t>
      </w:r>
      <w:r>
        <w:rPr>
          <w:rFonts w:ascii="Times New Roman" w:eastAsia="Times New Roman" w:hAnsi="Times New Roman" w:cs="Times New Roman"/>
          <w:lang w:val="en-GB" w:bidi="en-GB"/>
        </w:rPr>
        <w:tab/>
        <w:t>The Processor also undertakes to process the personal data in accordance with applicable data protection legislation and to keep up-to-date with and respect applicable laws that may have an impact on the processing of personal data under this Agreement.</w:t>
      </w:r>
    </w:p>
    <w:p w14:paraId="01AB00AD" w14:textId="77777777" w:rsidR="002D1E64" w:rsidRDefault="002D1E64" w:rsidP="00E06006">
      <w:pPr>
        <w:tabs>
          <w:tab w:val="left" w:pos="1134"/>
        </w:tabs>
        <w:spacing w:line="320" w:lineRule="atLeast"/>
        <w:ind w:left="1080" w:hanging="1080"/>
        <w:rPr>
          <w:rFonts w:ascii="Times New Roman" w:hAnsi="Times New Roman" w:cs="Times New Roman"/>
        </w:rPr>
      </w:pPr>
    </w:p>
    <w:p w14:paraId="3435DFD7" w14:textId="77777777" w:rsidR="002D1E64" w:rsidRDefault="003276F6" w:rsidP="00E06006">
      <w:pPr>
        <w:tabs>
          <w:tab w:val="left" w:pos="1134"/>
        </w:tabs>
        <w:spacing w:line="320" w:lineRule="atLeast"/>
        <w:ind w:left="1080" w:hanging="1080"/>
      </w:pPr>
      <w:r>
        <w:rPr>
          <w:rFonts w:ascii="Times New Roman" w:eastAsia="Times New Roman" w:hAnsi="Times New Roman" w:cs="Times New Roman"/>
          <w:lang w:val="en-GB" w:bidi="en-GB"/>
        </w:rPr>
        <w:t>6.3</w:t>
      </w:r>
      <w:r>
        <w:rPr>
          <w:rFonts w:ascii="Times New Roman" w:eastAsia="Times New Roman" w:hAnsi="Times New Roman" w:cs="Times New Roman"/>
          <w:lang w:val="en-GB" w:bidi="en-GB"/>
        </w:rPr>
        <w:tab/>
        <w:t xml:space="preserve">The Processor and person(s) working under the Processor’s supervision may only process personal data in accordance with </w:t>
      </w:r>
      <w:r>
        <w:rPr>
          <w:rFonts w:ascii="Times New Roman" w:eastAsia="Times New Roman" w:hAnsi="Times New Roman" w:cs="Times New Roman"/>
          <w:i/>
          <w:lang w:val="en-GB" w:bidi="en-GB"/>
        </w:rPr>
        <w:t>the purposes</w:t>
      </w:r>
      <w:r>
        <w:rPr>
          <w:rFonts w:ascii="Times New Roman" w:eastAsia="Times New Roman" w:hAnsi="Times New Roman" w:cs="Times New Roman"/>
          <w:lang w:val="en-GB" w:bidi="en-GB"/>
        </w:rPr>
        <w:t xml:space="preserve"> and </w:t>
      </w:r>
      <w:r>
        <w:rPr>
          <w:rFonts w:ascii="Times New Roman" w:eastAsia="Times New Roman" w:hAnsi="Times New Roman" w:cs="Times New Roman"/>
          <w:i/>
          <w:lang w:val="en-GB" w:bidi="en-GB"/>
        </w:rPr>
        <w:t>instructions</w:t>
      </w:r>
      <w:r>
        <w:rPr>
          <w:rFonts w:ascii="Times New Roman" w:eastAsia="Times New Roman" w:hAnsi="Times New Roman" w:cs="Times New Roman"/>
          <w:lang w:val="en-GB" w:bidi="en-GB"/>
        </w:rPr>
        <w:t xml:space="preserve"> set forth in this Agreement. The Controller reserves the right to update or clarify these instructions. </w:t>
      </w:r>
    </w:p>
    <w:p w14:paraId="4FB1FD56" w14:textId="77777777" w:rsidR="002D1E64" w:rsidRDefault="002D1E64" w:rsidP="00E06006">
      <w:pPr>
        <w:tabs>
          <w:tab w:val="left" w:pos="1134"/>
        </w:tabs>
        <w:spacing w:line="320" w:lineRule="atLeast"/>
        <w:ind w:left="1080" w:hanging="1080"/>
      </w:pPr>
    </w:p>
    <w:p w14:paraId="303AB919" w14:textId="654D7A7B" w:rsidR="002D1E64" w:rsidRDefault="002D1E64" w:rsidP="00E06006">
      <w:pPr>
        <w:tabs>
          <w:tab w:val="left" w:pos="1134"/>
        </w:tabs>
        <w:spacing w:line="320" w:lineRule="atLeast"/>
        <w:ind w:left="1080" w:hanging="1080"/>
        <w:rPr>
          <w:rFonts w:ascii="Times New Roman" w:hAnsi="Times New Roman" w:cs="Times New Roman"/>
        </w:rPr>
      </w:pPr>
      <w:r w:rsidRPr="002D1E64">
        <w:rPr>
          <w:rFonts w:ascii="Times New Roman" w:eastAsia="Times New Roman" w:hAnsi="Times New Roman" w:cs="Times New Roman"/>
          <w:lang w:val="en-GB" w:bidi="en-GB"/>
        </w:rPr>
        <w:t>6.4</w:t>
      </w:r>
      <w:r w:rsidRPr="002D1E64">
        <w:rPr>
          <w:rFonts w:ascii="Times New Roman" w:eastAsia="Times New Roman" w:hAnsi="Times New Roman" w:cs="Times New Roman"/>
          <w:lang w:val="en-GB" w:bidi="en-GB"/>
        </w:rPr>
        <w:tab/>
        <w:t xml:space="preserve">In the event that the Processor lacks instructions necessary for the performance of the Agreement, the Processor shall promptly, inform the Controller of his or her position and wait for such instructions which the Controller considers required. The Processor shall inform the Controller if the Processor becomes aware that personal data has been processed in violation of the Controller’s instructions or the </w:t>
      </w:r>
      <w:r w:rsidR="00862427">
        <w:rPr>
          <w:rFonts w:ascii="Times New Roman" w:eastAsia="Times New Roman" w:hAnsi="Times New Roman" w:cs="Times New Roman"/>
          <w:lang w:val="en-GB" w:bidi="en-GB"/>
        </w:rPr>
        <w:t>Personal Data Processing Agreement</w:t>
      </w:r>
      <w:r w:rsidRPr="002D1E64">
        <w:rPr>
          <w:rFonts w:ascii="Times New Roman" w:eastAsia="Times New Roman" w:hAnsi="Times New Roman" w:cs="Times New Roman"/>
          <w:lang w:val="en-GB" w:bidi="en-GB"/>
        </w:rPr>
        <w:t>.</w:t>
      </w:r>
    </w:p>
    <w:p w14:paraId="23DCC669" w14:textId="77777777" w:rsidR="002D1E64" w:rsidRDefault="002D1E64" w:rsidP="00E06006">
      <w:pPr>
        <w:tabs>
          <w:tab w:val="left" w:pos="1134"/>
        </w:tabs>
        <w:spacing w:line="320" w:lineRule="atLeast"/>
        <w:ind w:left="1080" w:hanging="1080"/>
        <w:rPr>
          <w:rFonts w:ascii="Times New Roman" w:hAnsi="Times New Roman" w:cs="Times New Roman"/>
        </w:rPr>
      </w:pPr>
    </w:p>
    <w:p w14:paraId="3A37FB99" w14:textId="62E3DD78" w:rsidR="00B64A7E" w:rsidRDefault="002D1E64" w:rsidP="00E06006">
      <w:pPr>
        <w:tabs>
          <w:tab w:val="left" w:pos="1134"/>
        </w:tabs>
        <w:spacing w:line="320" w:lineRule="atLeast"/>
        <w:ind w:left="1080" w:hanging="1080"/>
        <w:rPr>
          <w:rFonts w:ascii="Times New Roman" w:hAnsi="Times New Roman" w:cs="Times New Roman"/>
        </w:rPr>
      </w:pPr>
      <w:r>
        <w:rPr>
          <w:rFonts w:ascii="Times New Roman" w:eastAsia="Times New Roman" w:hAnsi="Times New Roman" w:cs="Times New Roman"/>
          <w:lang w:val="en-GB" w:bidi="en-GB"/>
        </w:rPr>
        <w:t>6.5</w:t>
      </w:r>
      <w:r>
        <w:rPr>
          <w:rFonts w:ascii="Times New Roman" w:eastAsia="Times New Roman" w:hAnsi="Times New Roman" w:cs="Times New Roman"/>
          <w:lang w:val="en-GB" w:bidi="en-GB"/>
        </w:rPr>
        <w:tab/>
        <w:t xml:space="preserve">If data subjects, the </w:t>
      </w:r>
      <w:r w:rsidR="00D62BC0">
        <w:rPr>
          <w:rFonts w:ascii="Times New Roman" w:eastAsia="Times New Roman" w:hAnsi="Times New Roman" w:cs="Times New Roman"/>
          <w:lang w:val="en-GB" w:bidi="en-GB"/>
        </w:rPr>
        <w:t>Swedish Authority for Privacy Protection</w:t>
      </w:r>
      <w:r w:rsidR="0038025D">
        <w:rPr>
          <w:rFonts w:ascii="Times New Roman" w:eastAsia="Times New Roman" w:hAnsi="Times New Roman" w:cs="Times New Roman"/>
          <w:lang w:val="en-GB" w:bidi="en-GB"/>
        </w:rPr>
        <w:t xml:space="preserve"> </w:t>
      </w:r>
      <w:r>
        <w:rPr>
          <w:rFonts w:ascii="Times New Roman" w:eastAsia="Times New Roman" w:hAnsi="Times New Roman" w:cs="Times New Roman"/>
          <w:lang w:val="en-GB" w:bidi="en-GB"/>
        </w:rPr>
        <w:t>or other third parties request information from the Processor concerning the processing of personal data, the Processor shall refer them to the Controller. The Processor may not disclose personal data or other information concerning the processing of personal data without the prior written consent of the Controller, unless the disclosure obligation is provided in EU law or an applicable national law of a member state.</w:t>
      </w:r>
    </w:p>
    <w:p w14:paraId="1254682A" w14:textId="77777777" w:rsidR="00B64A7E" w:rsidRDefault="00B64A7E" w:rsidP="00E06006">
      <w:pPr>
        <w:tabs>
          <w:tab w:val="left" w:pos="1134"/>
        </w:tabs>
        <w:spacing w:line="320" w:lineRule="atLeast"/>
        <w:ind w:left="1080" w:hanging="1080"/>
        <w:rPr>
          <w:rFonts w:ascii="Times New Roman" w:hAnsi="Times New Roman" w:cs="Times New Roman"/>
        </w:rPr>
      </w:pPr>
    </w:p>
    <w:p w14:paraId="13D237A5" w14:textId="5AB41F1B" w:rsidR="00B64A7E" w:rsidRDefault="00B64A7E" w:rsidP="00E06006">
      <w:pPr>
        <w:tabs>
          <w:tab w:val="left" w:pos="1134"/>
        </w:tabs>
        <w:spacing w:line="320" w:lineRule="atLeast"/>
        <w:ind w:left="1080" w:hanging="1080"/>
        <w:rPr>
          <w:rFonts w:ascii="Times New Roman" w:hAnsi="Times New Roman" w:cs="Times New Roman"/>
        </w:rPr>
      </w:pPr>
      <w:r w:rsidRPr="00B64A7E">
        <w:rPr>
          <w:rFonts w:ascii="Times New Roman" w:eastAsia="Times New Roman" w:hAnsi="Times New Roman" w:cs="Times New Roman"/>
          <w:lang w:val="en-GB" w:bidi="en-GB"/>
        </w:rPr>
        <w:t>6.6</w:t>
      </w:r>
      <w:r w:rsidRPr="00B64A7E">
        <w:rPr>
          <w:rFonts w:ascii="Times New Roman" w:eastAsia="Times New Roman" w:hAnsi="Times New Roman" w:cs="Times New Roman"/>
          <w:lang w:val="en-GB" w:bidi="en-GB"/>
        </w:rPr>
        <w:tab/>
        <w:t xml:space="preserve">The Processor shall promptly inform the Controller of any contact from the </w:t>
      </w:r>
      <w:r w:rsidR="00D62BC0">
        <w:rPr>
          <w:rFonts w:ascii="Times New Roman" w:eastAsia="Times New Roman" w:hAnsi="Times New Roman" w:cs="Times New Roman"/>
          <w:lang w:val="en-GB" w:bidi="en-GB"/>
        </w:rPr>
        <w:t>Swedish Authority for Privacy Protection</w:t>
      </w:r>
      <w:r w:rsidR="0038025D">
        <w:rPr>
          <w:rFonts w:ascii="Times New Roman" w:eastAsia="Times New Roman" w:hAnsi="Times New Roman" w:cs="Times New Roman"/>
          <w:lang w:val="en-GB" w:bidi="en-GB"/>
        </w:rPr>
        <w:t xml:space="preserve"> </w:t>
      </w:r>
      <w:r w:rsidRPr="00B64A7E">
        <w:rPr>
          <w:rFonts w:ascii="Times New Roman" w:eastAsia="Times New Roman" w:hAnsi="Times New Roman" w:cs="Times New Roman"/>
          <w:lang w:val="en-GB" w:bidi="en-GB"/>
        </w:rPr>
        <w:t xml:space="preserve">or other supervisory authority that is or may be relevant to the processing of personal data under this Agreement. The Processor shall not be entitled to represent the Controller or act on behalf of the Controller in relation to the </w:t>
      </w:r>
      <w:r w:rsidR="00D62BC0">
        <w:rPr>
          <w:rFonts w:ascii="Times New Roman" w:eastAsia="Times New Roman" w:hAnsi="Times New Roman" w:cs="Times New Roman"/>
          <w:lang w:val="en-GB" w:bidi="en-GB"/>
        </w:rPr>
        <w:t>Swedish Authority for Privacy Protection</w:t>
      </w:r>
      <w:r w:rsidR="009407D1">
        <w:rPr>
          <w:rFonts w:ascii="Times New Roman" w:eastAsia="Times New Roman" w:hAnsi="Times New Roman" w:cs="Times New Roman"/>
          <w:lang w:val="en-GB" w:bidi="en-GB"/>
        </w:rPr>
        <w:t xml:space="preserve"> </w:t>
      </w:r>
      <w:r w:rsidRPr="00B64A7E">
        <w:rPr>
          <w:rFonts w:ascii="Times New Roman" w:eastAsia="Times New Roman" w:hAnsi="Times New Roman" w:cs="Times New Roman"/>
          <w:lang w:val="en-GB" w:bidi="en-GB"/>
        </w:rPr>
        <w:t>or other regulatory authorities.</w:t>
      </w:r>
    </w:p>
    <w:p w14:paraId="52467A23" w14:textId="77777777" w:rsidR="00B64A7E" w:rsidRDefault="00B64A7E" w:rsidP="00E06006">
      <w:pPr>
        <w:tabs>
          <w:tab w:val="left" w:pos="1134"/>
        </w:tabs>
        <w:spacing w:line="320" w:lineRule="atLeast"/>
        <w:ind w:left="1080" w:hanging="1080"/>
        <w:rPr>
          <w:rFonts w:ascii="Times New Roman" w:hAnsi="Times New Roman" w:cs="Times New Roman"/>
        </w:rPr>
      </w:pPr>
    </w:p>
    <w:p w14:paraId="6D327D75" w14:textId="085B5182" w:rsidR="00272FCD" w:rsidRDefault="00B64A7E" w:rsidP="00E06006">
      <w:pPr>
        <w:tabs>
          <w:tab w:val="left" w:pos="1134"/>
        </w:tabs>
        <w:spacing w:line="320" w:lineRule="atLeast"/>
        <w:ind w:left="1080" w:hanging="1080"/>
      </w:pPr>
      <w:r>
        <w:rPr>
          <w:rFonts w:ascii="Times New Roman" w:eastAsia="Times New Roman" w:hAnsi="Times New Roman" w:cs="Times New Roman"/>
          <w:lang w:val="en-GB" w:bidi="en-GB"/>
        </w:rPr>
        <w:lastRenderedPageBreak/>
        <w:t>6.7</w:t>
      </w:r>
      <w:r>
        <w:rPr>
          <w:rFonts w:ascii="Times New Roman" w:eastAsia="Times New Roman" w:hAnsi="Times New Roman" w:cs="Times New Roman"/>
          <w:lang w:val="en-GB" w:bidi="en-GB"/>
        </w:rPr>
        <w:tab/>
        <w:t xml:space="preserve">The Processor shall assist the Controller in producing information requested by the </w:t>
      </w:r>
      <w:r w:rsidR="00D62BC0">
        <w:rPr>
          <w:rFonts w:ascii="Times New Roman" w:eastAsia="Times New Roman" w:hAnsi="Times New Roman" w:cs="Times New Roman"/>
          <w:lang w:val="en-GB" w:bidi="en-GB"/>
        </w:rPr>
        <w:t>Swedish Authority for Privacy Protection</w:t>
      </w:r>
      <w:r w:rsidR="009407D1">
        <w:rPr>
          <w:rFonts w:ascii="Times New Roman" w:eastAsia="Times New Roman" w:hAnsi="Times New Roman" w:cs="Times New Roman"/>
          <w:lang w:val="en-GB" w:bidi="en-GB"/>
        </w:rPr>
        <w:t xml:space="preserve"> </w:t>
      </w:r>
      <w:r>
        <w:rPr>
          <w:rFonts w:ascii="Times New Roman" w:eastAsia="Times New Roman" w:hAnsi="Times New Roman" w:cs="Times New Roman"/>
          <w:lang w:val="en-GB" w:bidi="en-GB"/>
        </w:rPr>
        <w:t xml:space="preserve">or the data subject, and will facilitate the Controller’s performance of its obligations in relation to data subjects, such as the right to information, the right of rectification, the right of erasure or limitation of processing and the right to data portability. </w:t>
      </w:r>
    </w:p>
    <w:p w14:paraId="3CFC228E" w14:textId="511060C3" w:rsidR="0019554C" w:rsidRPr="00D130F8" w:rsidRDefault="00272FCD" w:rsidP="00E06006">
      <w:pPr>
        <w:pStyle w:val="SubHeading"/>
        <w:pBdr>
          <w:bottom w:val="single" w:sz="4" w:space="3" w:color="auto"/>
        </w:pBdr>
        <w:rPr>
          <w:u w:val="none"/>
        </w:rPr>
      </w:pPr>
      <w:r w:rsidRPr="00D130F8">
        <w:rPr>
          <w:rFonts w:eastAsia="Times New Roman"/>
          <w:u w:val="none"/>
        </w:rPr>
        <w:t>Storage of documents, public access and disclosure of documents on request and confidentiality</w:t>
      </w:r>
    </w:p>
    <w:p w14:paraId="008F1A8A" w14:textId="5612A72E" w:rsidR="00F85D88" w:rsidRDefault="0019554C" w:rsidP="00E06006">
      <w:pPr>
        <w:spacing w:line="320" w:lineRule="atLeast"/>
        <w:ind w:left="1077" w:right="1072" w:hanging="1077"/>
      </w:pPr>
      <w:r>
        <w:rPr>
          <w:rFonts w:ascii="Times New Roman" w:eastAsia="Times New Roman" w:hAnsi="Times New Roman" w:cs="Times New Roman"/>
          <w:lang w:val="en-GB" w:bidi="en-GB"/>
        </w:rPr>
        <w:t>6.8</w:t>
      </w:r>
      <w:r>
        <w:rPr>
          <w:rFonts w:ascii="Times New Roman" w:eastAsia="Times New Roman" w:hAnsi="Times New Roman" w:cs="Times New Roman"/>
          <w:lang w:val="en-GB" w:bidi="en-GB"/>
        </w:rPr>
        <w:tab/>
        <w:t>The general documents handled by the Processor on behalf of the Controller constitute and remain part of the Controller’s general documents pursuant to Chapter 2, Section 10, Law on the Freedom of the Press.</w:t>
      </w:r>
    </w:p>
    <w:p w14:paraId="70F7309D" w14:textId="5504B6E3" w:rsidR="006A44D0" w:rsidRDefault="009632DD" w:rsidP="00E06006">
      <w:pPr>
        <w:pStyle w:val="Heading2"/>
        <w:keepNext w:val="0"/>
        <w:keepLines w:val="0"/>
        <w:numPr>
          <w:ilvl w:val="1"/>
          <w:numId w:val="6"/>
        </w:numPr>
        <w:ind w:left="1134" w:hanging="1077"/>
      </w:pPr>
      <w:r>
        <w:rPr>
          <w:lang w:val="en-GB" w:bidi="en-GB"/>
        </w:rPr>
        <w:t xml:space="preserve">The Processor shall keep the Controller’s data and documents logically separate from the data and documents of the Processor and other customers. </w:t>
      </w:r>
    </w:p>
    <w:p w14:paraId="17ADAF4F" w14:textId="6860A7A2" w:rsidR="007A5026" w:rsidRDefault="004265FB" w:rsidP="00E06006">
      <w:pPr>
        <w:pStyle w:val="Heading2"/>
        <w:keepNext w:val="0"/>
        <w:keepLines w:val="0"/>
        <w:ind w:left="1134"/>
      </w:pPr>
      <w:r>
        <w:rPr>
          <w:lang w:val="en-GB" w:bidi="en-GB"/>
        </w:rPr>
        <w:t xml:space="preserve">The Processor and the personnel working under this </w:t>
      </w:r>
      <w:r w:rsidR="00862427">
        <w:rPr>
          <w:lang w:val="en-GB" w:bidi="en-GB"/>
        </w:rPr>
        <w:t>Personal Data Processing Agreement</w:t>
      </w:r>
      <w:r>
        <w:rPr>
          <w:lang w:val="en-GB" w:bidi="en-GB"/>
        </w:rPr>
        <w:t xml:space="preserve"> shall not orally, through the disclosure of documents or in any other way, disclose the information that he or she accesses in connection with this Agreement. The confidentiality obligation applies both during the term of the Agreement and after its termination. </w:t>
      </w:r>
    </w:p>
    <w:p w14:paraId="71F69918" w14:textId="6B7EC745" w:rsidR="00143699" w:rsidRDefault="001B6F08" w:rsidP="00E06006">
      <w:pPr>
        <w:pStyle w:val="Heading2"/>
        <w:keepNext w:val="0"/>
        <w:keepLines w:val="0"/>
        <w:ind w:left="1134"/>
      </w:pPr>
      <w:r>
        <w:rPr>
          <w:lang w:val="en-GB" w:bidi="en-GB"/>
        </w:rPr>
        <w:t xml:space="preserve">The Processor shall ensure that all employees, consultants and other persons for whom the Processor is responsible and who process the personal data are bound by the confidentiality obligation. However, this is not required if they are already subject to a penalty sanctioned confidentiality obligation under law. The Processor also undertakes to ensure that there are confidentiality agreements with </w:t>
      </w:r>
      <w:proofErr w:type="spellStart"/>
      <w:r>
        <w:rPr>
          <w:lang w:val="en-GB" w:bidi="en-GB"/>
        </w:rPr>
        <w:t>subprocessors</w:t>
      </w:r>
      <w:proofErr w:type="spellEnd"/>
      <w:r>
        <w:rPr>
          <w:lang w:val="en-GB" w:bidi="en-GB"/>
        </w:rPr>
        <w:t xml:space="preserve">, if any, and confidentiality agreements between the </w:t>
      </w:r>
      <w:proofErr w:type="spellStart"/>
      <w:r>
        <w:rPr>
          <w:lang w:val="en-GB" w:bidi="en-GB"/>
        </w:rPr>
        <w:t>subprocessors</w:t>
      </w:r>
      <w:proofErr w:type="spellEnd"/>
      <w:r>
        <w:rPr>
          <w:lang w:val="en-GB" w:bidi="en-GB"/>
        </w:rPr>
        <w:t xml:space="preserve"> and their personnel.</w:t>
      </w:r>
    </w:p>
    <w:p w14:paraId="070811E3" w14:textId="326123DB" w:rsidR="004E0A30" w:rsidRDefault="005B4963" w:rsidP="00E06006">
      <w:pPr>
        <w:pStyle w:val="Heading2"/>
        <w:keepNext w:val="0"/>
        <w:keepLines w:val="0"/>
        <w:numPr>
          <w:ilvl w:val="0"/>
          <w:numId w:val="0"/>
        </w:numPr>
        <w:ind w:left="1077" w:hanging="1077"/>
      </w:pPr>
      <w:r>
        <w:rPr>
          <w:lang w:val="en-GB" w:bidi="en-GB"/>
        </w:rPr>
        <w:t>6.12</w:t>
      </w:r>
      <w:r>
        <w:rPr>
          <w:lang w:val="en-GB" w:bidi="en-GB"/>
        </w:rPr>
        <w:tab/>
        <w:t xml:space="preserve">If data processed by the Processor on behalf of the Controller is requested, the Processor shall, as part of processing the request, consult an authorized representative of the Controller. The Processor and </w:t>
      </w:r>
      <w:proofErr w:type="spellStart"/>
      <w:r>
        <w:rPr>
          <w:lang w:val="en-GB" w:bidi="en-GB"/>
        </w:rPr>
        <w:t>subprocessors</w:t>
      </w:r>
      <w:proofErr w:type="spellEnd"/>
      <w:r>
        <w:rPr>
          <w:lang w:val="en-GB" w:bidi="en-GB"/>
        </w:rPr>
        <w:t>, if any, may not disclose data or other information covered by this Agreement without the written instructions of the Controller.</w:t>
      </w:r>
    </w:p>
    <w:p w14:paraId="57E3B758" w14:textId="6C8EA8B5" w:rsidR="00272FCD" w:rsidRPr="004E0A30" w:rsidRDefault="00272FCD" w:rsidP="00E06006">
      <w:pPr>
        <w:pStyle w:val="SubHeading"/>
        <w:rPr>
          <w:highlight w:val="yellow"/>
        </w:rPr>
      </w:pPr>
      <w:r w:rsidRPr="004E0A30">
        <w:t>Security of personal data processing</w:t>
      </w:r>
    </w:p>
    <w:p w14:paraId="722D2780" w14:textId="190837A7" w:rsidR="002F19C2" w:rsidRPr="002F19C2" w:rsidRDefault="00C76D1C" w:rsidP="00E06006">
      <w:pPr>
        <w:pStyle w:val="Heading2"/>
        <w:keepNext w:val="0"/>
        <w:keepLines w:val="0"/>
        <w:numPr>
          <w:ilvl w:val="0"/>
          <w:numId w:val="0"/>
        </w:numPr>
        <w:spacing w:before="0"/>
        <w:ind w:left="1077"/>
      </w:pPr>
      <w:r w:rsidRPr="00E06006">
        <w:rPr>
          <w:lang w:val="en-GB" w:bidi="en-GB"/>
        </w:rPr>
        <w:t>The Processor undertakes to take all appropriate technical and organisational security measures in accordance with the Data Protection Legislation or other relevant</w:t>
      </w:r>
      <w:r w:rsidR="00E06006" w:rsidRPr="00E06006">
        <w:rPr>
          <w:lang w:val="en-GB" w:bidi="en-GB"/>
        </w:rPr>
        <w:t xml:space="preserve"> </w:t>
      </w:r>
      <w:r w:rsidR="002929CC" w:rsidRPr="00E06006">
        <w:rPr>
          <w:rFonts w:eastAsia="Times New Roman"/>
          <w:color w:val="000000"/>
          <w:lang w:val="en-GB" w:bidi="en-GB"/>
        </w:rPr>
        <w:t xml:space="preserve">legislation and take any measures as set out in the instructions to protect personal data. </w:t>
      </w:r>
    </w:p>
    <w:p w14:paraId="7D8BA073" w14:textId="1D7AD32F" w:rsidR="00272FCD" w:rsidRDefault="003279E0" w:rsidP="00E06006">
      <w:pPr>
        <w:pStyle w:val="Heading2"/>
        <w:keepNext w:val="0"/>
        <w:keepLines w:val="0"/>
      </w:pPr>
      <w:r>
        <w:rPr>
          <w:lang w:val="en-GB" w:bidi="en-GB"/>
        </w:rPr>
        <w:lastRenderedPageBreak/>
        <w:t xml:space="preserve">The Processor shall work systematically with information security. The Processor shall have procedures and tools to prevent unauthorized processing, destruction, alteration or unauthorized access to personal data. </w:t>
      </w:r>
    </w:p>
    <w:p w14:paraId="70975289" w14:textId="6B78160D" w:rsidR="00272FCD" w:rsidRPr="00717EA1" w:rsidRDefault="00272FCD" w:rsidP="00E06006">
      <w:pPr>
        <w:pStyle w:val="Heading2"/>
        <w:keepNext w:val="0"/>
        <w:keepLines w:val="0"/>
      </w:pPr>
      <w:r w:rsidRPr="00683A98">
        <w:rPr>
          <w:lang w:val="en-GB" w:bidi="en-GB"/>
        </w:rPr>
        <w:t>When computer equipment and removable storage media of the Processor are not supervised, the equipment and media must be locked in order to be protected against unauthorised use, interference and theft. Otherwise, the personal data shall be encrypted.</w:t>
      </w:r>
    </w:p>
    <w:p w14:paraId="78464E39" w14:textId="77777777" w:rsidR="00272FCD" w:rsidRPr="00650A45" w:rsidRDefault="00272FCD" w:rsidP="00E06006">
      <w:pPr>
        <w:pStyle w:val="Heading2"/>
        <w:keepNext w:val="0"/>
        <w:keepLines w:val="0"/>
      </w:pPr>
      <w:r>
        <w:rPr>
          <w:lang w:val="en-GB" w:bidi="en-GB"/>
        </w:rPr>
        <w:t>Where fixed or removable storage media containing personal data is no longer used for its purpose, the personal data shall be erased in such a way that they cannot be recreated.</w:t>
      </w:r>
    </w:p>
    <w:p w14:paraId="3C33D5AC" w14:textId="16713B21" w:rsidR="00272FCD" w:rsidRDefault="00272FCD" w:rsidP="00E06006">
      <w:pPr>
        <w:pStyle w:val="Heading2"/>
        <w:keepNext w:val="0"/>
        <w:keepLines w:val="0"/>
      </w:pPr>
      <w:r>
        <w:rPr>
          <w:lang w:val="en-GB" w:bidi="en-GB"/>
        </w:rPr>
        <w:t>Personal data transmitted via data communications controlled by the Processor shall be protected by encryption.</w:t>
      </w:r>
    </w:p>
    <w:p w14:paraId="2B98EFCB" w14:textId="77777777" w:rsidR="00272FCD" w:rsidRPr="009A276C" w:rsidRDefault="00272FCD" w:rsidP="00E06006">
      <w:pPr>
        <w:pStyle w:val="Heading2"/>
        <w:keepNext w:val="0"/>
        <w:keepLines w:val="0"/>
      </w:pPr>
      <w:r>
        <w:rPr>
          <w:lang w:val="en-GB" w:bidi="en-GB"/>
        </w:rPr>
        <w:t>Access to sensitive and other types of privacy-sensitive personal data requires two-factor authentication.</w:t>
      </w:r>
    </w:p>
    <w:p w14:paraId="0C278C30" w14:textId="77777777" w:rsidR="00E06006" w:rsidRPr="00E06006" w:rsidRDefault="006D73BD" w:rsidP="00E06006">
      <w:pPr>
        <w:pStyle w:val="Heading2"/>
        <w:rPr>
          <w:u w:val="single"/>
        </w:rPr>
      </w:pPr>
      <w:r>
        <w:rPr>
          <w:lang w:val="en-GB" w:bidi="en-GB"/>
        </w:rPr>
        <w:t>The Controller has the right to investigate all types of security and personal data breaches.</w:t>
      </w:r>
    </w:p>
    <w:p w14:paraId="2533FD17" w14:textId="217E7A53" w:rsidR="00272FCD" w:rsidRDefault="006D73BD" w:rsidP="00E06006">
      <w:pPr>
        <w:pStyle w:val="SubHeading"/>
      </w:pPr>
      <w:r>
        <w:t>Permissions</w:t>
      </w:r>
    </w:p>
    <w:p w14:paraId="50E08F2B" w14:textId="77777777" w:rsidR="00105674" w:rsidRPr="00105674" w:rsidRDefault="005F0EAE" w:rsidP="00105674">
      <w:pPr>
        <w:pStyle w:val="Heading2"/>
        <w:spacing w:before="0"/>
        <w:rPr>
          <w:u w:val="single"/>
        </w:rPr>
      </w:pPr>
      <w:r>
        <w:rPr>
          <w:lang w:val="en-GB" w:bidi="en-GB"/>
        </w:rPr>
        <w:t xml:space="preserve">The Processor shall be responsible for having in place procedures for the allocation, alteration, deletion and regular review of its staff's permissions to access the Controller’s personal data. Permissions shall only be assigned to personnel who work with the assignment. </w:t>
      </w:r>
    </w:p>
    <w:p w14:paraId="568113A0" w14:textId="64815681" w:rsidR="00272FCD" w:rsidRPr="00972C82" w:rsidRDefault="005F0EAE" w:rsidP="00105674">
      <w:pPr>
        <w:pStyle w:val="SubHeading"/>
      </w:pPr>
      <w:r>
        <w:t>Logging</w:t>
      </w:r>
    </w:p>
    <w:p w14:paraId="30DACAC6" w14:textId="124485E0" w:rsidR="00272FCD" w:rsidRDefault="005F0EAE" w:rsidP="00105674">
      <w:pPr>
        <w:pStyle w:val="Heading2"/>
        <w:keepNext w:val="0"/>
        <w:spacing w:before="0"/>
      </w:pPr>
      <w:r>
        <w:rPr>
          <w:lang w:val="en-GB" w:bidi="en-GB"/>
        </w:rPr>
        <w:t xml:space="preserve">The Processor shall, upon request from the Controller, be able to provide logs of the personnel who have obtained access to personal data. </w:t>
      </w:r>
      <w:r>
        <w:rPr>
          <w:lang w:val="en-GB" w:bidi="en-GB"/>
        </w:rPr>
        <w:br/>
      </w:r>
    </w:p>
    <w:p w14:paraId="4C0F5CCC" w14:textId="77777777" w:rsidR="00105674" w:rsidRPr="00105674" w:rsidRDefault="005F0EAE" w:rsidP="00105674">
      <w:pPr>
        <w:pStyle w:val="Heading2"/>
        <w:keepNext w:val="0"/>
        <w:keepLines w:val="0"/>
        <w:spacing w:before="0"/>
      </w:pPr>
      <w:r>
        <w:rPr>
          <w:lang w:val="en-GB" w:bidi="en-GB"/>
        </w:rPr>
        <w:t>The Processor may use the information in the logs only as required to maintain the functionality and quality of IT systems and to control access to personal data.</w:t>
      </w:r>
    </w:p>
    <w:p w14:paraId="54A1EC1D" w14:textId="7CDD2CDF" w:rsidR="00272FCD" w:rsidRDefault="005F0EAE" w:rsidP="00105674">
      <w:pPr>
        <w:pStyle w:val="SubHeading"/>
      </w:pPr>
      <w:r>
        <w:t>Backup</w:t>
      </w:r>
    </w:p>
    <w:p w14:paraId="62EBFABC" w14:textId="2BC6C4FC" w:rsidR="00272FCD" w:rsidRDefault="005F0EAE" w:rsidP="00105674">
      <w:pPr>
        <w:pStyle w:val="Heading2"/>
        <w:keepNext w:val="0"/>
        <w:keepLines w:val="0"/>
        <w:spacing w:before="0"/>
      </w:pPr>
      <w:r>
        <w:rPr>
          <w:lang w:val="en-GB" w:bidi="en-GB"/>
        </w:rPr>
        <w:t>The Processor shall ensure that the personal data are regularly transferred to backups, that the copies shall be kept separate and well protected so that the personal data can be recreated after a disruption and that there is a procedure for readback tests. The Processor shall comply with the backup procedures provided by the Controller.</w:t>
      </w:r>
    </w:p>
    <w:p w14:paraId="7D11D634" w14:textId="7D7ADA9E" w:rsidR="00272FCD" w:rsidRDefault="007B1160" w:rsidP="00105674">
      <w:pPr>
        <w:pStyle w:val="SubHeading"/>
      </w:pPr>
      <w:r>
        <w:lastRenderedPageBreak/>
        <w:t>Transfer to third countries</w:t>
      </w:r>
    </w:p>
    <w:p w14:paraId="213E8E8D" w14:textId="77777777" w:rsidR="00AA4901" w:rsidRPr="00AA4901" w:rsidRDefault="00AA4901" w:rsidP="00105674">
      <w:pPr>
        <w:pStyle w:val="Heading2"/>
        <w:spacing w:before="0"/>
      </w:pPr>
      <w:r w:rsidRPr="00AA4901">
        <w:rPr>
          <w:lang w:val="en-GB"/>
        </w:rPr>
        <w:t>Personal data processed in connection with this agreement may only be transferred to another country if it is a country within the EU / EEA or a country that has a decision from the EU Commission on an adequate level of protection for personal data according to Art. 45 General Data Protection Regulation.</w:t>
      </w:r>
    </w:p>
    <w:p w14:paraId="305394EF" w14:textId="694899BB" w:rsidR="00272FCD" w:rsidRDefault="005F0EAE" w:rsidP="00105674">
      <w:pPr>
        <w:pStyle w:val="Heading2"/>
        <w:keepNext w:val="0"/>
        <w:keepLines w:val="0"/>
      </w:pPr>
      <w:r>
        <w:rPr>
          <w:lang w:val="en-GB" w:bidi="en-GB"/>
        </w:rPr>
        <w:t xml:space="preserve">The Processor may not, without the written consent of the Controller, </w:t>
      </w:r>
      <w:bookmarkStart w:id="7" w:name="_Hlk58834093"/>
      <w:r>
        <w:rPr>
          <w:lang w:val="en-GB" w:bidi="en-GB"/>
        </w:rPr>
        <w:t>transfer any personal data to a country outside the EU/EEA area</w:t>
      </w:r>
      <w:bookmarkEnd w:id="7"/>
      <w:r>
        <w:rPr>
          <w:lang w:val="en-GB" w:bidi="en-GB"/>
        </w:rPr>
        <w:t xml:space="preserve">. This prohibition also applies to technical support, maintenance and similar services. </w:t>
      </w:r>
    </w:p>
    <w:p w14:paraId="11828613" w14:textId="78588652" w:rsidR="006B1AC3" w:rsidRPr="009B350B" w:rsidRDefault="006B1AC3" w:rsidP="00105674">
      <w:pPr>
        <w:pStyle w:val="Heading2"/>
        <w:keepNext w:val="0"/>
        <w:keepLines w:val="0"/>
        <w:rPr>
          <w:rStyle w:val="Heading2Char"/>
        </w:rPr>
      </w:pPr>
      <w:r w:rsidRPr="009B350B">
        <w:rPr>
          <w:rStyle w:val="Heading2Char"/>
          <w:lang w:val="en-GB" w:bidi="en-GB"/>
        </w:rPr>
        <w:t>If the Controller has accepted the processing of personal data in a third country, the Processor is responsible for ensuring that the transfer to such third country takes place in accordance with the applicable data protection rules (e.g.</w:t>
      </w:r>
      <w:r w:rsidR="008916F1">
        <w:rPr>
          <w:rStyle w:val="Heading2Char"/>
          <w:lang w:val="en-GB" w:bidi="en-GB"/>
        </w:rPr>
        <w:t> </w:t>
      </w:r>
      <w:r w:rsidRPr="009B350B">
        <w:rPr>
          <w:rStyle w:val="Heading2Char"/>
          <w:lang w:val="en-GB" w:bidi="en-GB"/>
        </w:rPr>
        <w:t>Chapter</w:t>
      </w:r>
      <w:r w:rsidR="008916F1">
        <w:rPr>
          <w:rStyle w:val="Heading2Char"/>
          <w:lang w:val="en-GB" w:bidi="en-GB"/>
        </w:rPr>
        <w:t> </w:t>
      </w:r>
      <w:r w:rsidRPr="009B350B">
        <w:rPr>
          <w:rStyle w:val="Heading2Char"/>
          <w:lang w:val="en-GB" w:bidi="en-GB"/>
        </w:rPr>
        <w:t>V of the Data Protection Regulation).</w:t>
      </w:r>
    </w:p>
    <w:p w14:paraId="44022350" w14:textId="77777777" w:rsidR="00272FCD" w:rsidRPr="006B216F" w:rsidRDefault="00272FCD" w:rsidP="00105674">
      <w:pPr>
        <w:pStyle w:val="SubHeading"/>
      </w:pPr>
      <w:r w:rsidRPr="00C55279">
        <w:rPr>
          <w:rFonts w:eastAsia="Times New Roman"/>
        </w:rPr>
        <w:t>Security incident</w:t>
      </w:r>
    </w:p>
    <w:p w14:paraId="49315558" w14:textId="4DE9D609" w:rsidR="00375005" w:rsidRDefault="001A1D50" w:rsidP="00105674">
      <w:pPr>
        <w:pStyle w:val="Heading2"/>
        <w:keepNext w:val="0"/>
        <w:keepLines w:val="0"/>
        <w:spacing w:before="0"/>
        <w:rPr>
          <w:rFonts w:eastAsia="Times New Roman"/>
        </w:rPr>
      </w:pPr>
      <w:r>
        <w:rPr>
          <w:lang w:val="en-GB" w:bidi="en-GB"/>
        </w:rPr>
        <w:t xml:space="preserve">The Processor undertakes to assist the Controller in fulfilling its obligations in the event of a personal data breach. In case of suspected or confirmed security breach, the Processor shall immediately investigate the incident and take appropriate measures to remedy the incident and prevent a recurrence. </w:t>
      </w:r>
      <w:r w:rsidR="005F0EAE">
        <w:rPr>
          <w:rFonts w:eastAsia="Times New Roman"/>
          <w:lang w:val="en-GB" w:bidi="en-GB"/>
        </w:rPr>
        <w:t xml:space="preserve">The Processor shall also immediately inform the Controller of the incident or suspected incident and provide a description thereof. </w:t>
      </w:r>
    </w:p>
    <w:p w14:paraId="2128F451" w14:textId="0D82075E" w:rsidR="00F3725B" w:rsidRPr="00B76C56" w:rsidRDefault="00A11236" w:rsidP="00105674">
      <w:pPr>
        <w:pStyle w:val="Heading2"/>
        <w:keepNext w:val="0"/>
        <w:keepLines w:val="0"/>
        <w:spacing w:after="240"/>
      </w:pPr>
      <w:r w:rsidRPr="00B76C56">
        <w:rPr>
          <w:lang w:val="en-GB" w:bidi="en-GB"/>
        </w:rPr>
        <w:t>The description shall include information necessary for the performance of the Controller's obligations according to Data Protection Legislation and shall give an account of:</w:t>
      </w:r>
    </w:p>
    <w:p w14:paraId="00CB5C25" w14:textId="1521F705" w:rsidR="004D0786" w:rsidRPr="004D0786" w:rsidRDefault="004D0786" w:rsidP="00D81057">
      <w:pPr>
        <w:pStyle w:val="Heading2"/>
        <w:numPr>
          <w:ilvl w:val="0"/>
          <w:numId w:val="8"/>
        </w:numPr>
        <w:tabs>
          <w:tab w:val="left" w:pos="1134"/>
        </w:tabs>
        <w:spacing w:before="0"/>
        <w:ind w:left="1434" w:hanging="357"/>
        <w:rPr>
          <w:rFonts w:eastAsia="Times New Roman"/>
        </w:rPr>
      </w:pPr>
      <w:r>
        <w:rPr>
          <w:lang w:val="en-GB" w:bidi="en-GB"/>
        </w:rPr>
        <w:lastRenderedPageBreak/>
        <w:t>the nature of the personal data breach and, where possible, the categories and number of affected data subjects,</w:t>
      </w:r>
    </w:p>
    <w:p w14:paraId="20E527A8" w14:textId="633AD798" w:rsidR="004D0786" w:rsidRPr="004D0786" w:rsidRDefault="004D0786" w:rsidP="00D81057">
      <w:pPr>
        <w:pStyle w:val="Heading2"/>
        <w:numPr>
          <w:ilvl w:val="0"/>
          <w:numId w:val="8"/>
        </w:numPr>
        <w:tabs>
          <w:tab w:val="left" w:pos="1134"/>
        </w:tabs>
        <w:spacing w:before="0"/>
        <w:ind w:left="1434" w:hanging="357"/>
        <w:rPr>
          <w:rFonts w:eastAsia="Times New Roman"/>
        </w:rPr>
      </w:pPr>
      <w:r>
        <w:rPr>
          <w:lang w:val="en-GB" w:bidi="en-GB"/>
        </w:rPr>
        <w:t>the likely consequences of the personal data breach, and</w:t>
      </w:r>
    </w:p>
    <w:p w14:paraId="628F1747" w14:textId="451EEDEF" w:rsidR="00F3725B" w:rsidRDefault="004D0786" w:rsidP="00E12109">
      <w:pPr>
        <w:pStyle w:val="Heading2"/>
        <w:numPr>
          <w:ilvl w:val="0"/>
          <w:numId w:val="8"/>
        </w:numPr>
        <w:tabs>
          <w:tab w:val="left" w:pos="1134"/>
        </w:tabs>
        <w:spacing w:before="0" w:after="240"/>
        <w:ind w:left="1434" w:hanging="357"/>
        <w:rPr>
          <w:rFonts w:eastAsia="Times New Roman"/>
        </w:rPr>
      </w:pPr>
      <w:r>
        <w:rPr>
          <w:lang w:val="en-GB" w:bidi="en-GB"/>
        </w:rPr>
        <w:t xml:space="preserve">measures taken or proposed, and measures to mitigate the potential negative effects of the personal data breach. </w:t>
      </w:r>
    </w:p>
    <w:p w14:paraId="66324B5F" w14:textId="603168D2" w:rsidR="00CE7ADC" w:rsidRPr="00CE7ADC" w:rsidRDefault="00395547" w:rsidP="00105674">
      <w:pPr>
        <w:pStyle w:val="Heading2"/>
        <w:numPr>
          <w:ilvl w:val="0"/>
          <w:numId w:val="0"/>
        </w:numPr>
        <w:spacing w:before="0"/>
        <w:ind w:left="1077"/>
      </w:pPr>
      <w:r w:rsidRPr="00395547">
        <w:rPr>
          <w:rFonts w:eastAsia="Times New Roman"/>
          <w:lang w:val="en-GB" w:bidi="en-GB"/>
        </w:rPr>
        <w:t>Unless all the necessary information can be provided directly, information may be provided gradually, but promptly.</w:t>
      </w:r>
    </w:p>
    <w:p w14:paraId="65D2BA4B" w14:textId="77777777" w:rsidR="00D81057" w:rsidRPr="00D81057" w:rsidRDefault="00272FCD" w:rsidP="00D81057">
      <w:pPr>
        <w:pStyle w:val="SubHeading"/>
        <w:rPr>
          <w:u w:val="none"/>
          <w:lang w:val="en-US" w:bidi="ar-SA"/>
        </w:rPr>
      </w:pPr>
      <w:r w:rsidRPr="004667FE">
        <w:t>Impact Assessment and Prior Consultation</w:t>
      </w:r>
    </w:p>
    <w:p w14:paraId="2D6F499A" w14:textId="11F0BD46" w:rsidR="00E65E7C" w:rsidRPr="00E65E7C" w:rsidRDefault="00272FCD" w:rsidP="00E65E7C">
      <w:pPr>
        <w:pStyle w:val="Heading2"/>
        <w:spacing w:before="0"/>
      </w:pPr>
      <w:r w:rsidRPr="004667FE">
        <w:rPr>
          <w:lang w:val="en-GB" w:bidi="en-GB"/>
        </w:rPr>
        <w:t>The Processor shall, at the request of the Controller, assist the Controller in impact assessments and prior consultation.</w:t>
      </w:r>
    </w:p>
    <w:p w14:paraId="6ECAB652" w14:textId="0574A20C" w:rsidR="007A0052" w:rsidRDefault="007A0052" w:rsidP="00D81057">
      <w:pPr>
        <w:pStyle w:val="Heading1"/>
      </w:pPr>
      <w:bookmarkStart w:id="8" w:name="_Toc73607787"/>
      <w:proofErr w:type="spellStart"/>
      <w:r w:rsidRPr="00D81057">
        <w:t>Subprocessors</w:t>
      </w:r>
      <w:bookmarkEnd w:id="8"/>
      <w:proofErr w:type="spellEnd"/>
    </w:p>
    <w:p w14:paraId="22693C56" w14:textId="5F0BE1B8" w:rsidR="007A0052" w:rsidRDefault="005F0EAE" w:rsidP="00D81057">
      <w:pPr>
        <w:pStyle w:val="Heading2"/>
        <w:keepNext w:val="0"/>
        <w:keepLines w:val="0"/>
      </w:pPr>
      <w:r>
        <w:rPr>
          <w:lang w:val="en-GB" w:bidi="en-GB"/>
        </w:rPr>
        <w:t xml:space="preserve">The Processor may, upon the Controller’s consent, assign the processing of the Controller’s personal data to one or more </w:t>
      </w:r>
      <w:proofErr w:type="spellStart"/>
      <w:r>
        <w:rPr>
          <w:lang w:val="en-GB" w:bidi="en-GB"/>
        </w:rPr>
        <w:t>subprocessors</w:t>
      </w:r>
      <w:proofErr w:type="spellEnd"/>
      <w:r>
        <w:rPr>
          <w:lang w:val="en-GB" w:bidi="en-GB"/>
        </w:rPr>
        <w:t xml:space="preserve">. In each such situation, the Processor shall conclude an individual </w:t>
      </w:r>
      <w:r w:rsidR="00862427">
        <w:rPr>
          <w:lang w:val="en-GB" w:bidi="en-GB"/>
        </w:rPr>
        <w:t>Personal Data Processing Agreement</w:t>
      </w:r>
      <w:r>
        <w:rPr>
          <w:lang w:val="en-GB" w:bidi="en-GB"/>
        </w:rPr>
        <w:t xml:space="preserve"> with each </w:t>
      </w:r>
      <w:proofErr w:type="spellStart"/>
      <w:r>
        <w:rPr>
          <w:lang w:val="en-GB" w:bidi="en-GB"/>
        </w:rPr>
        <w:t>subprocessor</w:t>
      </w:r>
      <w:proofErr w:type="spellEnd"/>
      <w:r>
        <w:rPr>
          <w:lang w:val="en-GB" w:bidi="en-GB"/>
        </w:rPr>
        <w:t xml:space="preserve">. The agreement shall clearly state that the conditions applicable to the processing of personal data by the Processor under this Agreement shall also apply to the processing assigned to the </w:t>
      </w:r>
      <w:proofErr w:type="spellStart"/>
      <w:r>
        <w:rPr>
          <w:lang w:val="en-GB" w:bidi="en-GB"/>
        </w:rPr>
        <w:t>subprocessor</w:t>
      </w:r>
      <w:proofErr w:type="spellEnd"/>
      <w:r>
        <w:rPr>
          <w:lang w:val="en-GB" w:bidi="en-GB"/>
        </w:rPr>
        <w:t xml:space="preserve">. The Controller shall be informed already at the planning stage, if applicable, of </w:t>
      </w:r>
      <w:proofErr w:type="spellStart"/>
      <w:r>
        <w:rPr>
          <w:lang w:val="en-GB" w:bidi="en-GB"/>
        </w:rPr>
        <w:t>subprocessors</w:t>
      </w:r>
      <w:proofErr w:type="spellEnd"/>
      <w:r>
        <w:rPr>
          <w:lang w:val="en-GB" w:bidi="en-GB"/>
        </w:rPr>
        <w:t xml:space="preserve"> that need to be hired and shall be given the opportunity to object to selected </w:t>
      </w:r>
      <w:proofErr w:type="spellStart"/>
      <w:r>
        <w:rPr>
          <w:lang w:val="en-GB" w:bidi="en-GB"/>
        </w:rPr>
        <w:t>subprocessors</w:t>
      </w:r>
      <w:proofErr w:type="spellEnd"/>
      <w:r>
        <w:rPr>
          <w:lang w:val="en-GB" w:bidi="en-GB"/>
        </w:rPr>
        <w:t xml:space="preserve"> within a reasonable time. </w:t>
      </w:r>
    </w:p>
    <w:p w14:paraId="3E164B4E" w14:textId="71833A1E" w:rsidR="007A0052" w:rsidRPr="00B30448" w:rsidRDefault="007A0052" w:rsidP="00D81057">
      <w:pPr>
        <w:pStyle w:val="Heading2"/>
        <w:keepNext w:val="0"/>
        <w:keepLines w:val="0"/>
      </w:pPr>
      <w:r w:rsidRPr="00717EA1">
        <w:rPr>
          <w:lang w:val="en-GB" w:bidi="en-GB"/>
        </w:rPr>
        <w:t xml:space="preserve">The Processor shall ensure, in agreements with </w:t>
      </w:r>
      <w:proofErr w:type="spellStart"/>
      <w:r w:rsidRPr="00717EA1">
        <w:rPr>
          <w:lang w:val="en-GB" w:bidi="en-GB"/>
        </w:rPr>
        <w:t>subprocessors</w:t>
      </w:r>
      <w:proofErr w:type="spellEnd"/>
      <w:r w:rsidRPr="00717EA1">
        <w:rPr>
          <w:lang w:val="en-GB" w:bidi="en-GB"/>
        </w:rPr>
        <w:t xml:space="preserve"> or where special instructions are given to a </w:t>
      </w:r>
      <w:proofErr w:type="spellStart"/>
      <w:r w:rsidRPr="00717EA1">
        <w:rPr>
          <w:lang w:val="en-GB" w:bidi="en-GB"/>
        </w:rPr>
        <w:t>subprocessor</w:t>
      </w:r>
      <w:proofErr w:type="spellEnd"/>
      <w:r w:rsidRPr="00717EA1">
        <w:rPr>
          <w:lang w:val="en-GB" w:bidi="en-GB"/>
        </w:rPr>
        <w:t xml:space="preserve">, that the </w:t>
      </w:r>
      <w:proofErr w:type="spellStart"/>
      <w:r w:rsidRPr="00717EA1">
        <w:rPr>
          <w:lang w:val="en-GB" w:bidi="en-GB"/>
        </w:rPr>
        <w:t>subprocessor</w:t>
      </w:r>
      <w:proofErr w:type="spellEnd"/>
      <w:r w:rsidRPr="00717EA1">
        <w:rPr>
          <w:lang w:val="en-GB" w:bidi="en-GB"/>
        </w:rPr>
        <w:t xml:space="preserve"> handles the Controller’s personal data in accordance with this Agreement. The Processor shall be particularly attentive to the fact that information management in the public sector may also be subject to other specific regulations regarding public access, confidentiality or archiving, which must be observed.</w:t>
      </w:r>
    </w:p>
    <w:p w14:paraId="3E2EF97D" w14:textId="49B6C1A2" w:rsidR="007A0052" w:rsidRPr="00B30448" w:rsidRDefault="007A0052" w:rsidP="00D81057">
      <w:pPr>
        <w:pStyle w:val="Heading2"/>
        <w:keepNext w:val="0"/>
      </w:pPr>
      <w:r w:rsidRPr="00717EA1">
        <w:rPr>
          <w:lang w:val="en-GB" w:bidi="en-GB"/>
        </w:rPr>
        <w:t xml:space="preserve">A </w:t>
      </w:r>
      <w:proofErr w:type="spellStart"/>
      <w:r w:rsidRPr="00717EA1">
        <w:rPr>
          <w:lang w:val="en-GB" w:bidi="en-GB"/>
        </w:rPr>
        <w:t>subprocessor</w:t>
      </w:r>
      <w:proofErr w:type="spellEnd"/>
      <w:r w:rsidRPr="00717EA1">
        <w:rPr>
          <w:lang w:val="en-GB" w:bidi="en-GB"/>
        </w:rPr>
        <w:t xml:space="preserve"> may assign the processing to another processor only if it is carried out on the same conditions applicable to the Processor’s assignment of the processing. </w:t>
      </w:r>
    </w:p>
    <w:p w14:paraId="6F01F84C" w14:textId="3E65C3B4" w:rsidR="007A0052" w:rsidRPr="00B30448" w:rsidRDefault="005F0EAE" w:rsidP="00D81057">
      <w:pPr>
        <w:pStyle w:val="Heading2"/>
        <w:keepNext w:val="0"/>
      </w:pPr>
      <w:r>
        <w:rPr>
          <w:lang w:val="en-GB" w:bidi="en-GB"/>
        </w:rPr>
        <w:t xml:space="preserve">The Processor shall, at the Controller’s request, provide a copy of those parts of the </w:t>
      </w:r>
      <w:r w:rsidR="00862427">
        <w:rPr>
          <w:lang w:val="en-GB" w:bidi="en-GB"/>
        </w:rPr>
        <w:t>Personal Data Processing Agreement</w:t>
      </w:r>
      <w:r>
        <w:rPr>
          <w:lang w:val="en-GB" w:bidi="en-GB"/>
        </w:rPr>
        <w:t xml:space="preserve"> concluded with the </w:t>
      </w:r>
      <w:proofErr w:type="spellStart"/>
      <w:r>
        <w:rPr>
          <w:lang w:val="en-GB" w:bidi="en-GB"/>
        </w:rPr>
        <w:t>subprocessor</w:t>
      </w:r>
      <w:proofErr w:type="spellEnd"/>
      <w:r>
        <w:rPr>
          <w:lang w:val="en-GB" w:bidi="en-GB"/>
        </w:rPr>
        <w:t xml:space="preserve"> and any other information necessary to show that the Processor has fulfilled its obligations under this </w:t>
      </w:r>
      <w:r w:rsidR="00862427">
        <w:rPr>
          <w:lang w:val="en-GB" w:bidi="en-GB"/>
        </w:rPr>
        <w:t>Personal Data Processing Agreement</w:t>
      </w:r>
      <w:r>
        <w:rPr>
          <w:lang w:val="en-GB" w:bidi="en-GB"/>
        </w:rPr>
        <w:t>.</w:t>
      </w:r>
    </w:p>
    <w:p w14:paraId="339A8C20" w14:textId="54066E9E" w:rsidR="007A0052" w:rsidRPr="00B30448" w:rsidRDefault="005F0EAE" w:rsidP="00D81057">
      <w:pPr>
        <w:pStyle w:val="Heading2"/>
        <w:keepNext w:val="0"/>
      </w:pPr>
      <w:r>
        <w:rPr>
          <w:lang w:val="en-GB" w:bidi="en-GB"/>
        </w:rPr>
        <w:lastRenderedPageBreak/>
        <w:t xml:space="preserve">The Processor shall keep a list, which shall be correct and up-to-date at each time, showing the </w:t>
      </w:r>
      <w:proofErr w:type="spellStart"/>
      <w:r>
        <w:rPr>
          <w:lang w:val="en-GB" w:bidi="en-GB"/>
        </w:rPr>
        <w:t>subprocessors</w:t>
      </w:r>
      <w:proofErr w:type="spellEnd"/>
      <w:r>
        <w:rPr>
          <w:lang w:val="en-GB" w:bidi="en-GB"/>
        </w:rPr>
        <w:t xml:space="preserve"> hired to process personal data under this Agreement and make such list available to the Controller. The list shall indicate in particular the countries in which the </w:t>
      </w:r>
      <w:proofErr w:type="spellStart"/>
      <w:r>
        <w:rPr>
          <w:lang w:val="en-GB" w:bidi="en-GB"/>
        </w:rPr>
        <w:t>subprocessor</w:t>
      </w:r>
      <w:proofErr w:type="spellEnd"/>
      <w:r>
        <w:rPr>
          <w:lang w:val="en-GB" w:bidi="en-GB"/>
        </w:rPr>
        <w:t xml:space="preserve"> processes the personal data and the types of processing operations carried out by the </w:t>
      </w:r>
      <w:proofErr w:type="spellStart"/>
      <w:r>
        <w:rPr>
          <w:lang w:val="en-GB" w:bidi="en-GB"/>
        </w:rPr>
        <w:t>subprocessors</w:t>
      </w:r>
      <w:proofErr w:type="spellEnd"/>
      <w:r>
        <w:rPr>
          <w:lang w:val="en-GB" w:bidi="en-GB"/>
        </w:rPr>
        <w:t xml:space="preserve">. </w:t>
      </w:r>
    </w:p>
    <w:p w14:paraId="5D166EF0" w14:textId="1914AAAE" w:rsidR="007A0052" w:rsidRDefault="007A0052" w:rsidP="00D81057">
      <w:pPr>
        <w:pStyle w:val="Heading2"/>
        <w:keepNext w:val="0"/>
      </w:pPr>
      <w:r>
        <w:rPr>
          <w:lang w:val="en-GB" w:bidi="en-GB"/>
        </w:rPr>
        <w:t xml:space="preserve">If a </w:t>
      </w:r>
      <w:proofErr w:type="spellStart"/>
      <w:r>
        <w:rPr>
          <w:lang w:val="en-GB" w:bidi="en-GB"/>
        </w:rPr>
        <w:t>subprocessor</w:t>
      </w:r>
      <w:proofErr w:type="spellEnd"/>
      <w:r>
        <w:rPr>
          <w:lang w:val="en-GB" w:bidi="en-GB"/>
        </w:rPr>
        <w:t xml:space="preserve"> fails to perform its data protection obligations, the Processor shall be fully liable in relation to the Controller. </w:t>
      </w:r>
    </w:p>
    <w:p w14:paraId="47460730" w14:textId="2D091CF3" w:rsidR="00C07A2C" w:rsidRDefault="007A0052" w:rsidP="00D81057">
      <w:pPr>
        <w:pStyle w:val="Heading2"/>
        <w:keepNext w:val="0"/>
      </w:pPr>
      <w:r w:rsidRPr="00195ED7">
        <w:rPr>
          <w:lang w:val="en-GB" w:bidi="en-GB"/>
        </w:rPr>
        <w:t xml:space="preserve">If this Agreement is terminated, the Processor and </w:t>
      </w:r>
      <w:proofErr w:type="spellStart"/>
      <w:r w:rsidRPr="00195ED7">
        <w:rPr>
          <w:lang w:val="en-GB" w:bidi="en-GB"/>
        </w:rPr>
        <w:t>subprocessors</w:t>
      </w:r>
      <w:proofErr w:type="spellEnd"/>
      <w:r w:rsidRPr="00195ED7">
        <w:rPr>
          <w:lang w:val="en-GB" w:bidi="en-GB"/>
        </w:rPr>
        <w:t xml:space="preserve"> may not continue to process personal data subject to the Agreement. In such cases, the personal data shall be returned or erased in accordance with the Parties’ agreement and Clause</w:t>
      </w:r>
      <w:r w:rsidR="00D81057">
        <w:rPr>
          <w:lang w:val="en-GB" w:bidi="en-GB"/>
        </w:rPr>
        <w:t> </w:t>
      </w:r>
      <w:r w:rsidRPr="00195ED7">
        <w:rPr>
          <w:lang w:val="en-GB" w:bidi="en-GB"/>
        </w:rPr>
        <w:t xml:space="preserve">11 of this Agreement. </w:t>
      </w:r>
    </w:p>
    <w:p w14:paraId="61396D32" w14:textId="77777777" w:rsidR="00EB7964" w:rsidRPr="00717EA1" w:rsidRDefault="00EB7964" w:rsidP="00D81057">
      <w:pPr>
        <w:pStyle w:val="Heading1"/>
      </w:pPr>
      <w:bookmarkStart w:id="9" w:name="_Toc73607788"/>
      <w:r w:rsidRPr="00717EA1">
        <w:rPr>
          <w:lang w:val="en-GB" w:bidi="en-GB"/>
        </w:rPr>
        <w:t xml:space="preserve">Operation and </w:t>
      </w:r>
      <w:r w:rsidRPr="00D81057">
        <w:t>Maintenance</w:t>
      </w:r>
      <w:bookmarkEnd w:id="9"/>
    </w:p>
    <w:p w14:paraId="0AAF27A9" w14:textId="4F265A33" w:rsidR="00EB7964" w:rsidRDefault="00EB7964" w:rsidP="00D81057">
      <w:pPr>
        <w:pStyle w:val="Heading2"/>
        <w:keepNext w:val="0"/>
        <w:keepLines w:val="0"/>
      </w:pPr>
      <w:r w:rsidRPr="0043531C">
        <w:rPr>
          <w:lang w:val="en-GB" w:bidi="en-GB"/>
        </w:rPr>
        <w:t xml:space="preserve">General contract terms and conditions of operation and maintenance are set out in the Main Agreement. Clauses 8.2 and 8.3 become applicable in cases where they form part of the nature of the agreement according to the Main Agreement. </w:t>
      </w:r>
    </w:p>
    <w:p w14:paraId="68C00EDB" w14:textId="59947380" w:rsidR="00EB7964" w:rsidRDefault="00052DC6" w:rsidP="00D81057">
      <w:pPr>
        <w:pStyle w:val="Heading2"/>
        <w:keepNext w:val="0"/>
        <w:keepLines w:val="0"/>
      </w:pPr>
      <w:r>
        <w:rPr>
          <w:lang w:val="en-GB" w:bidi="en-GB"/>
        </w:rPr>
        <w:t>When repair and servicing of computer equipment, used to store the Controller’s personal data, is performed by a person other than the Processor, an agreement governing security and confidentiality shall be made with the service provider.</w:t>
      </w:r>
    </w:p>
    <w:p w14:paraId="3EDFA496" w14:textId="751990DD" w:rsidR="00EB7964" w:rsidRDefault="00232442" w:rsidP="00D81057">
      <w:pPr>
        <w:pStyle w:val="Heading2"/>
        <w:keepNext w:val="0"/>
        <w:keepLines w:val="0"/>
      </w:pPr>
      <w:r>
        <w:rPr>
          <w:lang w:val="en-GB" w:bidi="en-GB"/>
        </w:rPr>
        <w:t>During service visits, service must be carried out under the supervision of the Processor. If this is not possible, storage media containing personal data must be removed.</w:t>
      </w:r>
    </w:p>
    <w:p w14:paraId="0B97109B" w14:textId="2F89E8B3" w:rsidR="00EB7964" w:rsidRPr="00EB7964" w:rsidRDefault="00EB7964" w:rsidP="00D81057">
      <w:pPr>
        <w:pStyle w:val="Heading2"/>
        <w:keepNext w:val="0"/>
        <w:keepLines w:val="0"/>
        <w:spacing w:after="240"/>
      </w:pPr>
      <w:r w:rsidRPr="00717EA1">
        <w:rPr>
          <w:lang w:val="en-GB" w:bidi="en-GB"/>
        </w:rPr>
        <w:t xml:space="preserve">Service via remote computer communication is only permitted via Sida’s approved remotely controlled solutions. Service personnel shall be granted access to the system only when service is carried out. </w:t>
      </w:r>
    </w:p>
    <w:p w14:paraId="5D169696" w14:textId="0BDFB6D7" w:rsidR="00EB7964" w:rsidRDefault="00EB7964" w:rsidP="00D81057">
      <w:pPr>
        <w:pStyle w:val="Heading1"/>
        <w:keepNext w:val="0"/>
        <w:keepLines w:val="0"/>
      </w:pPr>
      <w:bookmarkStart w:id="10" w:name="_Toc73607789"/>
      <w:r w:rsidRPr="00732310">
        <w:rPr>
          <w:lang w:val="en-GB" w:bidi="en-GB"/>
        </w:rPr>
        <w:t>Auditing and Visits</w:t>
      </w:r>
      <w:bookmarkEnd w:id="10"/>
    </w:p>
    <w:p w14:paraId="653C7D64" w14:textId="611199AB" w:rsidR="00EB7964" w:rsidRDefault="00742056" w:rsidP="00D81057">
      <w:pPr>
        <w:pStyle w:val="Heading2"/>
        <w:keepNext w:val="0"/>
        <w:keepLines w:val="0"/>
      </w:pPr>
      <w:r>
        <w:rPr>
          <w:lang w:val="en-GB" w:bidi="en-GB"/>
        </w:rPr>
        <w:t xml:space="preserve">The Controller may, itself or through third parties, at its own expense, carry out audits of the Processor and its </w:t>
      </w:r>
      <w:proofErr w:type="spellStart"/>
      <w:r>
        <w:rPr>
          <w:lang w:val="en-GB" w:bidi="en-GB"/>
        </w:rPr>
        <w:t>subprocessors</w:t>
      </w:r>
      <w:proofErr w:type="spellEnd"/>
      <w:r>
        <w:rPr>
          <w:lang w:val="en-GB" w:bidi="en-GB"/>
        </w:rPr>
        <w:t xml:space="preserve"> or otherwise verify that the Processor's processing of personal data complies with the </w:t>
      </w:r>
      <w:r w:rsidR="00862427">
        <w:rPr>
          <w:lang w:val="en-GB" w:bidi="en-GB"/>
        </w:rPr>
        <w:t>Personal Data Processing Agreement</w:t>
      </w:r>
      <w:r>
        <w:rPr>
          <w:lang w:val="en-GB" w:bidi="en-GB"/>
        </w:rPr>
        <w:t xml:space="preserve">. In the event of such audits or verifications, the </w:t>
      </w:r>
      <w:r>
        <w:rPr>
          <w:lang w:val="en-GB" w:bidi="en-GB"/>
        </w:rPr>
        <w:lastRenderedPageBreak/>
        <w:t xml:space="preserve">Processor shall provide the Controller’s representatives with necessary assistance to conduct the audit. </w:t>
      </w:r>
    </w:p>
    <w:p w14:paraId="1789B264" w14:textId="77777777" w:rsidR="00740162" w:rsidRDefault="00742056" w:rsidP="00D81057">
      <w:pPr>
        <w:pStyle w:val="Heading2"/>
        <w:keepNext w:val="0"/>
        <w:keepLines w:val="0"/>
        <w:spacing w:after="240"/>
      </w:pPr>
      <w:r>
        <w:rPr>
          <w:lang w:val="en-GB" w:bidi="en-GB"/>
        </w:rPr>
        <w:t xml:space="preserve">The Controller’s representatives shall be entitled to inspect the hardware and software used for the processing of personal data covered by this Agreement and access to the physical premises where equipment and other hardware and software is located. </w:t>
      </w:r>
    </w:p>
    <w:p w14:paraId="188D5F20" w14:textId="5996ADBB" w:rsidR="00740162" w:rsidRPr="00740162" w:rsidRDefault="00740162" w:rsidP="00D81057">
      <w:pPr>
        <w:pStyle w:val="Heading2"/>
        <w:keepNext w:val="0"/>
        <w:keepLines w:val="0"/>
      </w:pPr>
      <w:r w:rsidRPr="00740162">
        <w:rPr>
          <w:lang w:val="en-GB" w:bidi="en-GB"/>
        </w:rPr>
        <w:t xml:space="preserve">The Processor shall allow the regulatory authority access to conduct on-site inspections. </w:t>
      </w:r>
    </w:p>
    <w:p w14:paraId="543BE495" w14:textId="224343BB" w:rsidR="00EB7964" w:rsidRDefault="00EB7964" w:rsidP="00D81057">
      <w:pPr>
        <w:pStyle w:val="Heading1"/>
      </w:pPr>
      <w:bookmarkStart w:id="11" w:name="_Toc73607790"/>
      <w:r w:rsidRPr="005A7034">
        <w:rPr>
          <w:lang w:val="en-GB" w:bidi="en-GB"/>
        </w:rPr>
        <w:t>Liability for damages</w:t>
      </w:r>
      <w:bookmarkEnd w:id="11"/>
    </w:p>
    <w:p w14:paraId="08D6F079" w14:textId="76109AD4" w:rsidR="0095051F" w:rsidRPr="00056D55" w:rsidRDefault="00E43A58" w:rsidP="00D81057">
      <w:pPr>
        <w:pStyle w:val="Heading2"/>
        <w:keepNext w:val="0"/>
        <w:keepLines w:val="0"/>
        <w:spacing w:after="240"/>
      </w:pPr>
      <w:r w:rsidRPr="00056D55">
        <w:rPr>
          <w:lang w:val="en-GB" w:bidi="en-GB"/>
        </w:rPr>
        <w:t>Liability for damages is regulated in accordance with Article 82 of the Data Protection Regulation. The Controller is entitled to a refund by the Processor of any fine imposed on the Controller due to breach of any provision of this Agreement or applicable data protection provision where such breach was caused by the Processor or by a party for whom the supplier is responsible. Where both the Controller and the Processor have participated in the breach, the Processor shall only compensate the Controller for the part of the fine corresponding to the Processor's share of liability.</w:t>
      </w:r>
    </w:p>
    <w:p w14:paraId="6B12B06E" w14:textId="63090F96" w:rsidR="00EB7964" w:rsidRPr="00732310" w:rsidRDefault="00EB7964" w:rsidP="00D81057">
      <w:pPr>
        <w:pStyle w:val="Heading1"/>
      </w:pPr>
      <w:bookmarkStart w:id="12" w:name="_Toc73607791"/>
      <w:r w:rsidRPr="00D81057">
        <w:t>Termination</w:t>
      </w:r>
      <w:r w:rsidRPr="00732310">
        <w:rPr>
          <w:lang w:val="en-GB" w:bidi="en-GB"/>
        </w:rPr>
        <w:t xml:space="preserve"> of personal data processing</w:t>
      </w:r>
      <w:bookmarkEnd w:id="12"/>
    </w:p>
    <w:p w14:paraId="6352D7A5" w14:textId="77777777" w:rsidR="006D5B57" w:rsidRDefault="005F0EAE" w:rsidP="00D81057">
      <w:pPr>
        <w:pStyle w:val="Heading2"/>
        <w:keepNext w:val="0"/>
        <w:keepLines w:val="0"/>
      </w:pPr>
      <w:r>
        <w:rPr>
          <w:lang w:val="en-GB" w:bidi="en-GB"/>
        </w:rPr>
        <w:t xml:space="preserve">In connection with termination of this Agreement, the Processor and, where applicable, any </w:t>
      </w:r>
      <w:proofErr w:type="spellStart"/>
      <w:r>
        <w:rPr>
          <w:lang w:val="en-GB" w:bidi="en-GB"/>
        </w:rPr>
        <w:t>subprocessors</w:t>
      </w:r>
      <w:proofErr w:type="spellEnd"/>
      <w:r>
        <w:rPr>
          <w:lang w:val="en-GB" w:bidi="en-GB"/>
        </w:rPr>
        <w:t xml:space="preserve"> shall permanently remove personal data from storage media used so that the data can no longer be recreated. This measure shall be fully completed no later than 180 days after termination of the Agreement. </w:t>
      </w:r>
    </w:p>
    <w:p w14:paraId="74E11419" w14:textId="3A51A867" w:rsidR="00EB7964" w:rsidRDefault="006D5B57" w:rsidP="00D81057">
      <w:pPr>
        <w:pStyle w:val="Heading2"/>
        <w:keepNext w:val="0"/>
        <w:keepLines w:val="0"/>
        <w:numPr>
          <w:ilvl w:val="0"/>
          <w:numId w:val="0"/>
        </w:numPr>
        <w:ind w:left="1077"/>
      </w:pPr>
      <w:r>
        <w:rPr>
          <w:lang w:val="en-GB" w:bidi="en-GB"/>
        </w:rPr>
        <w:t>If the Controller so requires, the Processor shall, prior to such deletion, return all transferred personal data to the Controller. Unless otherwise agreed or manifestly obvious based on circumstances, the personal data shall be transferred in a format that is readable or possible to use in other contexts. This means that not only the personal data shall be provided, but also any other logical information necessary to use the personal data. Furthermore, log files, audit data, access data and similar metadata must also be provided. Such data must also be provided in a format that the Controller can use.</w:t>
      </w:r>
    </w:p>
    <w:p w14:paraId="79CD068A" w14:textId="48EB8C3C" w:rsidR="00EB7964" w:rsidRDefault="00EB7964" w:rsidP="00D81057">
      <w:pPr>
        <w:pStyle w:val="Heading1"/>
      </w:pPr>
      <w:bookmarkStart w:id="13" w:name="_Toc73607792"/>
      <w:r>
        <w:rPr>
          <w:lang w:val="en-GB" w:bidi="en-GB"/>
        </w:rPr>
        <w:lastRenderedPageBreak/>
        <w:t>Term, amendment and termination</w:t>
      </w:r>
      <w:bookmarkEnd w:id="13"/>
    </w:p>
    <w:p w14:paraId="4980E3AE" w14:textId="0D9C5A5D" w:rsidR="00EB7964" w:rsidRDefault="005F0EAE" w:rsidP="00D81057">
      <w:pPr>
        <w:pStyle w:val="Heading2"/>
        <w:keepNext w:val="0"/>
        <w:keepLines w:val="0"/>
      </w:pPr>
      <w:r>
        <w:rPr>
          <w:lang w:val="en-GB" w:bidi="en-GB"/>
        </w:rPr>
        <w:t xml:space="preserve">This </w:t>
      </w:r>
      <w:r w:rsidR="00862427">
        <w:rPr>
          <w:lang w:val="en-GB" w:bidi="en-GB"/>
        </w:rPr>
        <w:t>Personal Data Processing Agreement</w:t>
      </w:r>
      <w:r>
        <w:rPr>
          <w:lang w:val="en-GB" w:bidi="en-GB"/>
        </w:rPr>
        <w:t xml:space="preserve"> is valid as long as the Processor processes personal data on behalf of the Controller under the Main Agreement or until a new </w:t>
      </w:r>
      <w:r w:rsidR="00862427">
        <w:rPr>
          <w:lang w:val="en-GB" w:bidi="en-GB"/>
        </w:rPr>
        <w:t>Personal Data Processing Agreement</w:t>
      </w:r>
      <w:r>
        <w:rPr>
          <w:lang w:val="en-GB" w:bidi="en-GB"/>
        </w:rPr>
        <w:t xml:space="preserve"> takes effect.</w:t>
      </w:r>
    </w:p>
    <w:p w14:paraId="61BAA893" w14:textId="753B34E5" w:rsidR="00EB7964" w:rsidRDefault="005F0EAE" w:rsidP="00D81057">
      <w:pPr>
        <w:pStyle w:val="Heading2"/>
        <w:keepNext w:val="0"/>
        <w:keepLines w:val="0"/>
      </w:pPr>
      <w:r>
        <w:rPr>
          <w:lang w:val="en-GB" w:bidi="en-GB"/>
        </w:rPr>
        <w:t>The Processor has no independent right to amend this Agreement.</w:t>
      </w:r>
    </w:p>
    <w:p w14:paraId="0B2462FE" w14:textId="4F3ACD2F" w:rsidR="00EB7964" w:rsidRPr="00555D90" w:rsidRDefault="00EB7964" w:rsidP="00D81057">
      <w:pPr>
        <w:pStyle w:val="Heading1"/>
      </w:pPr>
      <w:bookmarkStart w:id="14" w:name="_Toc73607793"/>
      <w:r w:rsidRPr="00841844">
        <w:rPr>
          <w:lang w:val="en-GB" w:bidi="en-GB"/>
        </w:rPr>
        <w:t>Disputes and applicable law</w:t>
      </w:r>
      <w:bookmarkEnd w:id="14"/>
    </w:p>
    <w:p w14:paraId="414BEB58" w14:textId="3D7AE157" w:rsidR="00EB7964" w:rsidRDefault="00EB7964" w:rsidP="007E5525">
      <w:pPr>
        <w:pStyle w:val="Heading2"/>
        <w:keepNext w:val="0"/>
      </w:pPr>
      <w:r>
        <w:rPr>
          <w:lang w:val="en-GB" w:bidi="en-GB"/>
        </w:rPr>
        <w:t>Disputes regarding the interpretation or application of this Agreement shall be settled in accordance with the dispute resolution clause in the Main Agreement.</w:t>
      </w:r>
    </w:p>
    <w:p w14:paraId="4D9EEC46" w14:textId="29CDCA9D" w:rsidR="00EB7964" w:rsidRPr="00D419A5" w:rsidRDefault="00EB7964" w:rsidP="00D81057">
      <w:pPr>
        <w:pStyle w:val="Heading1"/>
      </w:pPr>
      <w:bookmarkStart w:id="15" w:name="_Toc73607794"/>
      <w:r w:rsidRPr="00D419A5">
        <w:rPr>
          <w:lang w:val="en-GB" w:bidi="en-GB"/>
        </w:rPr>
        <w:t>Signatures</w:t>
      </w:r>
      <w:bookmarkEnd w:id="15"/>
    </w:p>
    <w:p w14:paraId="05022CED" w14:textId="544D79C8" w:rsidR="009077CB" w:rsidRPr="006F6CFE" w:rsidRDefault="009077CB" w:rsidP="00D72D4F">
      <w:pPr>
        <w:pStyle w:val="Kommentar"/>
        <w:spacing w:before="240"/>
        <w:rPr>
          <w:sz w:val="20"/>
          <w:szCs w:val="16"/>
        </w:rPr>
      </w:pPr>
      <w:r w:rsidRPr="006F6CFE">
        <w:rPr>
          <w:sz w:val="20"/>
          <w:szCs w:val="16"/>
        </w:rPr>
        <w:t xml:space="preserve">Comment: </w:t>
      </w:r>
      <w:r>
        <w:rPr>
          <w:sz w:val="20"/>
          <w:szCs w:val="16"/>
        </w:rPr>
        <w:t>d</w:t>
      </w:r>
      <w:r w:rsidRPr="006F6CFE">
        <w:rPr>
          <w:sz w:val="20"/>
          <w:szCs w:val="16"/>
        </w:rPr>
        <w:t xml:space="preserve">elete </w:t>
      </w:r>
      <w:r>
        <w:rPr>
          <w:sz w:val="20"/>
          <w:szCs w:val="16"/>
        </w:rPr>
        <w:t>the</w:t>
      </w:r>
      <w:r w:rsidRPr="006F6CFE">
        <w:rPr>
          <w:sz w:val="20"/>
          <w:szCs w:val="16"/>
        </w:rPr>
        <w:t xml:space="preserve"> alternative</w:t>
      </w:r>
      <w:r w:rsidR="00670ACD">
        <w:rPr>
          <w:sz w:val="20"/>
          <w:szCs w:val="16"/>
        </w:rPr>
        <w:t>s</w:t>
      </w:r>
      <w:r w:rsidRPr="006F6CFE">
        <w:rPr>
          <w:sz w:val="20"/>
          <w:szCs w:val="16"/>
        </w:rPr>
        <w:t xml:space="preserve"> which do not apply:</w:t>
      </w:r>
    </w:p>
    <w:p w14:paraId="40099D5D" w14:textId="5B065304" w:rsidR="009077CB" w:rsidRPr="001A156B" w:rsidRDefault="008E2626" w:rsidP="001A156B">
      <w:pPr>
        <w:pStyle w:val="Kommentar"/>
        <w:spacing w:before="240"/>
        <w:rPr>
          <w:b w:val="0"/>
          <w:vanish w:val="0"/>
          <w:sz w:val="20"/>
          <w:szCs w:val="16"/>
        </w:rPr>
      </w:pPr>
      <w:r w:rsidRPr="00D72D4F">
        <w:rPr>
          <w:sz w:val="20"/>
          <w:szCs w:val="16"/>
        </w:rPr>
        <w:t xml:space="preserve">Alternative 1 </w:t>
      </w:r>
      <w:r w:rsidR="009077CB" w:rsidRPr="00EE6A5E">
        <w:rPr>
          <w:rFonts w:cstheme="minorHAnsi"/>
        </w:rPr>
        <w:t xml:space="preserve">This </w:t>
      </w:r>
      <w:r w:rsidR="0072764C">
        <w:t>Personal Data Processing Agreement</w:t>
      </w:r>
      <w:r w:rsidR="009077CB" w:rsidRPr="00EE6A5E">
        <w:t xml:space="preserve"> has been </w:t>
      </w:r>
      <w:r w:rsidR="009077CB" w:rsidRPr="006D1588">
        <w:t>executed</w:t>
      </w:r>
      <w:r w:rsidR="009077CB" w:rsidRPr="006D1588">
        <w:rPr>
          <w:i/>
          <w:iCs/>
        </w:rPr>
        <w:t xml:space="preserve"> </w:t>
      </w:r>
      <w:r w:rsidR="009077CB" w:rsidRPr="00EE6A5E">
        <w:t xml:space="preserve">and signed electronically </w:t>
      </w:r>
      <w:r w:rsidR="009077CB" w:rsidRPr="006D1588">
        <w:t>for Sida and for the Supplier by authorised signatories</w:t>
      </w:r>
      <w:r w:rsidR="009077CB" w:rsidRPr="00EE6A5E">
        <w:t xml:space="preserve"> with signature</w:t>
      </w:r>
      <w:r w:rsidR="009077CB" w:rsidRPr="006D1588">
        <w:t xml:space="preserve">s </w:t>
      </w:r>
      <w:r w:rsidR="009077CB" w:rsidRPr="00EE6A5E">
        <w:t xml:space="preserve">that fulfils the requirements of the EU regulation </w:t>
      </w:r>
      <w:r w:rsidR="009077CB" w:rsidRPr="006D1588">
        <w:t xml:space="preserve">on electronic identification and trust services for electronic transactions in the internal market (eIDAS Regulation). </w:t>
      </w:r>
      <w:r w:rsidR="009077CB" w:rsidRPr="00EE6A5E">
        <w:t>The signature</w:t>
      </w:r>
      <w:r w:rsidR="009077CB" w:rsidRPr="006D1588">
        <w:t xml:space="preserve">s have </w:t>
      </w:r>
      <w:r w:rsidR="009077CB" w:rsidRPr="00EE6A5E">
        <w:t xml:space="preserve">been produced according to the technical specification PDF Advanced Electronic Signature (PAdES). </w:t>
      </w:r>
      <w:r w:rsidR="009077CB" w:rsidRPr="006D1588">
        <w:t xml:space="preserve">Each respective </w:t>
      </w:r>
      <w:r w:rsidR="009077CB" w:rsidRPr="00EE6A5E">
        <w:t xml:space="preserve">signature date is stated in the signed electronic </w:t>
      </w:r>
      <w:r w:rsidR="0072764C">
        <w:t>Personal Data Processing Agreement</w:t>
      </w:r>
      <w:r w:rsidR="0072764C" w:rsidRPr="00EE6A5E">
        <w:t xml:space="preserve"> </w:t>
      </w:r>
      <w:r w:rsidR="009077CB" w:rsidRPr="00EE6A5E">
        <w:t xml:space="preserve">and on the visual verification page that is added to each signed document. </w:t>
      </w:r>
    </w:p>
    <w:p w14:paraId="6B8C7C94" w14:textId="6A86AADB" w:rsidR="008E2626" w:rsidRPr="00D72D4F" w:rsidRDefault="008E2626" w:rsidP="00ED3F8A">
      <w:pPr>
        <w:spacing w:before="240"/>
        <w:rPr>
          <w:rFonts w:cstheme="minorHAnsi"/>
          <w:b/>
          <w:bCs/>
          <w:vanish/>
          <w:color w:val="0000FF"/>
          <w:sz w:val="20"/>
        </w:rPr>
      </w:pPr>
      <w:r w:rsidRPr="00D72D4F">
        <w:rPr>
          <w:rFonts w:cstheme="minorHAnsi"/>
          <w:b/>
          <w:bCs/>
          <w:vanish/>
          <w:color w:val="0000FF"/>
          <w:sz w:val="20"/>
        </w:rPr>
        <w:t>Alternative 2</w:t>
      </w:r>
    </w:p>
    <w:p w14:paraId="64DB1584" w14:textId="77777777" w:rsidR="00EB7964" w:rsidRDefault="00EB7964" w:rsidP="00D81057"/>
    <w:p w14:paraId="3FAA25BA" w14:textId="14083E7C" w:rsidR="009077CB" w:rsidRDefault="009077CB" w:rsidP="009077CB">
      <w:pPr>
        <w:spacing w:after="360"/>
      </w:pPr>
      <w:r w:rsidRPr="00785F13">
        <w:t>Th</w:t>
      </w:r>
      <w:r w:rsidR="00670ACD">
        <w:t>e</w:t>
      </w:r>
      <w:r w:rsidRPr="00785F13">
        <w:t xml:space="preserve"> </w:t>
      </w:r>
      <w:r w:rsidR="0072764C">
        <w:t>Personal Data Processing Agreement</w:t>
      </w:r>
      <w:r w:rsidR="0072764C" w:rsidRPr="00785F13">
        <w:t xml:space="preserve"> </w:t>
      </w:r>
      <w:r w:rsidRPr="00785F13">
        <w:t>has been executed as two identically worded copies of which each Party has taken its own.</w:t>
      </w:r>
      <w:r>
        <w:t xml:space="preserve"> </w:t>
      </w:r>
    </w:p>
    <w:p w14:paraId="68CC07C4" w14:textId="5F5766F6" w:rsidR="00EB7964" w:rsidRDefault="00EB7964" w:rsidP="00D81057"/>
    <w:tbl>
      <w:tblPr>
        <w:tblStyle w:val="TableGrid"/>
        <w:tblW w:w="9184" w:type="dxa"/>
        <w:tblInd w:w="-5" w:type="dxa"/>
        <w:tblLook w:val="04A0" w:firstRow="1" w:lastRow="0" w:firstColumn="1" w:lastColumn="0" w:noHBand="0" w:noVBand="1"/>
      </w:tblPr>
      <w:tblGrid>
        <w:gridCol w:w="4422"/>
        <w:gridCol w:w="340"/>
        <w:gridCol w:w="4422"/>
      </w:tblGrid>
      <w:tr w:rsidR="00B5445D" w:rsidRPr="00787620" w14:paraId="6E0D52F9" w14:textId="77777777" w:rsidTr="00B5445D">
        <w:tc>
          <w:tcPr>
            <w:tcW w:w="4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1E1F9" w14:textId="3A1F385F" w:rsidR="00B5445D" w:rsidRPr="00787620" w:rsidRDefault="00B5445D" w:rsidP="00EB7964">
            <w:pPr>
              <w:rPr>
                <w:rFonts w:ascii="Times New Roman" w:hAnsi="Times New Roman" w:cs="Times New Roman"/>
              </w:rPr>
            </w:pPr>
            <w:r w:rsidRPr="00787620">
              <w:rPr>
                <w:rFonts w:ascii="Times New Roman" w:eastAsia="Times New Roman" w:hAnsi="Times New Roman" w:cs="Times New Roman"/>
                <w:lang w:val="en-GB" w:bidi="en-GB"/>
              </w:rPr>
              <w:t>Authorised signatory of the Controller</w:t>
            </w:r>
          </w:p>
        </w:tc>
        <w:tc>
          <w:tcPr>
            <w:tcW w:w="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31FDDE" w14:textId="77777777" w:rsidR="00B5445D" w:rsidRPr="00787620" w:rsidRDefault="00B5445D" w:rsidP="00EB7964">
            <w:pPr>
              <w:rPr>
                <w:rFonts w:ascii="Times New Roman" w:eastAsia="Times New Roman" w:hAnsi="Times New Roman" w:cs="Times New Roman"/>
                <w:lang w:val="en-GB" w:bidi="en-GB"/>
              </w:rPr>
            </w:pPr>
          </w:p>
        </w:tc>
        <w:tc>
          <w:tcPr>
            <w:tcW w:w="4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D6C9EC" w14:textId="43EB6943" w:rsidR="00B5445D" w:rsidRPr="00787620" w:rsidRDefault="00B5445D" w:rsidP="00EB7964">
            <w:pPr>
              <w:rPr>
                <w:rFonts w:ascii="Times New Roman" w:hAnsi="Times New Roman" w:cs="Times New Roman"/>
              </w:rPr>
            </w:pPr>
            <w:r w:rsidRPr="00787620">
              <w:rPr>
                <w:rFonts w:ascii="Times New Roman" w:eastAsia="Times New Roman" w:hAnsi="Times New Roman" w:cs="Times New Roman"/>
                <w:lang w:val="en-GB" w:bidi="en-GB"/>
              </w:rPr>
              <w:t>Authorised signatory of the Processor</w:t>
            </w:r>
          </w:p>
        </w:tc>
      </w:tr>
      <w:tr w:rsidR="00B5445D" w:rsidRPr="00787620" w14:paraId="7E1D4F24" w14:textId="77777777" w:rsidTr="00B5445D">
        <w:tc>
          <w:tcPr>
            <w:tcW w:w="4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8CD03F" w14:textId="77777777" w:rsidR="00B5445D" w:rsidRPr="00787620" w:rsidRDefault="00B5445D" w:rsidP="00EB7964">
            <w:pPr>
              <w:rPr>
                <w:rFonts w:ascii="Times New Roman" w:hAnsi="Times New Roman" w:cs="Times New Roman"/>
              </w:rPr>
            </w:pPr>
          </w:p>
        </w:tc>
        <w:tc>
          <w:tcPr>
            <w:tcW w:w="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AE4280" w14:textId="77777777" w:rsidR="00B5445D" w:rsidRPr="00787620" w:rsidRDefault="00B5445D" w:rsidP="00EB7964">
            <w:pPr>
              <w:rPr>
                <w:rFonts w:ascii="Times New Roman" w:hAnsi="Times New Roman" w:cs="Times New Roman"/>
              </w:rPr>
            </w:pPr>
          </w:p>
        </w:tc>
        <w:tc>
          <w:tcPr>
            <w:tcW w:w="4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DE66B" w14:textId="4DE4EEE9" w:rsidR="00B5445D" w:rsidRPr="00787620" w:rsidRDefault="00B5445D" w:rsidP="00EB7964">
            <w:pPr>
              <w:rPr>
                <w:rFonts w:ascii="Times New Roman" w:hAnsi="Times New Roman" w:cs="Times New Roman"/>
              </w:rPr>
            </w:pPr>
          </w:p>
        </w:tc>
      </w:tr>
      <w:tr w:rsidR="00B5445D" w:rsidRPr="00787620" w14:paraId="7F43F73E" w14:textId="77777777" w:rsidTr="00B5445D">
        <w:sdt>
          <w:sdtPr>
            <w:rPr>
              <w:rFonts w:ascii="Times New Roman" w:hAnsi="Times New Roman" w:cs="Times New Roman"/>
            </w:rPr>
            <w:alias w:val="Place and date"/>
            <w:tag w:val="Place and date"/>
            <w:id w:val="1352301709"/>
            <w:placeholder>
              <w:docPart w:val="B062EEAC0A96447DBCC8A652E1AC4688"/>
            </w:placeholder>
            <w:temporary/>
            <w:showingPlcHdr/>
            <w:text/>
          </w:sdtPr>
          <w:sdtEndPr/>
          <w:sdtContent>
            <w:tc>
              <w:tcPr>
                <w:tcW w:w="4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08AF25" w14:textId="0BFB4353" w:rsidR="00B5445D" w:rsidRPr="00787620" w:rsidRDefault="00B5445D" w:rsidP="00EB7964">
                <w:pPr>
                  <w:rPr>
                    <w:rFonts w:ascii="Times New Roman" w:hAnsi="Times New Roman" w:cs="Times New Roman"/>
                  </w:rPr>
                </w:pPr>
                <w:r w:rsidRPr="00787620">
                  <w:rPr>
                    <w:rFonts w:ascii="Times New Roman" w:eastAsia="Times New Roman" w:hAnsi="Times New Roman" w:cs="Times New Roman"/>
                    <w:color w:val="FF0000"/>
                    <w:lang w:val="en-GB" w:bidi="en-GB"/>
                  </w:rPr>
                  <w:t>[</w:t>
                </w:r>
                <w:r w:rsidRPr="00787620">
                  <w:rPr>
                    <w:rFonts w:ascii="Times New Roman" w:eastAsia="Times New Roman" w:hAnsi="Times New Roman" w:cs="Times New Roman"/>
                    <w:color w:val="FF0000"/>
                    <w:highlight w:val="lightGray"/>
                    <w:lang w:val="en-GB" w:bidi="en-GB"/>
                  </w:rPr>
                  <w:t>insert place and date</w:t>
                </w:r>
                <w:r w:rsidRPr="00787620">
                  <w:rPr>
                    <w:rFonts w:ascii="Times New Roman" w:eastAsia="Times New Roman" w:hAnsi="Times New Roman" w:cs="Times New Roman"/>
                    <w:color w:val="FF0000"/>
                    <w:lang w:val="en-GB" w:bidi="en-GB"/>
                  </w:rPr>
                  <w:t>]</w:t>
                </w:r>
                <w:r w:rsidRPr="00CC6495">
                  <w:rPr>
                    <w:rStyle w:val="PlaceholderText"/>
                  </w:rPr>
                  <w:t>.</w:t>
                </w:r>
              </w:p>
            </w:tc>
          </w:sdtContent>
        </w:sdt>
        <w:tc>
          <w:tcPr>
            <w:tcW w:w="340" w:type="dxa"/>
            <w:tcBorders>
              <w:top w:val="single" w:sz="4" w:space="0" w:color="FFFFFF" w:themeColor="background1"/>
              <w:left w:val="single" w:sz="4" w:space="0" w:color="FFFFFF" w:themeColor="background1"/>
              <w:bottom w:val="nil"/>
              <w:right w:val="single" w:sz="4" w:space="0" w:color="FFFFFF" w:themeColor="background1"/>
            </w:tcBorders>
          </w:tcPr>
          <w:p w14:paraId="17C04689" w14:textId="77777777" w:rsidR="00B5445D" w:rsidRDefault="00B5445D" w:rsidP="00EB7964">
            <w:pPr>
              <w:rPr>
                <w:rFonts w:ascii="Times New Roman" w:hAnsi="Times New Roman" w:cs="Times New Roman"/>
              </w:rPr>
            </w:pPr>
          </w:p>
        </w:tc>
        <w:sdt>
          <w:sdtPr>
            <w:rPr>
              <w:rFonts w:ascii="Times New Roman" w:hAnsi="Times New Roman" w:cs="Times New Roman"/>
            </w:rPr>
            <w:alias w:val="Place and date"/>
            <w:tag w:val="Place and date"/>
            <w:id w:val="365950259"/>
            <w:placeholder>
              <w:docPart w:val="11811A98777C4F20B6C4C5CE9274C24C"/>
            </w:placeholder>
            <w:temporary/>
            <w:showingPlcHdr/>
            <w:text/>
          </w:sdtPr>
          <w:sdtEndPr/>
          <w:sdtContent>
            <w:tc>
              <w:tcPr>
                <w:tcW w:w="4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3408D6" w14:textId="523A0AE1" w:rsidR="00B5445D" w:rsidRPr="00787620" w:rsidRDefault="00B5445D" w:rsidP="00EB7964">
                <w:pPr>
                  <w:rPr>
                    <w:rFonts w:ascii="Times New Roman" w:hAnsi="Times New Roman" w:cs="Times New Roman"/>
                  </w:rPr>
                </w:pPr>
                <w:r w:rsidRPr="00787620">
                  <w:rPr>
                    <w:rFonts w:ascii="Times New Roman" w:eastAsia="Times New Roman" w:hAnsi="Times New Roman" w:cs="Times New Roman"/>
                    <w:color w:val="FF0000"/>
                    <w:lang w:val="en-GB" w:bidi="en-GB"/>
                  </w:rPr>
                  <w:t>[</w:t>
                </w:r>
                <w:r w:rsidRPr="00787620">
                  <w:rPr>
                    <w:rFonts w:ascii="Times New Roman" w:eastAsia="Times New Roman" w:hAnsi="Times New Roman" w:cs="Times New Roman"/>
                    <w:color w:val="FF0000"/>
                    <w:highlight w:val="lightGray"/>
                    <w:lang w:val="en-GB" w:bidi="en-GB"/>
                  </w:rPr>
                  <w:t>insert place and date</w:t>
                </w:r>
                <w:r w:rsidRPr="00787620">
                  <w:rPr>
                    <w:rFonts w:ascii="Times New Roman" w:eastAsia="Times New Roman" w:hAnsi="Times New Roman" w:cs="Times New Roman"/>
                    <w:color w:val="FF0000"/>
                    <w:lang w:val="en-GB" w:bidi="en-GB"/>
                  </w:rPr>
                  <w:t>]</w:t>
                </w:r>
                <w:r w:rsidRPr="00CC6495">
                  <w:rPr>
                    <w:rStyle w:val="PlaceholderText"/>
                  </w:rPr>
                  <w:t>.</w:t>
                </w:r>
              </w:p>
            </w:tc>
          </w:sdtContent>
        </w:sdt>
      </w:tr>
      <w:tr w:rsidR="00B5445D" w:rsidRPr="00787620" w14:paraId="3FCA2FDD" w14:textId="77777777" w:rsidTr="00B5445D">
        <w:tc>
          <w:tcPr>
            <w:tcW w:w="4422" w:type="dxa"/>
            <w:tcBorders>
              <w:top w:val="single" w:sz="4" w:space="0" w:color="FFFFFF" w:themeColor="background1"/>
              <w:left w:val="single" w:sz="4" w:space="0" w:color="FFFFFF" w:themeColor="background1"/>
              <w:bottom w:val="single" w:sz="4" w:space="0" w:color="auto"/>
              <w:right w:val="nil"/>
            </w:tcBorders>
          </w:tcPr>
          <w:p w14:paraId="7F7B486D" w14:textId="7DC73B4B" w:rsidR="00B5445D" w:rsidRPr="00787620" w:rsidRDefault="00B5445D" w:rsidP="00EB7964">
            <w:pPr>
              <w:rPr>
                <w:rFonts w:ascii="Times New Roman" w:hAnsi="Times New Roman" w:cs="Times New Roman"/>
              </w:rPr>
            </w:pPr>
          </w:p>
          <w:p w14:paraId="5F7FD7CE" w14:textId="77777777" w:rsidR="00B5445D" w:rsidRPr="00787620" w:rsidRDefault="00B5445D" w:rsidP="00EB7964">
            <w:pPr>
              <w:rPr>
                <w:rFonts w:ascii="Times New Roman" w:hAnsi="Times New Roman" w:cs="Times New Roman"/>
              </w:rPr>
            </w:pPr>
          </w:p>
          <w:p w14:paraId="5CE82B5C" w14:textId="77777777" w:rsidR="00B5445D" w:rsidRPr="00787620" w:rsidRDefault="00B5445D" w:rsidP="00EB7964">
            <w:pPr>
              <w:rPr>
                <w:rFonts w:ascii="Times New Roman" w:hAnsi="Times New Roman" w:cs="Times New Roman"/>
              </w:rPr>
            </w:pPr>
          </w:p>
          <w:p w14:paraId="6D710F50" w14:textId="20B50E09" w:rsidR="00B5445D" w:rsidRPr="00787620" w:rsidRDefault="00B5445D" w:rsidP="00EB7964">
            <w:pPr>
              <w:rPr>
                <w:rFonts w:ascii="Times New Roman" w:hAnsi="Times New Roman" w:cs="Times New Roman"/>
              </w:rPr>
            </w:pPr>
          </w:p>
        </w:tc>
        <w:tc>
          <w:tcPr>
            <w:tcW w:w="340" w:type="dxa"/>
            <w:tcBorders>
              <w:top w:val="nil"/>
              <w:left w:val="nil"/>
              <w:bottom w:val="nil"/>
              <w:right w:val="nil"/>
            </w:tcBorders>
          </w:tcPr>
          <w:p w14:paraId="3CD3F66A" w14:textId="77777777" w:rsidR="00B5445D" w:rsidRPr="00787620" w:rsidRDefault="00B5445D" w:rsidP="00EB7964">
            <w:pPr>
              <w:rPr>
                <w:rFonts w:ascii="Times New Roman" w:hAnsi="Times New Roman" w:cs="Times New Roman"/>
              </w:rPr>
            </w:pPr>
          </w:p>
        </w:tc>
        <w:tc>
          <w:tcPr>
            <w:tcW w:w="4422" w:type="dxa"/>
            <w:tcBorders>
              <w:top w:val="single" w:sz="4" w:space="0" w:color="FFFFFF" w:themeColor="background1"/>
              <w:left w:val="nil"/>
              <w:bottom w:val="single" w:sz="4" w:space="0" w:color="auto"/>
              <w:right w:val="single" w:sz="4" w:space="0" w:color="FFFFFF" w:themeColor="background1"/>
            </w:tcBorders>
          </w:tcPr>
          <w:p w14:paraId="256571C4" w14:textId="465EC5B8" w:rsidR="00B5445D" w:rsidRPr="00787620" w:rsidRDefault="00B5445D" w:rsidP="00EB7964">
            <w:pPr>
              <w:rPr>
                <w:rFonts w:ascii="Times New Roman" w:hAnsi="Times New Roman" w:cs="Times New Roman"/>
              </w:rPr>
            </w:pPr>
          </w:p>
        </w:tc>
      </w:tr>
      <w:tr w:rsidR="00B5445D" w:rsidRPr="00787620" w14:paraId="0AAD75CD" w14:textId="77777777" w:rsidTr="00B5445D">
        <w:tc>
          <w:tcPr>
            <w:tcW w:w="442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A9B0BF3" w14:textId="03D9B6CA" w:rsidR="00B5445D" w:rsidRPr="00787620" w:rsidRDefault="00B5445D" w:rsidP="00EB7964">
            <w:pPr>
              <w:rPr>
                <w:rFonts w:ascii="Times New Roman" w:hAnsi="Times New Roman" w:cs="Times New Roman"/>
              </w:rPr>
            </w:pPr>
            <w:r w:rsidRPr="00787620">
              <w:rPr>
                <w:rFonts w:ascii="Times New Roman" w:eastAsia="Times New Roman" w:hAnsi="Times New Roman" w:cs="Times New Roman"/>
                <w:lang w:val="en-GB" w:bidi="en-GB"/>
              </w:rPr>
              <w:t>Signature</w:t>
            </w:r>
          </w:p>
        </w:tc>
        <w:tc>
          <w:tcPr>
            <w:tcW w:w="340" w:type="dxa"/>
            <w:tcBorders>
              <w:top w:val="nil"/>
              <w:left w:val="single" w:sz="4" w:space="0" w:color="FFFFFF" w:themeColor="background1"/>
              <w:bottom w:val="nil"/>
              <w:right w:val="single" w:sz="4" w:space="0" w:color="FFFFFF" w:themeColor="background1"/>
            </w:tcBorders>
          </w:tcPr>
          <w:p w14:paraId="0273CEE3" w14:textId="77777777" w:rsidR="00B5445D" w:rsidRPr="00787620" w:rsidRDefault="00B5445D" w:rsidP="00EB7964">
            <w:pPr>
              <w:rPr>
                <w:rFonts w:ascii="Times New Roman" w:eastAsia="Times New Roman" w:hAnsi="Times New Roman" w:cs="Times New Roman"/>
                <w:lang w:val="en-GB" w:bidi="en-GB"/>
              </w:rPr>
            </w:pPr>
          </w:p>
        </w:tc>
        <w:tc>
          <w:tcPr>
            <w:tcW w:w="442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263AE0" w14:textId="2AA120CB" w:rsidR="00B5445D" w:rsidRPr="00787620" w:rsidRDefault="00B5445D" w:rsidP="00EB7964">
            <w:pPr>
              <w:rPr>
                <w:rFonts w:ascii="Times New Roman" w:hAnsi="Times New Roman" w:cs="Times New Roman"/>
              </w:rPr>
            </w:pPr>
            <w:r w:rsidRPr="00787620">
              <w:rPr>
                <w:rFonts w:ascii="Times New Roman" w:eastAsia="Times New Roman" w:hAnsi="Times New Roman" w:cs="Times New Roman"/>
                <w:lang w:val="en-GB" w:bidi="en-GB"/>
              </w:rPr>
              <w:t>Signature</w:t>
            </w:r>
          </w:p>
        </w:tc>
      </w:tr>
      <w:tr w:rsidR="00B5445D" w:rsidRPr="00787620" w14:paraId="1735A19A" w14:textId="77777777" w:rsidTr="00B5445D">
        <w:tc>
          <w:tcPr>
            <w:tcW w:w="4422" w:type="dxa"/>
            <w:tcBorders>
              <w:top w:val="single" w:sz="4" w:space="0" w:color="FFFFFF" w:themeColor="background1"/>
              <w:left w:val="single" w:sz="4" w:space="0" w:color="FFFFFF" w:themeColor="background1"/>
              <w:right w:val="nil"/>
            </w:tcBorders>
          </w:tcPr>
          <w:p w14:paraId="413B7749" w14:textId="77777777" w:rsidR="00B5445D" w:rsidRPr="00787620" w:rsidRDefault="00B5445D" w:rsidP="00EB7964">
            <w:pPr>
              <w:rPr>
                <w:rFonts w:ascii="Times New Roman" w:hAnsi="Times New Roman" w:cs="Times New Roman"/>
              </w:rPr>
            </w:pPr>
          </w:p>
          <w:p w14:paraId="7B9A6964" w14:textId="77777777" w:rsidR="00B5445D" w:rsidRPr="00787620" w:rsidRDefault="00B5445D" w:rsidP="00EB7964">
            <w:pPr>
              <w:rPr>
                <w:rFonts w:ascii="Times New Roman" w:hAnsi="Times New Roman" w:cs="Times New Roman"/>
              </w:rPr>
            </w:pPr>
          </w:p>
          <w:p w14:paraId="3B8CE575" w14:textId="1B4098D7" w:rsidR="00B5445D" w:rsidRPr="00787620" w:rsidRDefault="00B5445D" w:rsidP="00EB7964">
            <w:pPr>
              <w:rPr>
                <w:rFonts w:ascii="Times New Roman" w:hAnsi="Times New Roman" w:cs="Times New Roman"/>
              </w:rPr>
            </w:pPr>
          </w:p>
        </w:tc>
        <w:tc>
          <w:tcPr>
            <w:tcW w:w="340" w:type="dxa"/>
            <w:tcBorders>
              <w:top w:val="nil"/>
              <w:left w:val="nil"/>
              <w:bottom w:val="nil"/>
              <w:right w:val="nil"/>
            </w:tcBorders>
          </w:tcPr>
          <w:p w14:paraId="06E638C8" w14:textId="77777777" w:rsidR="00B5445D" w:rsidRPr="00787620" w:rsidRDefault="00B5445D" w:rsidP="00EB7964">
            <w:pPr>
              <w:rPr>
                <w:rFonts w:ascii="Times New Roman" w:hAnsi="Times New Roman" w:cs="Times New Roman"/>
              </w:rPr>
            </w:pPr>
          </w:p>
        </w:tc>
        <w:tc>
          <w:tcPr>
            <w:tcW w:w="4422" w:type="dxa"/>
            <w:tcBorders>
              <w:top w:val="single" w:sz="4" w:space="0" w:color="FFFFFF" w:themeColor="background1"/>
              <w:left w:val="nil"/>
              <w:right w:val="single" w:sz="4" w:space="0" w:color="FFFFFF" w:themeColor="background1"/>
            </w:tcBorders>
          </w:tcPr>
          <w:p w14:paraId="274B84E2" w14:textId="2FD4845A" w:rsidR="00B5445D" w:rsidRPr="00787620" w:rsidRDefault="00B5445D" w:rsidP="00EB7964">
            <w:pPr>
              <w:rPr>
                <w:rFonts w:ascii="Times New Roman" w:hAnsi="Times New Roman" w:cs="Times New Roman"/>
              </w:rPr>
            </w:pPr>
          </w:p>
        </w:tc>
      </w:tr>
      <w:tr w:rsidR="00B5445D" w:rsidRPr="00787620" w14:paraId="750DA366" w14:textId="77777777" w:rsidTr="00B5445D">
        <w:tc>
          <w:tcPr>
            <w:tcW w:w="4422" w:type="dxa"/>
            <w:tcBorders>
              <w:left w:val="single" w:sz="4" w:space="0" w:color="FFFFFF" w:themeColor="background1"/>
              <w:bottom w:val="single" w:sz="4" w:space="0" w:color="FFFFFF" w:themeColor="background1"/>
              <w:right w:val="single" w:sz="4" w:space="0" w:color="FFFFFF" w:themeColor="background1"/>
            </w:tcBorders>
          </w:tcPr>
          <w:p w14:paraId="0056825B" w14:textId="70F3B331" w:rsidR="00B5445D" w:rsidRPr="00787620" w:rsidRDefault="00B5445D" w:rsidP="00EB7964">
            <w:pPr>
              <w:rPr>
                <w:rFonts w:ascii="Times New Roman" w:hAnsi="Times New Roman" w:cs="Times New Roman"/>
              </w:rPr>
            </w:pPr>
            <w:r w:rsidRPr="00787620">
              <w:rPr>
                <w:rFonts w:ascii="Times New Roman" w:eastAsia="Times New Roman" w:hAnsi="Times New Roman" w:cs="Times New Roman"/>
                <w:lang w:val="en-GB" w:bidi="en-GB"/>
              </w:rPr>
              <w:t>Name in block letters</w:t>
            </w:r>
          </w:p>
          <w:p w14:paraId="7F856011" w14:textId="1F585B9F" w:rsidR="00B5445D" w:rsidRPr="00787620" w:rsidRDefault="001A156B" w:rsidP="00EB7964">
            <w:pPr>
              <w:rPr>
                <w:rFonts w:ascii="Times New Roman" w:hAnsi="Times New Roman" w:cs="Times New Roman"/>
              </w:rPr>
            </w:pPr>
            <w:sdt>
              <w:sdtPr>
                <w:rPr>
                  <w:rFonts w:ascii="Times New Roman" w:eastAsia="Times New Roman" w:hAnsi="Times New Roman" w:cs="Times New Roman"/>
                  <w:lang w:val="en-GB" w:bidi="en-GB"/>
                </w:rPr>
                <w:alias w:val="Title"/>
                <w:tag w:val="Title"/>
                <w:id w:val="-1683897900"/>
                <w:placeholder>
                  <w:docPart w:val="88D0F525B4F148C8BE24B86A8A5F1097"/>
                </w:placeholder>
                <w:temporary/>
                <w:showingPlcHdr/>
                <w:text/>
              </w:sdtPr>
              <w:sdtEndPr/>
              <w:sdtContent>
                <w:r w:rsidR="00B5445D" w:rsidRPr="00787620">
                  <w:rPr>
                    <w:rFonts w:ascii="Times New Roman" w:eastAsia="Times New Roman" w:hAnsi="Times New Roman" w:cs="Times New Roman"/>
                    <w:color w:val="FF0000"/>
                    <w:lang w:val="en-GB" w:bidi="en-GB"/>
                  </w:rPr>
                  <w:t>[</w:t>
                </w:r>
                <w:r w:rsidR="00B5445D" w:rsidRPr="00787620">
                  <w:rPr>
                    <w:rFonts w:ascii="Times New Roman" w:eastAsia="Times New Roman" w:hAnsi="Times New Roman" w:cs="Times New Roman"/>
                    <w:color w:val="FF0000"/>
                    <w:highlight w:val="lightGray"/>
                    <w:lang w:val="en-GB" w:bidi="en-GB"/>
                  </w:rPr>
                  <w:t>insert title</w:t>
                </w:r>
                <w:r w:rsidR="00B5445D" w:rsidRPr="00787620">
                  <w:rPr>
                    <w:rFonts w:ascii="Times New Roman" w:eastAsia="Times New Roman" w:hAnsi="Times New Roman" w:cs="Times New Roman"/>
                    <w:color w:val="FF0000"/>
                    <w:lang w:val="en-GB" w:bidi="en-GB"/>
                  </w:rPr>
                  <w:t>]</w:t>
                </w:r>
              </w:sdtContent>
            </w:sdt>
            <w:r w:rsidR="00B5445D" w:rsidRPr="00787620">
              <w:rPr>
                <w:rFonts w:ascii="Times New Roman" w:eastAsia="Times New Roman" w:hAnsi="Times New Roman" w:cs="Times New Roman"/>
                <w:lang w:val="en-GB" w:bidi="en-GB"/>
              </w:rPr>
              <w:t>, Sida</w:t>
            </w:r>
          </w:p>
        </w:tc>
        <w:tc>
          <w:tcPr>
            <w:tcW w:w="340" w:type="dxa"/>
            <w:tcBorders>
              <w:top w:val="nil"/>
              <w:left w:val="single" w:sz="4" w:space="0" w:color="FFFFFF" w:themeColor="background1"/>
              <w:bottom w:val="single" w:sz="4" w:space="0" w:color="FFFFFF" w:themeColor="background1"/>
              <w:right w:val="single" w:sz="4" w:space="0" w:color="FFFFFF" w:themeColor="background1"/>
            </w:tcBorders>
          </w:tcPr>
          <w:p w14:paraId="7B25A7A6" w14:textId="77777777" w:rsidR="00B5445D" w:rsidRPr="00787620" w:rsidRDefault="00B5445D" w:rsidP="00EB7964">
            <w:pPr>
              <w:rPr>
                <w:rFonts w:ascii="Times New Roman" w:eastAsia="Times New Roman" w:hAnsi="Times New Roman" w:cs="Times New Roman"/>
                <w:lang w:val="en-GB" w:bidi="en-GB"/>
              </w:rPr>
            </w:pPr>
          </w:p>
        </w:tc>
        <w:tc>
          <w:tcPr>
            <w:tcW w:w="4422" w:type="dxa"/>
            <w:tcBorders>
              <w:left w:val="single" w:sz="4" w:space="0" w:color="FFFFFF" w:themeColor="background1"/>
              <w:bottom w:val="single" w:sz="4" w:space="0" w:color="FFFFFF" w:themeColor="background1"/>
              <w:right w:val="single" w:sz="4" w:space="0" w:color="FFFFFF" w:themeColor="background1"/>
            </w:tcBorders>
          </w:tcPr>
          <w:p w14:paraId="734458E4" w14:textId="491D1118" w:rsidR="00B5445D" w:rsidRPr="00787620" w:rsidRDefault="00B5445D" w:rsidP="00EB7964">
            <w:pPr>
              <w:rPr>
                <w:rFonts w:ascii="Times New Roman" w:hAnsi="Times New Roman" w:cs="Times New Roman"/>
              </w:rPr>
            </w:pPr>
            <w:r w:rsidRPr="00787620">
              <w:rPr>
                <w:rFonts w:ascii="Times New Roman" w:eastAsia="Times New Roman" w:hAnsi="Times New Roman" w:cs="Times New Roman"/>
                <w:lang w:val="en-GB" w:bidi="en-GB"/>
              </w:rPr>
              <w:t>Name in block letters</w:t>
            </w:r>
          </w:p>
          <w:p w14:paraId="3AC36530" w14:textId="4506917B" w:rsidR="00B5445D" w:rsidRPr="00787620" w:rsidRDefault="001A156B" w:rsidP="00EB7964">
            <w:pPr>
              <w:rPr>
                <w:rFonts w:ascii="Times New Roman" w:hAnsi="Times New Roman" w:cs="Times New Roman"/>
              </w:rPr>
            </w:pPr>
            <w:sdt>
              <w:sdtPr>
                <w:rPr>
                  <w:rFonts w:ascii="Times New Roman" w:eastAsia="Times New Roman" w:hAnsi="Times New Roman" w:cs="Times New Roman"/>
                  <w:lang w:val="en-GB" w:bidi="en-GB"/>
                </w:rPr>
                <w:alias w:val="Title &amp; Party"/>
                <w:tag w:val="Title &amp; Party"/>
                <w:id w:val="-498735060"/>
                <w:placeholder>
                  <w:docPart w:val="8DFC1FD6C6BB4F07B058F2978D6828ED"/>
                </w:placeholder>
                <w:temporary/>
                <w:showingPlcHdr/>
                <w:text/>
              </w:sdtPr>
              <w:sdtEndPr/>
              <w:sdtContent>
                <w:r w:rsidR="00B5445D" w:rsidRPr="00787620">
                  <w:rPr>
                    <w:rFonts w:ascii="Times New Roman" w:eastAsia="Times New Roman" w:hAnsi="Times New Roman" w:cs="Times New Roman"/>
                    <w:color w:val="FF0000"/>
                    <w:lang w:val="en-GB" w:bidi="en-GB"/>
                  </w:rPr>
                  <w:t>[</w:t>
                </w:r>
                <w:r w:rsidR="00B5445D" w:rsidRPr="00787620">
                  <w:rPr>
                    <w:rFonts w:ascii="Times New Roman" w:eastAsia="Times New Roman" w:hAnsi="Times New Roman" w:cs="Times New Roman"/>
                    <w:color w:val="FF0000"/>
                    <w:highlight w:val="lightGray"/>
                    <w:lang w:val="en-GB" w:bidi="en-GB"/>
                  </w:rPr>
                  <w:t>titl</w:t>
                </w:r>
                <w:r w:rsidR="00B5445D">
                  <w:rPr>
                    <w:rFonts w:ascii="Times New Roman" w:eastAsia="Times New Roman" w:hAnsi="Times New Roman" w:cs="Times New Roman"/>
                    <w:color w:val="FF0000"/>
                    <w:highlight w:val="lightGray"/>
                    <w:lang w:val="en-GB" w:bidi="en-GB"/>
                  </w:rPr>
                  <w:t>e and party</w:t>
                </w:r>
                <w:r w:rsidR="00B5445D">
                  <w:rPr>
                    <w:rFonts w:ascii="Times New Roman" w:eastAsia="Times New Roman" w:hAnsi="Times New Roman" w:cs="Times New Roman"/>
                    <w:color w:val="FF0000"/>
                    <w:lang w:val="en-GB" w:bidi="en-GB"/>
                  </w:rPr>
                  <w:t xml:space="preserve"> </w:t>
                </w:r>
                <w:r w:rsidR="00B5445D" w:rsidRPr="00787620">
                  <w:rPr>
                    <w:rFonts w:ascii="Times New Roman" w:eastAsia="Times New Roman" w:hAnsi="Times New Roman" w:cs="Times New Roman"/>
                    <w:color w:val="FF0000"/>
                    <w:lang w:val="en-GB" w:bidi="en-GB"/>
                  </w:rPr>
                  <w:t>]</w:t>
                </w:r>
              </w:sdtContent>
            </w:sdt>
          </w:p>
        </w:tc>
      </w:tr>
    </w:tbl>
    <w:p w14:paraId="30210472" w14:textId="35CFE09E" w:rsidR="00EB7964" w:rsidRPr="00EB2D96" w:rsidRDefault="00EB7964" w:rsidP="001C0F12">
      <w:pPr>
        <w:rPr>
          <w:rFonts w:ascii="Times New Roman" w:hAnsi="Times New Roman" w:cs="Times New Roman"/>
        </w:rPr>
      </w:pPr>
    </w:p>
    <w:sectPr w:rsidR="00EB7964" w:rsidRPr="00EB2D96" w:rsidSect="007E5525">
      <w:headerReference w:type="default" r:id="rId11"/>
      <w:footerReference w:type="even" r:id="rId12"/>
      <w:footerReference w:type="default" r:id="rId13"/>
      <w:headerReference w:type="first" r:id="rId14"/>
      <w:pgSz w:w="11900" w:h="16840" w:code="9"/>
      <w:pgMar w:top="2268" w:right="1021" w:bottom="1418" w:left="209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B756" w14:textId="77777777" w:rsidR="00634C24" w:rsidRDefault="00634C24" w:rsidP="00500AA2">
      <w:r>
        <w:separator/>
      </w:r>
    </w:p>
  </w:endnote>
  <w:endnote w:type="continuationSeparator" w:id="0">
    <w:p w14:paraId="0F912F2D" w14:textId="77777777" w:rsidR="00634C24" w:rsidRDefault="00634C24" w:rsidP="0050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E057" w14:textId="77777777" w:rsidR="00C847D2" w:rsidRDefault="00C847D2" w:rsidP="0058132E">
    <w:pPr>
      <w:pStyle w:val="Footer"/>
      <w:framePr w:wrap="none" w:vAnchor="text" w:hAnchor="margin" w:xAlign="center" w:y="1"/>
      <w:rPr>
        <w:rStyle w:val="PageNumber"/>
      </w:rPr>
    </w:pPr>
    <w:r>
      <w:rPr>
        <w:rStyle w:val="PageNumber"/>
        <w:lang w:val="en-GB" w:bidi="en-GB"/>
      </w:rPr>
      <w:fldChar w:fldCharType="begin"/>
    </w:r>
    <w:r>
      <w:rPr>
        <w:rStyle w:val="PageNumber"/>
        <w:lang w:val="en-GB" w:bidi="en-GB"/>
      </w:rPr>
      <w:instrText xml:space="preserve">PAGE  </w:instrText>
    </w:r>
    <w:r>
      <w:rPr>
        <w:rStyle w:val="PageNumber"/>
        <w:lang w:val="en-GB" w:bidi="en-GB"/>
      </w:rPr>
      <w:fldChar w:fldCharType="end"/>
    </w:r>
  </w:p>
  <w:p w14:paraId="6CA45D84" w14:textId="77777777" w:rsidR="00C847D2" w:rsidRDefault="00C8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9D7B" w14:textId="2BDAD642" w:rsidR="00C847D2" w:rsidRPr="007E5525" w:rsidRDefault="001A156B" w:rsidP="007E5525">
    <w:pPr>
      <w:pStyle w:val="Footer"/>
      <w:jc w:val="right"/>
      <w:rPr>
        <w:color w:val="000000" w:themeColor="text1"/>
      </w:rPr>
    </w:pPr>
    <w:sdt>
      <w:sdtPr>
        <w:id w:val="1831251120"/>
        <w:docPartObj>
          <w:docPartGallery w:val="Page Numbers (Bottom of Page)"/>
          <w:docPartUnique/>
        </w:docPartObj>
      </w:sdtPr>
      <w:sdtEndPr>
        <w:rPr>
          <w:noProof/>
          <w:color w:val="000000" w:themeColor="text1"/>
        </w:rPr>
      </w:sdtEndPr>
      <w:sdtContent>
        <w:r w:rsidR="007E5525">
          <w:t xml:space="preserve">Page </w:t>
        </w:r>
        <w:r w:rsidR="00C847D2" w:rsidRPr="007E5525">
          <w:rPr>
            <w:color w:val="000000" w:themeColor="text1"/>
            <w:lang w:val="en-GB" w:bidi="en-GB"/>
          </w:rPr>
          <w:fldChar w:fldCharType="begin"/>
        </w:r>
        <w:r w:rsidR="00C847D2" w:rsidRPr="007E5525">
          <w:rPr>
            <w:color w:val="000000" w:themeColor="text1"/>
            <w:lang w:val="en-GB" w:bidi="en-GB"/>
          </w:rPr>
          <w:instrText xml:space="preserve"> PAGE   \* MERGEFORMAT </w:instrText>
        </w:r>
        <w:r w:rsidR="00C847D2" w:rsidRPr="007E5525">
          <w:rPr>
            <w:color w:val="000000" w:themeColor="text1"/>
            <w:lang w:val="en-GB" w:bidi="en-GB"/>
          </w:rPr>
          <w:fldChar w:fldCharType="separate"/>
        </w:r>
        <w:r w:rsidR="00530E98" w:rsidRPr="007E5525">
          <w:rPr>
            <w:noProof/>
            <w:color w:val="000000" w:themeColor="text1"/>
            <w:lang w:val="en-GB" w:bidi="en-GB"/>
          </w:rPr>
          <w:t>13</w:t>
        </w:r>
        <w:r w:rsidR="00C847D2" w:rsidRPr="007E5525">
          <w:rPr>
            <w:noProof/>
            <w:color w:val="000000" w:themeColor="text1"/>
            <w:lang w:val="en-GB" w:bidi="en-GB"/>
          </w:rPr>
          <w:fldChar w:fldCharType="end"/>
        </w:r>
      </w:sdtContent>
    </w:sdt>
    <w:r w:rsidR="007E5525">
      <w:rPr>
        <w:noProof/>
        <w:color w:val="000000" w:themeColor="text1"/>
      </w:rPr>
      <w:t xml:space="preserve"> of </w:t>
    </w:r>
    <w:r w:rsidR="007E5525">
      <w:rPr>
        <w:noProof/>
        <w:color w:val="000000" w:themeColor="text1"/>
      </w:rPr>
      <w:fldChar w:fldCharType="begin"/>
    </w:r>
    <w:r w:rsidR="007E5525">
      <w:rPr>
        <w:noProof/>
        <w:color w:val="000000" w:themeColor="text1"/>
      </w:rPr>
      <w:instrText xml:space="preserve"> NUMPAGES   \* MERGEFORMAT </w:instrText>
    </w:r>
    <w:r w:rsidR="007E5525">
      <w:rPr>
        <w:noProof/>
        <w:color w:val="000000" w:themeColor="text1"/>
      </w:rPr>
      <w:fldChar w:fldCharType="separate"/>
    </w:r>
    <w:r w:rsidR="007E5525">
      <w:rPr>
        <w:noProof/>
        <w:color w:val="000000" w:themeColor="text1"/>
      </w:rPr>
      <w:t>12</w:t>
    </w:r>
    <w:r w:rsidR="007E5525">
      <w:rPr>
        <w:noProof/>
        <w:color w:val="000000" w:themeColor="text1"/>
      </w:rPr>
      <w:fldChar w:fldCharType="end"/>
    </w:r>
  </w:p>
  <w:p w14:paraId="34CC6335" w14:textId="77777777" w:rsidR="00C847D2" w:rsidRDefault="00C84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CEB1" w14:textId="77777777" w:rsidR="00634C24" w:rsidRDefault="00634C24" w:rsidP="00500AA2">
      <w:r>
        <w:separator/>
      </w:r>
    </w:p>
  </w:footnote>
  <w:footnote w:type="continuationSeparator" w:id="0">
    <w:p w14:paraId="36570DD3" w14:textId="77777777" w:rsidR="00634C24" w:rsidRDefault="00634C24" w:rsidP="0050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2D41" w14:textId="77777777" w:rsidR="00025B1C" w:rsidRPr="00025B1C" w:rsidRDefault="00025B1C" w:rsidP="00025B1C">
    <w:pPr>
      <w:pStyle w:val="Header"/>
      <w:tabs>
        <w:tab w:val="clear" w:pos="9072"/>
        <w:tab w:val="right" w:pos="10348"/>
      </w:tabs>
      <w:ind w:right="-8" w:firstLine="3402"/>
      <w:jc w:val="right"/>
      <w:rPr>
        <w:rFonts w:asciiTheme="majorHAnsi" w:hAnsiTheme="majorHAnsi" w:cstheme="majorHAnsi"/>
        <w:b/>
      </w:rPr>
    </w:pPr>
    <w:r w:rsidRPr="00025B1C">
      <w:rPr>
        <w:rFonts w:asciiTheme="majorHAnsi" w:hAnsiTheme="majorHAnsi" w:cstheme="majorHAnsi"/>
        <w:b/>
        <w:noProof/>
        <w:sz w:val="28"/>
        <w:szCs w:val="28"/>
        <w:lang w:val="sv-SE" w:eastAsia="sv-SE"/>
      </w:rPr>
      <w:drawing>
        <wp:anchor distT="0" distB="0" distL="114300" distR="114300" simplePos="0" relativeHeight="251661312" behindDoc="1" locked="0" layoutInCell="1" allowOverlap="1" wp14:anchorId="1DA09A2C" wp14:editId="35474C5F">
          <wp:simplePos x="0" y="0"/>
          <wp:positionH relativeFrom="column">
            <wp:posOffset>3810</wp:posOffset>
          </wp:positionH>
          <wp:positionV relativeFrom="paragraph">
            <wp:posOffset>-3175</wp:posOffset>
          </wp:positionV>
          <wp:extent cx="1475740" cy="53594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535940"/>
                  </a:xfrm>
                  <a:prstGeom prst="rect">
                    <a:avLst/>
                  </a:prstGeom>
                </pic:spPr>
              </pic:pic>
            </a:graphicData>
          </a:graphic>
          <wp14:sizeRelH relativeFrom="page">
            <wp14:pctWidth>0</wp14:pctWidth>
          </wp14:sizeRelH>
          <wp14:sizeRelV relativeFrom="page">
            <wp14:pctHeight>0</wp14:pctHeight>
          </wp14:sizeRelV>
        </wp:anchor>
      </w:drawing>
    </w:r>
    <w:r w:rsidRPr="00025B1C">
      <w:rPr>
        <w:rFonts w:asciiTheme="majorHAnsi" w:hAnsiTheme="majorHAnsi" w:cstheme="majorHAnsi"/>
        <w:b/>
        <w:sz w:val="28"/>
        <w:szCs w:val="28"/>
        <w:lang w:val="en-GB" w:bidi="en-GB"/>
      </w:rPr>
      <w:t>Personal Data Processing Agreement</w:t>
    </w:r>
  </w:p>
  <w:p w14:paraId="3AA5E6DD" w14:textId="02FA120F" w:rsidR="00025B1C" w:rsidRPr="00025B1C" w:rsidRDefault="00025B1C" w:rsidP="00025B1C">
    <w:pPr>
      <w:pStyle w:val="Header"/>
      <w:tabs>
        <w:tab w:val="clear" w:pos="9072"/>
        <w:tab w:val="right" w:pos="10348"/>
      </w:tabs>
      <w:spacing w:after="120"/>
      <w:ind w:right="133" w:firstLine="4321"/>
      <w:jc w:val="right"/>
      <w:rPr>
        <w:rFonts w:asciiTheme="majorHAnsi" w:hAnsiTheme="majorHAnsi" w:cstheme="majorHAnsi"/>
        <w:sz w:val="20"/>
        <w:szCs w:val="20"/>
      </w:rPr>
    </w:pPr>
    <w:r w:rsidRPr="00025B1C">
      <w:rPr>
        <w:rFonts w:asciiTheme="majorHAnsi" w:hAnsiTheme="majorHAnsi" w:cstheme="majorHAnsi"/>
        <w:sz w:val="20"/>
        <w:szCs w:val="20"/>
        <w:lang w:val="en-GB" w:bidi="en-GB"/>
      </w:rPr>
      <w:t xml:space="preserve">Version </w:t>
    </w:r>
    <w:r w:rsidR="00862427">
      <w:rPr>
        <w:rFonts w:asciiTheme="majorHAnsi" w:hAnsiTheme="majorHAnsi" w:cstheme="majorHAnsi"/>
        <w:sz w:val="20"/>
        <w:szCs w:val="20"/>
        <w:lang w:val="en-GB" w:bidi="en-GB"/>
      </w:rPr>
      <w:t>5.0</w:t>
    </w:r>
    <w:r w:rsidR="008E2626">
      <w:rPr>
        <w:rFonts w:asciiTheme="majorHAnsi" w:hAnsiTheme="majorHAnsi" w:cstheme="majorHAnsi"/>
        <w:sz w:val="20"/>
        <w:szCs w:val="20"/>
        <w:lang w:val="en-GB" w:bidi="en-GB"/>
      </w:rPr>
      <w:t xml:space="preserve"> </w:t>
    </w:r>
    <w:r w:rsidR="008E2626" w:rsidRPr="00D72D4F">
      <w:rPr>
        <w:rFonts w:asciiTheme="majorHAnsi" w:hAnsiTheme="majorHAnsi" w:cstheme="majorHAnsi"/>
        <w:sz w:val="20"/>
        <w:szCs w:val="20"/>
        <w:lang w:val="en-GB" w:bidi="en-GB"/>
      </w:rPr>
      <w:t>2021-11-01</w:t>
    </w:r>
  </w:p>
  <w:p w14:paraId="0996745F" w14:textId="307D0FAA" w:rsidR="00025B1C" w:rsidRDefault="00025B1C" w:rsidP="00025B1C">
    <w:pPr>
      <w:pStyle w:val="Header"/>
      <w:tabs>
        <w:tab w:val="clear" w:pos="9072"/>
        <w:tab w:val="right" w:pos="10348"/>
      </w:tabs>
      <w:ind w:right="-8" w:firstLine="4320"/>
      <w:jc w:val="right"/>
      <w:rPr>
        <w:b/>
        <w:bCs/>
        <w:lang w:val="pt-BR"/>
      </w:rPr>
    </w:pPr>
    <w:r w:rsidRPr="00ED3F8A">
      <w:rPr>
        <w:rFonts w:asciiTheme="majorHAnsi" w:hAnsiTheme="majorHAnsi" w:cstheme="majorHAnsi"/>
        <w:sz w:val="20"/>
        <w:szCs w:val="20"/>
        <w:lang w:val="pt-BR" w:bidi="en-GB"/>
      </w:rPr>
      <w:t xml:space="preserve">Case number: </w:t>
    </w:r>
    <w:r w:rsidR="00AB76CD" w:rsidRPr="00AB76CD">
      <w:rPr>
        <w:b/>
        <w:bCs/>
        <w:lang w:val="pt-BR"/>
      </w:rPr>
      <w:t>UM2023/02835/Pretoria</w:t>
    </w:r>
  </w:p>
  <w:p w14:paraId="48CEAEEB" w14:textId="666C1CA6" w:rsidR="00AB76CD" w:rsidRDefault="00AB76CD" w:rsidP="00025B1C">
    <w:pPr>
      <w:pStyle w:val="Header"/>
      <w:tabs>
        <w:tab w:val="clear" w:pos="9072"/>
        <w:tab w:val="right" w:pos="10348"/>
      </w:tabs>
      <w:ind w:right="-8" w:firstLine="4320"/>
      <w:jc w:val="right"/>
      <w:rPr>
        <w:b/>
        <w:bCs/>
        <w:lang w:val="pt-BR"/>
      </w:rPr>
    </w:pPr>
  </w:p>
  <w:p w14:paraId="5C93F235" w14:textId="77909FDF" w:rsidR="00AB76CD" w:rsidRPr="00ED3F8A" w:rsidRDefault="00AB76CD" w:rsidP="00025B1C">
    <w:pPr>
      <w:pStyle w:val="Header"/>
      <w:tabs>
        <w:tab w:val="clear" w:pos="9072"/>
        <w:tab w:val="right" w:pos="10348"/>
      </w:tabs>
      <w:ind w:right="-8" w:firstLine="4320"/>
      <w:jc w:val="right"/>
      <w:rPr>
        <w:rFonts w:asciiTheme="majorHAnsi" w:hAnsiTheme="majorHAnsi" w:cstheme="majorHAnsi"/>
        <w:sz w:val="20"/>
        <w:szCs w:val="20"/>
        <w:lang w:val="pt-BR"/>
      </w:rPr>
    </w:pPr>
    <w:proofErr w:type="spellStart"/>
    <w:r>
      <w:rPr>
        <w:b/>
        <w:bCs/>
        <w:lang w:val="pt-BR"/>
      </w:rPr>
      <w:t>Appendix</w:t>
    </w:r>
    <w:proofErr w:type="spellEnd"/>
    <w:r>
      <w:rPr>
        <w:b/>
        <w:bCs/>
        <w:lang w:val="pt-BR"/>
      </w:rPr>
      <w:t xml:space="preserve"> 7</w:t>
    </w:r>
  </w:p>
  <w:p w14:paraId="6BFB09F2" w14:textId="77777777" w:rsidR="00025B1C" w:rsidRPr="00ED3F8A" w:rsidRDefault="00025B1C" w:rsidP="00025B1C">
    <w:pPr>
      <w:pStyle w:val="Header"/>
      <w:tabs>
        <w:tab w:val="clear" w:pos="9072"/>
        <w:tab w:val="right" w:pos="10348"/>
      </w:tabs>
      <w:ind w:right="-8" w:firstLine="4320"/>
      <w:jc w:val="right"/>
      <w:rPr>
        <w:lang w:val="pt-BR"/>
      </w:rPr>
    </w:pPr>
  </w:p>
  <w:p w14:paraId="18B973EA" w14:textId="77777777" w:rsidR="00025B1C" w:rsidRPr="00ED3F8A" w:rsidRDefault="00025B1C" w:rsidP="00025B1C">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DB23" w14:textId="77777777" w:rsidR="00343535" w:rsidRPr="00025B1C" w:rsidRDefault="00343535" w:rsidP="00025B1C">
    <w:pPr>
      <w:pStyle w:val="Header"/>
      <w:tabs>
        <w:tab w:val="clear" w:pos="9072"/>
        <w:tab w:val="right" w:pos="10348"/>
      </w:tabs>
      <w:ind w:right="-8" w:firstLine="3402"/>
      <w:jc w:val="right"/>
      <w:rPr>
        <w:rFonts w:asciiTheme="majorHAnsi" w:hAnsiTheme="majorHAnsi" w:cstheme="majorHAnsi"/>
        <w:b/>
      </w:rPr>
    </w:pPr>
    <w:r w:rsidRPr="00025B1C">
      <w:rPr>
        <w:rFonts w:asciiTheme="majorHAnsi" w:hAnsiTheme="majorHAnsi" w:cstheme="majorHAnsi"/>
        <w:b/>
        <w:noProof/>
        <w:sz w:val="28"/>
        <w:szCs w:val="28"/>
        <w:lang w:val="sv-SE" w:eastAsia="sv-SE"/>
      </w:rPr>
      <w:drawing>
        <wp:anchor distT="0" distB="0" distL="114300" distR="114300" simplePos="0" relativeHeight="251659264" behindDoc="1" locked="0" layoutInCell="1" allowOverlap="1" wp14:anchorId="57F00F70" wp14:editId="757104B9">
          <wp:simplePos x="0" y="0"/>
          <wp:positionH relativeFrom="column">
            <wp:posOffset>3810</wp:posOffset>
          </wp:positionH>
          <wp:positionV relativeFrom="paragraph">
            <wp:posOffset>-3175</wp:posOffset>
          </wp:positionV>
          <wp:extent cx="1475740" cy="53594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535940"/>
                  </a:xfrm>
                  <a:prstGeom prst="rect">
                    <a:avLst/>
                  </a:prstGeom>
                </pic:spPr>
              </pic:pic>
            </a:graphicData>
          </a:graphic>
          <wp14:sizeRelH relativeFrom="page">
            <wp14:pctWidth>0</wp14:pctWidth>
          </wp14:sizeRelH>
          <wp14:sizeRelV relativeFrom="page">
            <wp14:pctHeight>0</wp14:pctHeight>
          </wp14:sizeRelV>
        </wp:anchor>
      </w:drawing>
    </w:r>
    <w:r w:rsidRPr="00025B1C">
      <w:rPr>
        <w:rFonts w:asciiTheme="majorHAnsi" w:hAnsiTheme="majorHAnsi" w:cstheme="majorHAnsi"/>
        <w:b/>
        <w:sz w:val="28"/>
        <w:szCs w:val="28"/>
        <w:lang w:val="en-GB" w:bidi="en-GB"/>
      </w:rPr>
      <w:t>Personal Data Processing Agreement</w:t>
    </w:r>
  </w:p>
  <w:p w14:paraId="0B02C468" w14:textId="77777777" w:rsidR="00343535" w:rsidRPr="00025B1C" w:rsidRDefault="00343535" w:rsidP="00025B1C">
    <w:pPr>
      <w:pStyle w:val="Header"/>
      <w:tabs>
        <w:tab w:val="clear" w:pos="9072"/>
        <w:tab w:val="right" w:pos="10348"/>
      </w:tabs>
      <w:spacing w:after="120"/>
      <w:ind w:right="133" w:firstLine="4321"/>
      <w:jc w:val="right"/>
      <w:rPr>
        <w:rFonts w:asciiTheme="majorHAnsi" w:hAnsiTheme="majorHAnsi" w:cstheme="majorHAnsi"/>
        <w:sz w:val="20"/>
        <w:szCs w:val="20"/>
      </w:rPr>
    </w:pPr>
    <w:r w:rsidRPr="00025B1C">
      <w:rPr>
        <w:rFonts w:asciiTheme="majorHAnsi" w:hAnsiTheme="majorHAnsi" w:cstheme="majorHAnsi"/>
        <w:sz w:val="20"/>
        <w:szCs w:val="20"/>
        <w:lang w:val="en-GB" w:bidi="en-GB"/>
      </w:rPr>
      <w:t>Version 3.1 2021-01-01</w:t>
    </w:r>
  </w:p>
  <w:p w14:paraId="04357279" w14:textId="6B62347F" w:rsidR="00343535" w:rsidRPr="00025B1C" w:rsidRDefault="00343535" w:rsidP="00025B1C">
    <w:pPr>
      <w:pStyle w:val="Header"/>
      <w:tabs>
        <w:tab w:val="clear" w:pos="9072"/>
        <w:tab w:val="right" w:pos="10348"/>
      </w:tabs>
      <w:ind w:right="-8" w:firstLine="4320"/>
      <w:jc w:val="right"/>
      <w:rPr>
        <w:rFonts w:asciiTheme="majorHAnsi" w:hAnsiTheme="majorHAnsi" w:cstheme="majorHAnsi"/>
        <w:sz w:val="20"/>
        <w:szCs w:val="20"/>
      </w:rPr>
    </w:pPr>
    <w:r w:rsidRPr="00025B1C">
      <w:rPr>
        <w:rFonts w:asciiTheme="majorHAnsi" w:hAnsiTheme="majorHAnsi" w:cstheme="majorHAnsi"/>
        <w:sz w:val="20"/>
        <w:szCs w:val="20"/>
        <w:lang w:val="en-GB" w:bidi="en-GB"/>
      </w:rPr>
      <w:t xml:space="preserve">Case number: </w:t>
    </w:r>
    <w:sdt>
      <w:sdtPr>
        <w:rPr>
          <w:rFonts w:asciiTheme="majorHAnsi" w:hAnsiTheme="majorHAnsi" w:cstheme="majorHAnsi"/>
          <w:sz w:val="20"/>
          <w:szCs w:val="20"/>
          <w:lang w:val="en-GB" w:bidi="en-GB"/>
        </w:rPr>
        <w:alias w:val="Dox no"/>
        <w:tag w:val="Dox no"/>
        <w:id w:val="1823536496"/>
        <w:placeholder>
          <w:docPart w:val="87252A6DC89040A4BA2139941453413B"/>
        </w:placeholder>
        <w:temporary/>
        <w:showingPlcHdr/>
        <w:text/>
      </w:sdtPr>
      <w:sdtEndPr/>
      <w:sdtContent>
        <w:r w:rsidR="00025B1C" w:rsidRPr="00025B1C">
          <w:rPr>
            <w:rFonts w:asciiTheme="majorHAnsi" w:hAnsiTheme="majorHAnsi" w:cstheme="majorHAnsi"/>
            <w:color w:val="FF0000"/>
            <w:sz w:val="20"/>
            <w:szCs w:val="20"/>
            <w:lang w:val="en-GB" w:bidi="en-GB"/>
          </w:rPr>
          <w:t>[</w:t>
        </w:r>
        <w:r w:rsidR="00025B1C" w:rsidRPr="00025B1C">
          <w:rPr>
            <w:rFonts w:asciiTheme="majorHAnsi" w:hAnsiTheme="majorHAnsi" w:cstheme="majorHAnsi"/>
            <w:color w:val="FF0000"/>
            <w:sz w:val="20"/>
            <w:szCs w:val="20"/>
            <w:highlight w:val="lightGray"/>
            <w:lang w:val="en-GB" w:bidi="en-GB"/>
          </w:rPr>
          <w:t>Dox-number</w:t>
        </w:r>
        <w:r w:rsidR="00025B1C" w:rsidRPr="00025B1C">
          <w:rPr>
            <w:rFonts w:asciiTheme="majorHAnsi" w:hAnsiTheme="majorHAnsi" w:cstheme="majorHAnsi"/>
            <w:color w:val="FF0000"/>
            <w:sz w:val="20"/>
            <w:szCs w:val="20"/>
            <w:lang w:val="en-GB" w:bidi="en-GB"/>
          </w:rPr>
          <w:t>]</w:t>
        </w:r>
        <w:r w:rsidR="00025B1C" w:rsidRPr="006D05F0">
          <w:rPr>
            <w:rStyle w:val="PlaceholderText"/>
          </w:rPr>
          <w:t>.</w:t>
        </w:r>
      </w:sdtContent>
    </w:sdt>
  </w:p>
  <w:p w14:paraId="11753146" w14:textId="77777777" w:rsidR="00343535" w:rsidRPr="00025B1C" w:rsidRDefault="00343535" w:rsidP="00025B1C">
    <w:pPr>
      <w:pStyle w:val="Header"/>
      <w:tabs>
        <w:tab w:val="clear" w:pos="9072"/>
        <w:tab w:val="right" w:pos="10348"/>
      </w:tabs>
      <w:ind w:right="-8" w:firstLine="4320"/>
      <w:jc w:val="right"/>
    </w:pPr>
  </w:p>
  <w:p w14:paraId="26707635" w14:textId="77777777" w:rsidR="00343535" w:rsidRDefault="00343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78E4"/>
    <w:multiLevelType w:val="multilevel"/>
    <w:tmpl w:val="3E304BEE"/>
    <w:lvl w:ilvl="0">
      <w:start w:val="1"/>
      <w:numFmt w:val="decimal"/>
      <w:pStyle w:val="Heading1"/>
      <w:lvlText w:val="%1"/>
      <w:lvlJc w:val="left"/>
      <w:pPr>
        <w:ind w:left="360" w:hanging="360"/>
      </w:pPr>
      <w:rPr>
        <w:rFonts w:hint="default"/>
        <w:color w:val="000000" w:themeColor="text1"/>
        <w:sz w:val="26"/>
      </w:rPr>
    </w:lvl>
    <w:lvl w:ilvl="1">
      <w:start w:val="1"/>
      <w:numFmt w:val="decimal"/>
      <w:pStyle w:val="Heading2"/>
      <w:lvlText w:val="%1.%2"/>
      <w:lvlJc w:val="left"/>
      <w:pPr>
        <w:ind w:left="1080" w:hanging="1080"/>
      </w:pPr>
      <w:rPr>
        <w:rFonts w:hint="default"/>
        <w:b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EB0622A"/>
    <w:multiLevelType w:val="hybridMultilevel"/>
    <w:tmpl w:val="F344195C"/>
    <w:lvl w:ilvl="0" w:tplc="2C9227F2">
      <w:start w:val="1"/>
      <w:numFmt w:val="decimal"/>
      <w:lvlText w:val="%1."/>
      <w:lvlJc w:val="left"/>
      <w:pPr>
        <w:ind w:left="1488" w:hanging="360"/>
      </w:pPr>
      <w:rPr>
        <w:rFonts w:eastAsiaTheme="majorEastAsia" w:hint="default"/>
      </w:rPr>
    </w:lvl>
    <w:lvl w:ilvl="1" w:tplc="041D0019" w:tentative="1">
      <w:start w:val="1"/>
      <w:numFmt w:val="lowerLetter"/>
      <w:lvlText w:val="%2."/>
      <w:lvlJc w:val="left"/>
      <w:pPr>
        <w:ind w:left="2208" w:hanging="360"/>
      </w:pPr>
    </w:lvl>
    <w:lvl w:ilvl="2" w:tplc="041D001B" w:tentative="1">
      <w:start w:val="1"/>
      <w:numFmt w:val="lowerRoman"/>
      <w:lvlText w:val="%3."/>
      <w:lvlJc w:val="right"/>
      <w:pPr>
        <w:ind w:left="2928" w:hanging="180"/>
      </w:pPr>
    </w:lvl>
    <w:lvl w:ilvl="3" w:tplc="041D000F" w:tentative="1">
      <w:start w:val="1"/>
      <w:numFmt w:val="decimal"/>
      <w:lvlText w:val="%4."/>
      <w:lvlJc w:val="left"/>
      <w:pPr>
        <w:ind w:left="3648" w:hanging="360"/>
      </w:pPr>
    </w:lvl>
    <w:lvl w:ilvl="4" w:tplc="041D0019" w:tentative="1">
      <w:start w:val="1"/>
      <w:numFmt w:val="lowerLetter"/>
      <w:lvlText w:val="%5."/>
      <w:lvlJc w:val="left"/>
      <w:pPr>
        <w:ind w:left="4368" w:hanging="360"/>
      </w:pPr>
    </w:lvl>
    <w:lvl w:ilvl="5" w:tplc="041D001B" w:tentative="1">
      <w:start w:val="1"/>
      <w:numFmt w:val="lowerRoman"/>
      <w:lvlText w:val="%6."/>
      <w:lvlJc w:val="right"/>
      <w:pPr>
        <w:ind w:left="5088" w:hanging="180"/>
      </w:pPr>
    </w:lvl>
    <w:lvl w:ilvl="6" w:tplc="041D000F" w:tentative="1">
      <w:start w:val="1"/>
      <w:numFmt w:val="decimal"/>
      <w:lvlText w:val="%7."/>
      <w:lvlJc w:val="left"/>
      <w:pPr>
        <w:ind w:left="5808" w:hanging="360"/>
      </w:pPr>
    </w:lvl>
    <w:lvl w:ilvl="7" w:tplc="041D0019" w:tentative="1">
      <w:start w:val="1"/>
      <w:numFmt w:val="lowerLetter"/>
      <w:lvlText w:val="%8."/>
      <w:lvlJc w:val="left"/>
      <w:pPr>
        <w:ind w:left="6528" w:hanging="360"/>
      </w:pPr>
    </w:lvl>
    <w:lvl w:ilvl="8" w:tplc="041D001B" w:tentative="1">
      <w:start w:val="1"/>
      <w:numFmt w:val="lowerRoman"/>
      <w:lvlText w:val="%9."/>
      <w:lvlJc w:val="right"/>
      <w:pPr>
        <w:ind w:left="7248" w:hanging="180"/>
      </w:pPr>
    </w:lvl>
  </w:abstractNum>
  <w:abstractNum w:abstractNumId="2" w15:restartNumberingAfterBreak="0">
    <w:nsid w:val="4B1A57A4"/>
    <w:multiLevelType w:val="multilevel"/>
    <w:tmpl w:val="D0665AC0"/>
    <w:lvl w:ilvl="0">
      <w:start w:val="6"/>
      <w:numFmt w:val="decimal"/>
      <w:lvlText w:val="%1"/>
      <w:lvlJc w:val="left"/>
      <w:pPr>
        <w:ind w:left="420" w:hanging="420"/>
      </w:pPr>
    </w:lvl>
    <w:lvl w:ilvl="1">
      <w:start w:val="1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ECB225E"/>
    <w:multiLevelType w:val="hybridMultilevel"/>
    <w:tmpl w:val="4B28A7A6"/>
    <w:lvl w:ilvl="0" w:tplc="78DCF4C8">
      <w:start w:val="1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7EF5306"/>
    <w:multiLevelType w:val="hybridMultilevel"/>
    <w:tmpl w:val="D1C031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27861710">
    <w:abstractNumId w:val="0"/>
  </w:num>
  <w:num w:numId="2" w16cid:durableId="535241797">
    <w:abstractNumId w:val="4"/>
  </w:num>
  <w:num w:numId="3" w16cid:durableId="2100326460">
    <w:abstractNumId w:val="3"/>
  </w:num>
  <w:num w:numId="4" w16cid:durableId="382025987">
    <w:abstractNumId w:val="0"/>
  </w:num>
  <w:num w:numId="5" w16cid:durableId="1049845714">
    <w:abstractNumId w:val="0"/>
    <w:lvlOverride w:ilvl="0">
      <w:startOverride w:val="6"/>
    </w:lvlOverride>
    <w:lvlOverride w:ilvl="1">
      <w:startOverride w:val="3"/>
    </w:lvlOverride>
  </w:num>
  <w:num w:numId="6" w16cid:durableId="2110615082">
    <w:abstractNumId w:val="0"/>
    <w:lvlOverride w:ilvl="0">
      <w:startOverride w:val="6"/>
    </w:lvlOverride>
    <w:lvlOverride w:ilvl="1">
      <w:startOverride w:val="9"/>
    </w:lvlOverride>
  </w:num>
  <w:num w:numId="7" w16cid:durableId="1442384409">
    <w:abstractNumId w:val="2"/>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9757336">
    <w:abstractNumId w:val="1"/>
  </w:num>
  <w:num w:numId="9" w16cid:durableId="323706964">
    <w:abstractNumId w:val="0"/>
  </w:num>
  <w:num w:numId="10" w16cid:durableId="2000428054">
    <w:abstractNumId w:val="0"/>
    <w:lvlOverride w:ilvl="0">
      <w:startOverride w:val="6"/>
    </w:lvlOverride>
    <w:lvlOverride w:ilvl="1">
      <w:startOverride w:val="13"/>
    </w:lvlOverride>
  </w:num>
  <w:num w:numId="11" w16cid:durableId="413090650">
    <w:abstractNumId w:val="0"/>
    <w:lvlOverride w:ilvl="0">
      <w:startOverride w:val="6"/>
    </w:lvlOverride>
    <w:lvlOverride w:ilvl="1">
      <w:startOverride w:val="28"/>
    </w:lvlOverride>
  </w:num>
  <w:num w:numId="12" w16cid:durableId="8775927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41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A2"/>
    <w:rsid w:val="000009DF"/>
    <w:rsid w:val="00002F8E"/>
    <w:rsid w:val="000064FF"/>
    <w:rsid w:val="00010099"/>
    <w:rsid w:val="00011C7E"/>
    <w:rsid w:val="00012E40"/>
    <w:rsid w:val="00012F7D"/>
    <w:rsid w:val="00016780"/>
    <w:rsid w:val="00025B1C"/>
    <w:rsid w:val="00026BDD"/>
    <w:rsid w:val="00031D13"/>
    <w:rsid w:val="00032181"/>
    <w:rsid w:val="00033B23"/>
    <w:rsid w:val="00034B7C"/>
    <w:rsid w:val="0004596F"/>
    <w:rsid w:val="00045CC3"/>
    <w:rsid w:val="000463E1"/>
    <w:rsid w:val="00052DC6"/>
    <w:rsid w:val="00053E88"/>
    <w:rsid w:val="00056D55"/>
    <w:rsid w:val="00061595"/>
    <w:rsid w:val="00064BDC"/>
    <w:rsid w:val="00072506"/>
    <w:rsid w:val="000754CD"/>
    <w:rsid w:val="000832C5"/>
    <w:rsid w:val="00084902"/>
    <w:rsid w:val="000872AA"/>
    <w:rsid w:val="00087F63"/>
    <w:rsid w:val="000931EE"/>
    <w:rsid w:val="00094500"/>
    <w:rsid w:val="00095A17"/>
    <w:rsid w:val="000B0011"/>
    <w:rsid w:val="000B27DD"/>
    <w:rsid w:val="000B2D11"/>
    <w:rsid w:val="000B3E46"/>
    <w:rsid w:val="000B6012"/>
    <w:rsid w:val="000B75D7"/>
    <w:rsid w:val="000C0CFD"/>
    <w:rsid w:val="000C1E97"/>
    <w:rsid w:val="000C4168"/>
    <w:rsid w:val="000C47C8"/>
    <w:rsid w:val="000C493F"/>
    <w:rsid w:val="000D0F0F"/>
    <w:rsid w:val="000D0F76"/>
    <w:rsid w:val="000D11FE"/>
    <w:rsid w:val="000D62D8"/>
    <w:rsid w:val="000E7582"/>
    <w:rsid w:val="000F09AA"/>
    <w:rsid w:val="000F09F7"/>
    <w:rsid w:val="000F7C79"/>
    <w:rsid w:val="001020FC"/>
    <w:rsid w:val="00104EE6"/>
    <w:rsid w:val="00105674"/>
    <w:rsid w:val="00107F51"/>
    <w:rsid w:val="001113D3"/>
    <w:rsid w:val="001127E0"/>
    <w:rsid w:val="00115502"/>
    <w:rsid w:val="00120322"/>
    <w:rsid w:val="0012173B"/>
    <w:rsid w:val="00125A69"/>
    <w:rsid w:val="00127B8D"/>
    <w:rsid w:val="001306C9"/>
    <w:rsid w:val="00133614"/>
    <w:rsid w:val="001422D2"/>
    <w:rsid w:val="00143699"/>
    <w:rsid w:val="00151340"/>
    <w:rsid w:val="00153F61"/>
    <w:rsid w:val="00161A99"/>
    <w:rsid w:val="00161C71"/>
    <w:rsid w:val="00172384"/>
    <w:rsid w:val="00175497"/>
    <w:rsid w:val="00177BAF"/>
    <w:rsid w:val="0018495A"/>
    <w:rsid w:val="0019213C"/>
    <w:rsid w:val="00192871"/>
    <w:rsid w:val="00193066"/>
    <w:rsid w:val="0019554C"/>
    <w:rsid w:val="001957BE"/>
    <w:rsid w:val="001979FA"/>
    <w:rsid w:val="001A156B"/>
    <w:rsid w:val="001A1D50"/>
    <w:rsid w:val="001A50A4"/>
    <w:rsid w:val="001B171C"/>
    <w:rsid w:val="001B29EE"/>
    <w:rsid w:val="001B37E7"/>
    <w:rsid w:val="001B3F5E"/>
    <w:rsid w:val="001B5027"/>
    <w:rsid w:val="001B6F08"/>
    <w:rsid w:val="001B7F53"/>
    <w:rsid w:val="001C0F12"/>
    <w:rsid w:val="001C5690"/>
    <w:rsid w:val="001C6C44"/>
    <w:rsid w:val="001C7AE2"/>
    <w:rsid w:val="001D172C"/>
    <w:rsid w:val="001D1F6C"/>
    <w:rsid w:val="001D32D3"/>
    <w:rsid w:val="001D3DCE"/>
    <w:rsid w:val="001D65AC"/>
    <w:rsid w:val="001E1046"/>
    <w:rsid w:val="001E31A2"/>
    <w:rsid w:val="001F2B29"/>
    <w:rsid w:val="00201AB0"/>
    <w:rsid w:val="002078E7"/>
    <w:rsid w:val="002209B8"/>
    <w:rsid w:val="00222CD6"/>
    <w:rsid w:val="0022442D"/>
    <w:rsid w:val="002305CB"/>
    <w:rsid w:val="00232442"/>
    <w:rsid w:val="00234006"/>
    <w:rsid w:val="00235DC6"/>
    <w:rsid w:val="00235E05"/>
    <w:rsid w:val="00236990"/>
    <w:rsid w:val="0024344F"/>
    <w:rsid w:val="002557AC"/>
    <w:rsid w:val="0025710A"/>
    <w:rsid w:val="00260542"/>
    <w:rsid w:val="00261C22"/>
    <w:rsid w:val="00262DDC"/>
    <w:rsid w:val="00266301"/>
    <w:rsid w:val="00266A0A"/>
    <w:rsid w:val="00272FCD"/>
    <w:rsid w:val="0027416B"/>
    <w:rsid w:val="0027713B"/>
    <w:rsid w:val="0027721D"/>
    <w:rsid w:val="00280443"/>
    <w:rsid w:val="00282E86"/>
    <w:rsid w:val="00286B13"/>
    <w:rsid w:val="00291D6C"/>
    <w:rsid w:val="002929CC"/>
    <w:rsid w:val="002A1BD8"/>
    <w:rsid w:val="002A2013"/>
    <w:rsid w:val="002A4FEF"/>
    <w:rsid w:val="002B7A6C"/>
    <w:rsid w:val="002C36D8"/>
    <w:rsid w:val="002C4A98"/>
    <w:rsid w:val="002C55FA"/>
    <w:rsid w:val="002D0F38"/>
    <w:rsid w:val="002D1E64"/>
    <w:rsid w:val="002D38E1"/>
    <w:rsid w:val="002D5F6D"/>
    <w:rsid w:val="002D6554"/>
    <w:rsid w:val="002D7057"/>
    <w:rsid w:val="002E3099"/>
    <w:rsid w:val="002E3AC2"/>
    <w:rsid w:val="002E4827"/>
    <w:rsid w:val="002E5489"/>
    <w:rsid w:val="002F19C2"/>
    <w:rsid w:val="002F23BE"/>
    <w:rsid w:val="002F5461"/>
    <w:rsid w:val="00303BAA"/>
    <w:rsid w:val="00305791"/>
    <w:rsid w:val="0031579A"/>
    <w:rsid w:val="00320418"/>
    <w:rsid w:val="003213BF"/>
    <w:rsid w:val="00325C7F"/>
    <w:rsid w:val="003276F6"/>
    <w:rsid w:val="003279E0"/>
    <w:rsid w:val="00340ECF"/>
    <w:rsid w:val="00343535"/>
    <w:rsid w:val="00345BBC"/>
    <w:rsid w:val="00345F99"/>
    <w:rsid w:val="003460D0"/>
    <w:rsid w:val="003518AF"/>
    <w:rsid w:val="00353E61"/>
    <w:rsid w:val="00356670"/>
    <w:rsid w:val="00362424"/>
    <w:rsid w:val="00363377"/>
    <w:rsid w:val="00364C4D"/>
    <w:rsid w:val="003674F5"/>
    <w:rsid w:val="00375005"/>
    <w:rsid w:val="0038025D"/>
    <w:rsid w:val="00383509"/>
    <w:rsid w:val="00383E73"/>
    <w:rsid w:val="0038553E"/>
    <w:rsid w:val="00394E24"/>
    <w:rsid w:val="00395547"/>
    <w:rsid w:val="003A18E4"/>
    <w:rsid w:val="003B09B4"/>
    <w:rsid w:val="003C5138"/>
    <w:rsid w:val="003C5450"/>
    <w:rsid w:val="003E05C6"/>
    <w:rsid w:val="003E5218"/>
    <w:rsid w:val="003F2143"/>
    <w:rsid w:val="00406319"/>
    <w:rsid w:val="00410238"/>
    <w:rsid w:val="00410557"/>
    <w:rsid w:val="00411DC7"/>
    <w:rsid w:val="00414BA5"/>
    <w:rsid w:val="0041589B"/>
    <w:rsid w:val="00416F6D"/>
    <w:rsid w:val="00424C9D"/>
    <w:rsid w:val="00425826"/>
    <w:rsid w:val="004265FB"/>
    <w:rsid w:val="00430D41"/>
    <w:rsid w:val="0043633F"/>
    <w:rsid w:val="00463916"/>
    <w:rsid w:val="004678B7"/>
    <w:rsid w:val="0047635A"/>
    <w:rsid w:val="00480FF0"/>
    <w:rsid w:val="0048212A"/>
    <w:rsid w:val="00482C35"/>
    <w:rsid w:val="00486A83"/>
    <w:rsid w:val="004875DA"/>
    <w:rsid w:val="00494097"/>
    <w:rsid w:val="00494C80"/>
    <w:rsid w:val="004A1C0C"/>
    <w:rsid w:val="004A440C"/>
    <w:rsid w:val="004B1C4D"/>
    <w:rsid w:val="004B29B4"/>
    <w:rsid w:val="004B6EA6"/>
    <w:rsid w:val="004C110B"/>
    <w:rsid w:val="004C2051"/>
    <w:rsid w:val="004C5527"/>
    <w:rsid w:val="004C6F56"/>
    <w:rsid w:val="004D0786"/>
    <w:rsid w:val="004D1DE6"/>
    <w:rsid w:val="004D4638"/>
    <w:rsid w:val="004D4E6B"/>
    <w:rsid w:val="004D554F"/>
    <w:rsid w:val="004E0A30"/>
    <w:rsid w:val="004E61DE"/>
    <w:rsid w:val="004E6511"/>
    <w:rsid w:val="00500AA2"/>
    <w:rsid w:val="00504DA0"/>
    <w:rsid w:val="00505E08"/>
    <w:rsid w:val="00510C38"/>
    <w:rsid w:val="0051321C"/>
    <w:rsid w:val="00514234"/>
    <w:rsid w:val="00517FBE"/>
    <w:rsid w:val="00520A34"/>
    <w:rsid w:val="00522BF7"/>
    <w:rsid w:val="00530E98"/>
    <w:rsid w:val="005368C2"/>
    <w:rsid w:val="00544ADA"/>
    <w:rsid w:val="0054574B"/>
    <w:rsid w:val="0055371D"/>
    <w:rsid w:val="00555D90"/>
    <w:rsid w:val="00567780"/>
    <w:rsid w:val="005772D2"/>
    <w:rsid w:val="00580134"/>
    <w:rsid w:val="0058132E"/>
    <w:rsid w:val="00592AF3"/>
    <w:rsid w:val="00596092"/>
    <w:rsid w:val="005A1346"/>
    <w:rsid w:val="005A7034"/>
    <w:rsid w:val="005B0637"/>
    <w:rsid w:val="005B4963"/>
    <w:rsid w:val="005C17AD"/>
    <w:rsid w:val="005C4567"/>
    <w:rsid w:val="005C58C5"/>
    <w:rsid w:val="005D1B3C"/>
    <w:rsid w:val="005D7E21"/>
    <w:rsid w:val="005F0EAE"/>
    <w:rsid w:val="005F7305"/>
    <w:rsid w:val="00601628"/>
    <w:rsid w:val="00613A9A"/>
    <w:rsid w:val="00621D0F"/>
    <w:rsid w:val="00630591"/>
    <w:rsid w:val="00632348"/>
    <w:rsid w:val="00632D79"/>
    <w:rsid w:val="0063425B"/>
    <w:rsid w:val="00634C24"/>
    <w:rsid w:val="006406E3"/>
    <w:rsid w:val="00643C80"/>
    <w:rsid w:val="00647A03"/>
    <w:rsid w:val="00653587"/>
    <w:rsid w:val="00653872"/>
    <w:rsid w:val="0065588B"/>
    <w:rsid w:val="00655D35"/>
    <w:rsid w:val="006574E6"/>
    <w:rsid w:val="00665FB2"/>
    <w:rsid w:val="00670AC7"/>
    <w:rsid w:val="00670ACD"/>
    <w:rsid w:val="006730CD"/>
    <w:rsid w:val="006737F4"/>
    <w:rsid w:val="00676B75"/>
    <w:rsid w:val="0068067E"/>
    <w:rsid w:val="00684267"/>
    <w:rsid w:val="006859DF"/>
    <w:rsid w:val="00691051"/>
    <w:rsid w:val="00691701"/>
    <w:rsid w:val="00693922"/>
    <w:rsid w:val="00695093"/>
    <w:rsid w:val="0069797C"/>
    <w:rsid w:val="006A26E7"/>
    <w:rsid w:val="006A44D0"/>
    <w:rsid w:val="006A7C61"/>
    <w:rsid w:val="006B0B83"/>
    <w:rsid w:val="006B1AC3"/>
    <w:rsid w:val="006B216F"/>
    <w:rsid w:val="006B27AC"/>
    <w:rsid w:val="006B3678"/>
    <w:rsid w:val="006B659A"/>
    <w:rsid w:val="006C37AF"/>
    <w:rsid w:val="006D5B57"/>
    <w:rsid w:val="006D6386"/>
    <w:rsid w:val="006D73BD"/>
    <w:rsid w:val="006F29F3"/>
    <w:rsid w:val="0070419C"/>
    <w:rsid w:val="00715787"/>
    <w:rsid w:val="00715D3B"/>
    <w:rsid w:val="00717CC1"/>
    <w:rsid w:val="00723FBB"/>
    <w:rsid w:val="007256F9"/>
    <w:rsid w:val="007259F2"/>
    <w:rsid w:val="0072764C"/>
    <w:rsid w:val="00727DC4"/>
    <w:rsid w:val="007319EE"/>
    <w:rsid w:val="00736E84"/>
    <w:rsid w:val="00740162"/>
    <w:rsid w:val="00741807"/>
    <w:rsid w:val="00742056"/>
    <w:rsid w:val="00754AA0"/>
    <w:rsid w:val="00756D6A"/>
    <w:rsid w:val="00760478"/>
    <w:rsid w:val="007671D2"/>
    <w:rsid w:val="00773CF0"/>
    <w:rsid w:val="00787620"/>
    <w:rsid w:val="007941FC"/>
    <w:rsid w:val="007947AB"/>
    <w:rsid w:val="00795012"/>
    <w:rsid w:val="00797A75"/>
    <w:rsid w:val="007A0052"/>
    <w:rsid w:val="007A33DA"/>
    <w:rsid w:val="007A459B"/>
    <w:rsid w:val="007A5026"/>
    <w:rsid w:val="007B1160"/>
    <w:rsid w:val="007C0C89"/>
    <w:rsid w:val="007C1B99"/>
    <w:rsid w:val="007C2C0F"/>
    <w:rsid w:val="007C35A6"/>
    <w:rsid w:val="007D0CF6"/>
    <w:rsid w:val="007D3F2F"/>
    <w:rsid w:val="007D6B90"/>
    <w:rsid w:val="007E1828"/>
    <w:rsid w:val="007E1BC7"/>
    <w:rsid w:val="007E5525"/>
    <w:rsid w:val="007E6ADF"/>
    <w:rsid w:val="007E7CA1"/>
    <w:rsid w:val="007F3476"/>
    <w:rsid w:val="007F6B34"/>
    <w:rsid w:val="00801E4A"/>
    <w:rsid w:val="00814EB2"/>
    <w:rsid w:val="00816B1F"/>
    <w:rsid w:val="00817C55"/>
    <w:rsid w:val="008208E8"/>
    <w:rsid w:val="008217DA"/>
    <w:rsid w:val="00827870"/>
    <w:rsid w:val="00831E51"/>
    <w:rsid w:val="0083558E"/>
    <w:rsid w:val="008413CC"/>
    <w:rsid w:val="0084213C"/>
    <w:rsid w:val="00842B60"/>
    <w:rsid w:val="00862427"/>
    <w:rsid w:val="008625F1"/>
    <w:rsid w:val="00864E28"/>
    <w:rsid w:val="00866AA6"/>
    <w:rsid w:val="008675FF"/>
    <w:rsid w:val="00867E26"/>
    <w:rsid w:val="0087337B"/>
    <w:rsid w:val="008752D3"/>
    <w:rsid w:val="00880E05"/>
    <w:rsid w:val="008826CF"/>
    <w:rsid w:val="008916F1"/>
    <w:rsid w:val="00896178"/>
    <w:rsid w:val="008A63E8"/>
    <w:rsid w:val="008B2A41"/>
    <w:rsid w:val="008B4BFB"/>
    <w:rsid w:val="008C0F63"/>
    <w:rsid w:val="008C1B10"/>
    <w:rsid w:val="008C3E69"/>
    <w:rsid w:val="008C6FAB"/>
    <w:rsid w:val="008D6D60"/>
    <w:rsid w:val="008E2626"/>
    <w:rsid w:val="008E5289"/>
    <w:rsid w:val="008E5B82"/>
    <w:rsid w:val="008E6A5B"/>
    <w:rsid w:val="008E7384"/>
    <w:rsid w:val="009004ED"/>
    <w:rsid w:val="009077CB"/>
    <w:rsid w:val="00914F8C"/>
    <w:rsid w:val="00921277"/>
    <w:rsid w:val="00921DB9"/>
    <w:rsid w:val="00927E17"/>
    <w:rsid w:val="009305EC"/>
    <w:rsid w:val="009318B1"/>
    <w:rsid w:val="009407D1"/>
    <w:rsid w:val="00940D79"/>
    <w:rsid w:val="0095014B"/>
    <w:rsid w:val="0095051F"/>
    <w:rsid w:val="0095053D"/>
    <w:rsid w:val="0095510B"/>
    <w:rsid w:val="0095587C"/>
    <w:rsid w:val="00955D87"/>
    <w:rsid w:val="009574D8"/>
    <w:rsid w:val="009603CB"/>
    <w:rsid w:val="00962461"/>
    <w:rsid w:val="009632DD"/>
    <w:rsid w:val="00972C82"/>
    <w:rsid w:val="00980451"/>
    <w:rsid w:val="00986542"/>
    <w:rsid w:val="00986C18"/>
    <w:rsid w:val="00987005"/>
    <w:rsid w:val="009A0B48"/>
    <w:rsid w:val="009A2B98"/>
    <w:rsid w:val="009A371E"/>
    <w:rsid w:val="009A4AC6"/>
    <w:rsid w:val="009A5F4F"/>
    <w:rsid w:val="009B1ADF"/>
    <w:rsid w:val="009B2DBB"/>
    <w:rsid w:val="009B350B"/>
    <w:rsid w:val="009B5F90"/>
    <w:rsid w:val="009B7757"/>
    <w:rsid w:val="009C379A"/>
    <w:rsid w:val="009C55C4"/>
    <w:rsid w:val="009D70AE"/>
    <w:rsid w:val="009E04BC"/>
    <w:rsid w:val="009E65C9"/>
    <w:rsid w:val="009F251C"/>
    <w:rsid w:val="009F4A96"/>
    <w:rsid w:val="009F6087"/>
    <w:rsid w:val="009F75C6"/>
    <w:rsid w:val="00A03A7A"/>
    <w:rsid w:val="00A071EF"/>
    <w:rsid w:val="00A10D54"/>
    <w:rsid w:val="00A11236"/>
    <w:rsid w:val="00A17C75"/>
    <w:rsid w:val="00A21FCB"/>
    <w:rsid w:val="00A22A58"/>
    <w:rsid w:val="00A305FC"/>
    <w:rsid w:val="00A33B6C"/>
    <w:rsid w:val="00A35E89"/>
    <w:rsid w:val="00A41A3B"/>
    <w:rsid w:val="00A41B19"/>
    <w:rsid w:val="00A52702"/>
    <w:rsid w:val="00A537C5"/>
    <w:rsid w:val="00A60630"/>
    <w:rsid w:val="00A62BA9"/>
    <w:rsid w:val="00A74DDB"/>
    <w:rsid w:val="00A752B2"/>
    <w:rsid w:val="00A868E7"/>
    <w:rsid w:val="00A9070C"/>
    <w:rsid w:val="00A929DC"/>
    <w:rsid w:val="00AA0BDA"/>
    <w:rsid w:val="00AA1A8A"/>
    <w:rsid w:val="00AA4901"/>
    <w:rsid w:val="00AB76CD"/>
    <w:rsid w:val="00AD3815"/>
    <w:rsid w:val="00AD3B4B"/>
    <w:rsid w:val="00AE11B7"/>
    <w:rsid w:val="00AE41B9"/>
    <w:rsid w:val="00AE5674"/>
    <w:rsid w:val="00AF252D"/>
    <w:rsid w:val="00B10099"/>
    <w:rsid w:val="00B123DD"/>
    <w:rsid w:val="00B148ED"/>
    <w:rsid w:val="00B15B3D"/>
    <w:rsid w:val="00B17465"/>
    <w:rsid w:val="00B20D04"/>
    <w:rsid w:val="00B24D3C"/>
    <w:rsid w:val="00B2572D"/>
    <w:rsid w:val="00B260AF"/>
    <w:rsid w:val="00B26E0A"/>
    <w:rsid w:val="00B30448"/>
    <w:rsid w:val="00B30AFD"/>
    <w:rsid w:val="00B30C5B"/>
    <w:rsid w:val="00B34AFD"/>
    <w:rsid w:val="00B3577A"/>
    <w:rsid w:val="00B37EC8"/>
    <w:rsid w:val="00B4355B"/>
    <w:rsid w:val="00B438D8"/>
    <w:rsid w:val="00B440FD"/>
    <w:rsid w:val="00B47306"/>
    <w:rsid w:val="00B47883"/>
    <w:rsid w:val="00B5445D"/>
    <w:rsid w:val="00B562FB"/>
    <w:rsid w:val="00B6470C"/>
    <w:rsid w:val="00B64A7E"/>
    <w:rsid w:val="00B72700"/>
    <w:rsid w:val="00B739C2"/>
    <w:rsid w:val="00B74E03"/>
    <w:rsid w:val="00B76C56"/>
    <w:rsid w:val="00B76D71"/>
    <w:rsid w:val="00B77078"/>
    <w:rsid w:val="00B828FB"/>
    <w:rsid w:val="00B87CEA"/>
    <w:rsid w:val="00B93B48"/>
    <w:rsid w:val="00B96BFE"/>
    <w:rsid w:val="00BA1686"/>
    <w:rsid w:val="00BA4535"/>
    <w:rsid w:val="00BA4ED3"/>
    <w:rsid w:val="00BA7B09"/>
    <w:rsid w:val="00BB3461"/>
    <w:rsid w:val="00BC1CCB"/>
    <w:rsid w:val="00BC33BC"/>
    <w:rsid w:val="00BC5207"/>
    <w:rsid w:val="00BC7068"/>
    <w:rsid w:val="00BD156C"/>
    <w:rsid w:val="00BD193C"/>
    <w:rsid w:val="00BD5BFF"/>
    <w:rsid w:val="00BE4821"/>
    <w:rsid w:val="00BE6261"/>
    <w:rsid w:val="00BE6509"/>
    <w:rsid w:val="00BF227A"/>
    <w:rsid w:val="00BF4B48"/>
    <w:rsid w:val="00C04B35"/>
    <w:rsid w:val="00C06E7A"/>
    <w:rsid w:val="00C07A2C"/>
    <w:rsid w:val="00C07EF9"/>
    <w:rsid w:val="00C11FD5"/>
    <w:rsid w:val="00C16F28"/>
    <w:rsid w:val="00C26EC8"/>
    <w:rsid w:val="00C33CEF"/>
    <w:rsid w:val="00C3703E"/>
    <w:rsid w:val="00C43951"/>
    <w:rsid w:val="00C4619F"/>
    <w:rsid w:val="00C46D73"/>
    <w:rsid w:val="00C46E58"/>
    <w:rsid w:val="00C51929"/>
    <w:rsid w:val="00C55131"/>
    <w:rsid w:val="00C56AA9"/>
    <w:rsid w:val="00C6396F"/>
    <w:rsid w:val="00C678F5"/>
    <w:rsid w:val="00C7002F"/>
    <w:rsid w:val="00C70EF0"/>
    <w:rsid w:val="00C7312C"/>
    <w:rsid w:val="00C76D1C"/>
    <w:rsid w:val="00C81EAD"/>
    <w:rsid w:val="00C847D2"/>
    <w:rsid w:val="00C8585F"/>
    <w:rsid w:val="00C95270"/>
    <w:rsid w:val="00C97B7A"/>
    <w:rsid w:val="00CA0725"/>
    <w:rsid w:val="00CA135C"/>
    <w:rsid w:val="00CC022A"/>
    <w:rsid w:val="00CC2DB4"/>
    <w:rsid w:val="00CC31E9"/>
    <w:rsid w:val="00CC4F6C"/>
    <w:rsid w:val="00CE3116"/>
    <w:rsid w:val="00CE7ADC"/>
    <w:rsid w:val="00CF410F"/>
    <w:rsid w:val="00D130F8"/>
    <w:rsid w:val="00D148E1"/>
    <w:rsid w:val="00D25C78"/>
    <w:rsid w:val="00D279E9"/>
    <w:rsid w:val="00D34E45"/>
    <w:rsid w:val="00D35CF5"/>
    <w:rsid w:val="00D42C1E"/>
    <w:rsid w:val="00D46343"/>
    <w:rsid w:val="00D5008A"/>
    <w:rsid w:val="00D571E8"/>
    <w:rsid w:val="00D62BC0"/>
    <w:rsid w:val="00D63E6C"/>
    <w:rsid w:val="00D72D4F"/>
    <w:rsid w:val="00D7523F"/>
    <w:rsid w:val="00D77B53"/>
    <w:rsid w:val="00D80692"/>
    <w:rsid w:val="00D81057"/>
    <w:rsid w:val="00D81638"/>
    <w:rsid w:val="00D81AC7"/>
    <w:rsid w:val="00D83743"/>
    <w:rsid w:val="00D84339"/>
    <w:rsid w:val="00D866AD"/>
    <w:rsid w:val="00D9613F"/>
    <w:rsid w:val="00DA0A8D"/>
    <w:rsid w:val="00DB0EA3"/>
    <w:rsid w:val="00DC0294"/>
    <w:rsid w:val="00DC5C08"/>
    <w:rsid w:val="00DC73B8"/>
    <w:rsid w:val="00DC7E7A"/>
    <w:rsid w:val="00DD0A59"/>
    <w:rsid w:val="00DD2836"/>
    <w:rsid w:val="00DE131B"/>
    <w:rsid w:val="00DE1970"/>
    <w:rsid w:val="00DE1EE6"/>
    <w:rsid w:val="00DE6E71"/>
    <w:rsid w:val="00DE6F7F"/>
    <w:rsid w:val="00DF3124"/>
    <w:rsid w:val="00E023DD"/>
    <w:rsid w:val="00E05176"/>
    <w:rsid w:val="00E06006"/>
    <w:rsid w:val="00E117C8"/>
    <w:rsid w:val="00E12109"/>
    <w:rsid w:val="00E214CD"/>
    <w:rsid w:val="00E246D3"/>
    <w:rsid w:val="00E2577D"/>
    <w:rsid w:val="00E2578D"/>
    <w:rsid w:val="00E32F06"/>
    <w:rsid w:val="00E43A58"/>
    <w:rsid w:val="00E4426A"/>
    <w:rsid w:val="00E44A23"/>
    <w:rsid w:val="00E44FD4"/>
    <w:rsid w:val="00E46311"/>
    <w:rsid w:val="00E6513C"/>
    <w:rsid w:val="00E65E7C"/>
    <w:rsid w:val="00E75EE2"/>
    <w:rsid w:val="00E82870"/>
    <w:rsid w:val="00E840E3"/>
    <w:rsid w:val="00E86C49"/>
    <w:rsid w:val="00EA02EB"/>
    <w:rsid w:val="00EA3355"/>
    <w:rsid w:val="00EA67ED"/>
    <w:rsid w:val="00EB0F4B"/>
    <w:rsid w:val="00EB1BF7"/>
    <w:rsid w:val="00EB1CA4"/>
    <w:rsid w:val="00EB2D96"/>
    <w:rsid w:val="00EB3D1E"/>
    <w:rsid w:val="00EB7964"/>
    <w:rsid w:val="00EC1282"/>
    <w:rsid w:val="00EC33A9"/>
    <w:rsid w:val="00EC3C5D"/>
    <w:rsid w:val="00ED3F8A"/>
    <w:rsid w:val="00ED4F58"/>
    <w:rsid w:val="00ED5312"/>
    <w:rsid w:val="00ED75C4"/>
    <w:rsid w:val="00ED781C"/>
    <w:rsid w:val="00ED7E67"/>
    <w:rsid w:val="00EE3C44"/>
    <w:rsid w:val="00EE4807"/>
    <w:rsid w:val="00EE5C3C"/>
    <w:rsid w:val="00EF10CB"/>
    <w:rsid w:val="00EF23C8"/>
    <w:rsid w:val="00EF4CC1"/>
    <w:rsid w:val="00EF4F1F"/>
    <w:rsid w:val="00F0238C"/>
    <w:rsid w:val="00F049A7"/>
    <w:rsid w:val="00F121D4"/>
    <w:rsid w:val="00F12875"/>
    <w:rsid w:val="00F16EDC"/>
    <w:rsid w:val="00F1757E"/>
    <w:rsid w:val="00F20A76"/>
    <w:rsid w:val="00F2424D"/>
    <w:rsid w:val="00F264F4"/>
    <w:rsid w:val="00F3725B"/>
    <w:rsid w:val="00F412D0"/>
    <w:rsid w:val="00F44E60"/>
    <w:rsid w:val="00F4553A"/>
    <w:rsid w:val="00F46979"/>
    <w:rsid w:val="00F526CD"/>
    <w:rsid w:val="00F546D9"/>
    <w:rsid w:val="00F56B0E"/>
    <w:rsid w:val="00F630E9"/>
    <w:rsid w:val="00F81292"/>
    <w:rsid w:val="00F82AA2"/>
    <w:rsid w:val="00F84522"/>
    <w:rsid w:val="00F85D88"/>
    <w:rsid w:val="00F86A8A"/>
    <w:rsid w:val="00F907AD"/>
    <w:rsid w:val="00F94F89"/>
    <w:rsid w:val="00F9537B"/>
    <w:rsid w:val="00F9694F"/>
    <w:rsid w:val="00F96D48"/>
    <w:rsid w:val="00F9747D"/>
    <w:rsid w:val="00FA0111"/>
    <w:rsid w:val="00FA1CF9"/>
    <w:rsid w:val="00FA1E9A"/>
    <w:rsid w:val="00FA68FE"/>
    <w:rsid w:val="00FA6FAB"/>
    <w:rsid w:val="00FA7898"/>
    <w:rsid w:val="00FB179B"/>
    <w:rsid w:val="00FB3798"/>
    <w:rsid w:val="00FB7AAD"/>
    <w:rsid w:val="00FD27CB"/>
    <w:rsid w:val="00FE1529"/>
    <w:rsid w:val="00FE2139"/>
    <w:rsid w:val="00FE30BA"/>
    <w:rsid w:val="00FE7BA4"/>
    <w:rsid w:val="00FF06CD"/>
    <w:rsid w:val="00FF6E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762FF94"/>
  <w14:defaultImageDpi w14:val="32767"/>
  <w15:chartTrackingRefBased/>
  <w15:docId w15:val="{A40D20A5-ABBF-43C5-BED8-0F76AF0B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A83"/>
    <w:pPr>
      <w:keepNext/>
      <w:keepLines/>
      <w:numPr>
        <w:numId w:val="1"/>
      </w:numPr>
      <w:spacing w:before="560"/>
      <w:outlineLvl w:val="0"/>
    </w:pPr>
    <w:rPr>
      <w:rFonts w:ascii="Arial" w:eastAsiaTheme="majorEastAsia" w:hAnsi="Arial" w:cs="Arial"/>
      <w:b/>
      <w:color w:val="000000" w:themeColor="text1"/>
      <w:sz w:val="28"/>
      <w:szCs w:val="26"/>
    </w:rPr>
  </w:style>
  <w:style w:type="paragraph" w:styleId="Heading2">
    <w:name w:val="heading 2"/>
    <w:basedOn w:val="Heading1"/>
    <w:next w:val="Normal"/>
    <w:link w:val="Heading2Char"/>
    <w:uiPriority w:val="9"/>
    <w:unhideWhenUsed/>
    <w:qFormat/>
    <w:rsid w:val="00486A83"/>
    <w:pPr>
      <w:numPr>
        <w:ilvl w:val="1"/>
      </w:numPr>
      <w:spacing w:before="240" w:line="320" w:lineRule="atLeast"/>
      <w:ind w:left="1077" w:hanging="1077"/>
      <w:outlineLvl w:val="1"/>
    </w:pPr>
    <w:rPr>
      <w:rFonts w:ascii="Times New Roman" w:hAnsi="Times New Roman" w:cs="Times New Roman"/>
      <w:b w:val="0"/>
      <w:sz w:val="24"/>
      <w:szCs w:val="24"/>
    </w:rPr>
  </w:style>
  <w:style w:type="paragraph" w:styleId="Heading3">
    <w:name w:val="heading 3"/>
    <w:basedOn w:val="Normal"/>
    <w:next w:val="Normal"/>
    <w:link w:val="Heading3Char"/>
    <w:uiPriority w:val="9"/>
    <w:unhideWhenUsed/>
    <w:qFormat/>
    <w:rsid w:val="00FA68F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A83"/>
    <w:rPr>
      <w:rFonts w:ascii="Arial" w:eastAsiaTheme="majorEastAsia" w:hAnsi="Arial" w:cs="Arial"/>
      <w:b/>
      <w:color w:val="000000" w:themeColor="text1"/>
      <w:sz w:val="28"/>
      <w:szCs w:val="26"/>
    </w:rPr>
  </w:style>
  <w:style w:type="character" w:customStyle="1" w:styleId="Heading2Char">
    <w:name w:val="Heading 2 Char"/>
    <w:basedOn w:val="DefaultParagraphFont"/>
    <w:link w:val="Heading2"/>
    <w:uiPriority w:val="9"/>
    <w:rsid w:val="00486A83"/>
    <w:rPr>
      <w:rFonts w:ascii="Times New Roman" w:eastAsiaTheme="majorEastAsia" w:hAnsi="Times New Roman" w:cs="Times New Roman"/>
      <w:color w:val="000000" w:themeColor="text1"/>
    </w:rPr>
  </w:style>
  <w:style w:type="character" w:customStyle="1" w:styleId="Heading3Char">
    <w:name w:val="Heading 3 Char"/>
    <w:basedOn w:val="DefaultParagraphFont"/>
    <w:link w:val="Heading3"/>
    <w:uiPriority w:val="9"/>
    <w:rsid w:val="00FA68FE"/>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500AA2"/>
    <w:rPr>
      <w:rFonts w:ascii="Times New Roman" w:hAnsi="Times New Roman" w:cs="Times New Roman"/>
    </w:rPr>
  </w:style>
  <w:style w:type="character" w:customStyle="1" w:styleId="BodyTextChar">
    <w:name w:val="Body Text Char"/>
    <w:basedOn w:val="DefaultParagraphFont"/>
    <w:link w:val="BodyText"/>
    <w:uiPriority w:val="1"/>
    <w:rsid w:val="00500AA2"/>
    <w:rPr>
      <w:rFonts w:ascii="Times New Roman" w:hAnsi="Times New Roman" w:cs="Times New Roman"/>
    </w:rPr>
  </w:style>
  <w:style w:type="paragraph" w:styleId="Header">
    <w:name w:val="header"/>
    <w:basedOn w:val="Normal"/>
    <w:link w:val="HeaderChar"/>
    <w:uiPriority w:val="99"/>
    <w:unhideWhenUsed/>
    <w:rsid w:val="00500AA2"/>
    <w:pPr>
      <w:tabs>
        <w:tab w:val="center" w:pos="4536"/>
        <w:tab w:val="right" w:pos="9072"/>
      </w:tabs>
    </w:pPr>
  </w:style>
  <w:style w:type="character" w:customStyle="1" w:styleId="HeaderChar">
    <w:name w:val="Header Char"/>
    <w:basedOn w:val="DefaultParagraphFont"/>
    <w:link w:val="Header"/>
    <w:uiPriority w:val="99"/>
    <w:rsid w:val="00500AA2"/>
  </w:style>
  <w:style w:type="paragraph" w:styleId="Footer">
    <w:name w:val="footer"/>
    <w:basedOn w:val="Normal"/>
    <w:link w:val="FooterChar"/>
    <w:uiPriority w:val="99"/>
    <w:unhideWhenUsed/>
    <w:rsid w:val="00500AA2"/>
    <w:pPr>
      <w:tabs>
        <w:tab w:val="center" w:pos="4536"/>
        <w:tab w:val="right" w:pos="9072"/>
      </w:tabs>
    </w:pPr>
  </w:style>
  <w:style w:type="character" w:customStyle="1" w:styleId="FooterChar">
    <w:name w:val="Footer Char"/>
    <w:basedOn w:val="DefaultParagraphFont"/>
    <w:link w:val="Footer"/>
    <w:uiPriority w:val="99"/>
    <w:rsid w:val="00500AA2"/>
  </w:style>
  <w:style w:type="paragraph" w:styleId="ListParagraph">
    <w:name w:val="List Paragraph"/>
    <w:basedOn w:val="Normal"/>
    <w:uiPriority w:val="34"/>
    <w:qFormat/>
    <w:rsid w:val="00500AA2"/>
    <w:pPr>
      <w:ind w:left="720"/>
      <w:contextualSpacing/>
    </w:pPr>
  </w:style>
  <w:style w:type="paragraph" w:styleId="Title">
    <w:name w:val="Title"/>
    <w:basedOn w:val="Normal"/>
    <w:next w:val="Normal"/>
    <w:link w:val="TitleChar"/>
    <w:uiPriority w:val="10"/>
    <w:qFormat/>
    <w:rsid w:val="0022442D"/>
    <w:pPr>
      <w:widowControl w:val="0"/>
      <w:spacing w:before="2760" w:after="240" w:line="276" w:lineRule="auto"/>
    </w:pPr>
    <w:rPr>
      <w:rFonts w:ascii="Arial" w:eastAsia="Arial" w:hAnsi="Arial" w:cs="Arial"/>
      <w:b/>
      <w:bCs/>
      <w:color w:val="2F2F31"/>
      <w:sz w:val="40"/>
      <w:szCs w:val="40"/>
    </w:rPr>
  </w:style>
  <w:style w:type="character" w:customStyle="1" w:styleId="TitleChar">
    <w:name w:val="Title Char"/>
    <w:basedOn w:val="DefaultParagraphFont"/>
    <w:link w:val="Title"/>
    <w:uiPriority w:val="10"/>
    <w:rsid w:val="0022442D"/>
    <w:rPr>
      <w:rFonts w:ascii="Arial" w:eastAsia="Arial" w:hAnsi="Arial" w:cs="Arial"/>
      <w:b/>
      <w:bCs/>
      <w:color w:val="2F2F31"/>
      <w:sz w:val="40"/>
      <w:szCs w:val="40"/>
    </w:rPr>
  </w:style>
  <w:style w:type="character" w:styleId="PageNumber">
    <w:name w:val="page number"/>
    <w:basedOn w:val="DefaultParagraphFont"/>
    <w:uiPriority w:val="99"/>
    <w:semiHidden/>
    <w:unhideWhenUsed/>
    <w:rsid w:val="00BD5BFF"/>
  </w:style>
  <w:style w:type="character" w:styleId="CommentReference">
    <w:name w:val="annotation reference"/>
    <w:basedOn w:val="DefaultParagraphFont"/>
    <w:uiPriority w:val="99"/>
    <w:semiHidden/>
    <w:unhideWhenUsed/>
    <w:rsid w:val="007A0052"/>
    <w:rPr>
      <w:sz w:val="18"/>
      <w:szCs w:val="18"/>
    </w:rPr>
  </w:style>
  <w:style w:type="paragraph" w:styleId="CommentText">
    <w:name w:val="annotation text"/>
    <w:basedOn w:val="Normal"/>
    <w:link w:val="CommentTextChar"/>
    <w:uiPriority w:val="99"/>
    <w:semiHidden/>
    <w:unhideWhenUsed/>
    <w:rsid w:val="007A0052"/>
  </w:style>
  <w:style w:type="character" w:customStyle="1" w:styleId="CommentTextChar">
    <w:name w:val="Comment Text Char"/>
    <w:basedOn w:val="DefaultParagraphFont"/>
    <w:link w:val="CommentText"/>
    <w:uiPriority w:val="99"/>
    <w:semiHidden/>
    <w:rsid w:val="007A0052"/>
  </w:style>
  <w:style w:type="paragraph" w:styleId="CommentSubject">
    <w:name w:val="annotation subject"/>
    <w:basedOn w:val="CommentText"/>
    <w:next w:val="CommentText"/>
    <w:link w:val="CommentSubjectChar"/>
    <w:uiPriority w:val="99"/>
    <w:semiHidden/>
    <w:unhideWhenUsed/>
    <w:rsid w:val="007A0052"/>
    <w:rPr>
      <w:b/>
      <w:bCs/>
      <w:sz w:val="20"/>
      <w:szCs w:val="20"/>
    </w:rPr>
  </w:style>
  <w:style w:type="character" w:customStyle="1" w:styleId="CommentSubjectChar">
    <w:name w:val="Comment Subject Char"/>
    <w:basedOn w:val="CommentTextChar"/>
    <w:link w:val="CommentSubject"/>
    <w:uiPriority w:val="99"/>
    <w:semiHidden/>
    <w:rsid w:val="007A0052"/>
    <w:rPr>
      <w:b/>
      <w:bCs/>
      <w:sz w:val="20"/>
      <w:szCs w:val="20"/>
    </w:rPr>
  </w:style>
  <w:style w:type="paragraph" w:styleId="BalloonText">
    <w:name w:val="Balloon Text"/>
    <w:basedOn w:val="Normal"/>
    <w:link w:val="BalloonTextChar"/>
    <w:uiPriority w:val="99"/>
    <w:semiHidden/>
    <w:unhideWhenUsed/>
    <w:rsid w:val="007A00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0052"/>
    <w:rPr>
      <w:rFonts w:ascii="Times New Roman" w:hAnsi="Times New Roman" w:cs="Times New Roman"/>
      <w:sz w:val="18"/>
      <w:szCs w:val="18"/>
    </w:rPr>
  </w:style>
  <w:style w:type="paragraph" w:styleId="TOCHeading">
    <w:name w:val="TOC Heading"/>
    <w:basedOn w:val="Heading1"/>
    <w:next w:val="Normal"/>
    <w:uiPriority w:val="39"/>
    <w:unhideWhenUsed/>
    <w:qFormat/>
    <w:rsid w:val="00025B1C"/>
    <w:pPr>
      <w:keepNext w:val="0"/>
      <w:keepLines w:val="0"/>
      <w:pageBreakBefore/>
      <w:numPr>
        <w:numId w:val="0"/>
      </w:numPr>
      <w:spacing w:before="480" w:line="276" w:lineRule="auto"/>
      <w:outlineLvl w:val="9"/>
    </w:pPr>
    <w:rPr>
      <w:rFonts w:asciiTheme="majorHAnsi" w:hAnsiTheme="majorHAnsi" w:cstheme="majorBidi"/>
      <w:bCs/>
      <w:color w:val="auto"/>
      <w:szCs w:val="28"/>
      <w:lang w:eastAsia="sv-SE"/>
    </w:rPr>
  </w:style>
  <w:style w:type="paragraph" w:styleId="TOC1">
    <w:name w:val="toc 1"/>
    <w:basedOn w:val="Normal"/>
    <w:next w:val="Normal"/>
    <w:autoRedefine/>
    <w:uiPriority w:val="39"/>
    <w:unhideWhenUsed/>
    <w:rsid w:val="00B5445D"/>
    <w:pPr>
      <w:spacing w:before="120" w:line="320" w:lineRule="atLeast"/>
    </w:pPr>
    <w:rPr>
      <w:bCs/>
      <w:szCs w:val="22"/>
    </w:rPr>
  </w:style>
  <w:style w:type="paragraph" w:styleId="TOC2">
    <w:name w:val="toc 2"/>
    <w:basedOn w:val="Normal"/>
    <w:next w:val="Normal"/>
    <w:autoRedefine/>
    <w:uiPriority w:val="39"/>
    <w:unhideWhenUsed/>
    <w:rsid w:val="0058132E"/>
    <w:pPr>
      <w:ind w:left="240"/>
    </w:pPr>
    <w:rPr>
      <w:i/>
      <w:iCs/>
      <w:sz w:val="22"/>
      <w:szCs w:val="22"/>
    </w:rPr>
  </w:style>
  <w:style w:type="paragraph" w:styleId="TOC3">
    <w:name w:val="toc 3"/>
    <w:basedOn w:val="Normal"/>
    <w:next w:val="Normal"/>
    <w:autoRedefine/>
    <w:uiPriority w:val="39"/>
    <w:unhideWhenUsed/>
    <w:rsid w:val="0058132E"/>
    <w:pPr>
      <w:ind w:left="480"/>
    </w:pPr>
    <w:rPr>
      <w:sz w:val="22"/>
      <w:szCs w:val="22"/>
    </w:rPr>
  </w:style>
  <w:style w:type="paragraph" w:styleId="TOC4">
    <w:name w:val="toc 4"/>
    <w:basedOn w:val="Normal"/>
    <w:next w:val="Normal"/>
    <w:autoRedefine/>
    <w:uiPriority w:val="39"/>
    <w:unhideWhenUsed/>
    <w:rsid w:val="0058132E"/>
    <w:pPr>
      <w:ind w:left="720"/>
    </w:pPr>
    <w:rPr>
      <w:sz w:val="20"/>
      <w:szCs w:val="20"/>
    </w:rPr>
  </w:style>
  <w:style w:type="paragraph" w:styleId="TOC5">
    <w:name w:val="toc 5"/>
    <w:basedOn w:val="Normal"/>
    <w:next w:val="Normal"/>
    <w:autoRedefine/>
    <w:uiPriority w:val="39"/>
    <w:unhideWhenUsed/>
    <w:rsid w:val="0058132E"/>
    <w:pPr>
      <w:ind w:left="960"/>
    </w:pPr>
    <w:rPr>
      <w:sz w:val="20"/>
      <w:szCs w:val="20"/>
    </w:rPr>
  </w:style>
  <w:style w:type="paragraph" w:styleId="TOC6">
    <w:name w:val="toc 6"/>
    <w:basedOn w:val="Normal"/>
    <w:next w:val="Normal"/>
    <w:autoRedefine/>
    <w:uiPriority w:val="39"/>
    <w:unhideWhenUsed/>
    <w:rsid w:val="0058132E"/>
    <w:pPr>
      <w:ind w:left="1200"/>
    </w:pPr>
    <w:rPr>
      <w:sz w:val="20"/>
      <w:szCs w:val="20"/>
    </w:rPr>
  </w:style>
  <w:style w:type="paragraph" w:styleId="TOC7">
    <w:name w:val="toc 7"/>
    <w:basedOn w:val="Normal"/>
    <w:next w:val="Normal"/>
    <w:autoRedefine/>
    <w:uiPriority w:val="39"/>
    <w:unhideWhenUsed/>
    <w:rsid w:val="0058132E"/>
    <w:pPr>
      <w:ind w:left="1440"/>
    </w:pPr>
    <w:rPr>
      <w:sz w:val="20"/>
      <w:szCs w:val="20"/>
    </w:rPr>
  </w:style>
  <w:style w:type="paragraph" w:styleId="TOC8">
    <w:name w:val="toc 8"/>
    <w:basedOn w:val="Normal"/>
    <w:next w:val="Normal"/>
    <w:autoRedefine/>
    <w:uiPriority w:val="39"/>
    <w:unhideWhenUsed/>
    <w:rsid w:val="0058132E"/>
    <w:pPr>
      <w:ind w:left="1680"/>
    </w:pPr>
    <w:rPr>
      <w:sz w:val="20"/>
      <w:szCs w:val="20"/>
    </w:rPr>
  </w:style>
  <w:style w:type="paragraph" w:styleId="TOC9">
    <w:name w:val="toc 9"/>
    <w:basedOn w:val="Normal"/>
    <w:next w:val="Normal"/>
    <w:autoRedefine/>
    <w:uiPriority w:val="39"/>
    <w:unhideWhenUsed/>
    <w:rsid w:val="0058132E"/>
    <w:pPr>
      <w:ind w:left="1920"/>
    </w:pPr>
    <w:rPr>
      <w:sz w:val="20"/>
      <w:szCs w:val="20"/>
    </w:rPr>
  </w:style>
  <w:style w:type="character" w:styleId="Hyperlink">
    <w:name w:val="Hyperlink"/>
    <w:basedOn w:val="DefaultParagraphFont"/>
    <w:uiPriority w:val="99"/>
    <w:unhideWhenUsed/>
    <w:rsid w:val="0058132E"/>
    <w:rPr>
      <w:color w:val="0563C1" w:themeColor="hyperlink"/>
      <w:u w:val="single"/>
    </w:rPr>
  </w:style>
  <w:style w:type="table" w:styleId="TableGrid">
    <w:name w:val="Table Grid"/>
    <w:basedOn w:val="TableNormal"/>
    <w:uiPriority w:val="39"/>
    <w:rsid w:val="00835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r">
    <w:name w:val="clear"/>
    <w:basedOn w:val="DefaultParagraphFont"/>
    <w:rsid w:val="00EA67ED"/>
  </w:style>
  <w:style w:type="paragraph" w:styleId="FootnoteText">
    <w:name w:val="footnote text"/>
    <w:basedOn w:val="Normal"/>
    <w:link w:val="FootnoteTextChar"/>
    <w:uiPriority w:val="99"/>
    <w:semiHidden/>
    <w:unhideWhenUsed/>
    <w:rsid w:val="00CC2DB4"/>
    <w:rPr>
      <w:rFonts w:ascii="Calibri" w:hAnsi="Calibri" w:cs="Calibri"/>
      <w:sz w:val="22"/>
      <w:szCs w:val="22"/>
    </w:rPr>
  </w:style>
  <w:style w:type="character" w:customStyle="1" w:styleId="FootnoteTextChar">
    <w:name w:val="Footnote Text Char"/>
    <w:basedOn w:val="DefaultParagraphFont"/>
    <w:link w:val="FootnoteText"/>
    <w:uiPriority w:val="99"/>
    <w:semiHidden/>
    <w:rsid w:val="00CC2DB4"/>
    <w:rPr>
      <w:rFonts w:ascii="Calibri" w:hAnsi="Calibri" w:cs="Calibri"/>
      <w:sz w:val="22"/>
      <w:szCs w:val="22"/>
    </w:rPr>
  </w:style>
  <w:style w:type="character" w:styleId="FootnoteReference">
    <w:name w:val="footnote reference"/>
    <w:basedOn w:val="DefaultParagraphFont"/>
    <w:uiPriority w:val="99"/>
    <w:semiHidden/>
    <w:unhideWhenUsed/>
    <w:rsid w:val="00CC2DB4"/>
    <w:rPr>
      <w:vertAlign w:val="superscript"/>
    </w:rPr>
  </w:style>
  <w:style w:type="paragraph" w:styleId="NormalWeb">
    <w:name w:val="Normal (Web)"/>
    <w:basedOn w:val="Normal"/>
    <w:uiPriority w:val="99"/>
    <w:semiHidden/>
    <w:unhideWhenUsed/>
    <w:rsid w:val="007E7CA1"/>
    <w:pPr>
      <w:spacing w:before="100" w:beforeAutospacing="1" w:after="100" w:afterAutospacing="1"/>
    </w:pPr>
    <w:rPr>
      <w:rFonts w:ascii="Calibri" w:hAnsi="Calibri" w:cs="Calibri"/>
      <w:sz w:val="22"/>
      <w:szCs w:val="22"/>
      <w:lang w:eastAsia="sv-SE"/>
    </w:rPr>
  </w:style>
  <w:style w:type="character" w:styleId="PlaceholderText">
    <w:name w:val="Placeholder Text"/>
    <w:basedOn w:val="DefaultParagraphFont"/>
    <w:uiPriority w:val="99"/>
    <w:semiHidden/>
    <w:rsid w:val="00EA3355"/>
    <w:rPr>
      <w:color w:val="808080"/>
    </w:rPr>
  </w:style>
  <w:style w:type="paragraph" w:customStyle="1" w:styleId="SubHeading">
    <w:name w:val="Sub Heading"/>
    <w:basedOn w:val="Heading2"/>
    <w:link w:val="SubHeadingChar"/>
    <w:qFormat/>
    <w:rsid w:val="00D130F8"/>
    <w:pPr>
      <w:numPr>
        <w:ilvl w:val="0"/>
        <w:numId w:val="0"/>
      </w:numPr>
      <w:ind w:left="1080"/>
    </w:pPr>
    <w:rPr>
      <w:u w:val="single"/>
      <w:lang w:val="en-GB" w:bidi="en-GB"/>
    </w:rPr>
  </w:style>
  <w:style w:type="character" w:customStyle="1" w:styleId="SubHeadingChar">
    <w:name w:val="Sub Heading Char"/>
    <w:basedOn w:val="Heading2Char"/>
    <w:link w:val="SubHeading"/>
    <w:rsid w:val="00D130F8"/>
    <w:rPr>
      <w:rFonts w:ascii="Times New Roman" w:eastAsiaTheme="majorEastAsia" w:hAnsi="Times New Roman" w:cs="Times New Roman"/>
      <w:color w:val="000000" w:themeColor="text1"/>
      <w:u w:val="single"/>
      <w:lang w:val="en-GB" w:bidi="en-GB"/>
    </w:rPr>
  </w:style>
  <w:style w:type="paragraph" w:customStyle="1" w:styleId="Kommentar">
    <w:name w:val="Kommentar"/>
    <w:basedOn w:val="Normal"/>
    <w:uiPriority w:val="3"/>
    <w:qFormat/>
    <w:rsid w:val="009077CB"/>
    <w:pPr>
      <w:spacing w:after="120" w:line="300" w:lineRule="atLeast"/>
    </w:pPr>
    <w:rPr>
      <w:rFonts w:eastAsia="Times New Roman" w:cs="Times New Roman"/>
      <w:b/>
      <w:vanish/>
      <w:color w:val="0000FF"/>
      <w:szCs w:val="20"/>
      <w:lang w:val="en-GB"/>
    </w:rPr>
  </w:style>
  <w:style w:type="paragraph" w:styleId="Revision">
    <w:name w:val="Revision"/>
    <w:hidden/>
    <w:uiPriority w:val="99"/>
    <w:semiHidden/>
    <w:rsid w:val="0009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2021">
      <w:bodyDiv w:val="1"/>
      <w:marLeft w:val="0"/>
      <w:marRight w:val="0"/>
      <w:marTop w:val="0"/>
      <w:marBottom w:val="0"/>
      <w:divBdr>
        <w:top w:val="none" w:sz="0" w:space="0" w:color="auto"/>
        <w:left w:val="none" w:sz="0" w:space="0" w:color="auto"/>
        <w:bottom w:val="none" w:sz="0" w:space="0" w:color="auto"/>
        <w:right w:val="none" w:sz="0" w:space="0" w:color="auto"/>
      </w:divBdr>
    </w:div>
    <w:div w:id="247620133">
      <w:bodyDiv w:val="1"/>
      <w:marLeft w:val="0"/>
      <w:marRight w:val="0"/>
      <w:marTop w:val="0"/>
      <w:marBottom w:val="0"/>
      <w:divBdr>
        <w:top w:val="none" w:sz="0" w:space="0" w:color="auto"/>
        <w:left w:val="none" w:sz="0" w:space="0" w:color="auto"/>
        <w:bottom w:val="none" w:sz="0" w:space="0" w:color="auto"/>
        <w:right w:val="none" w:sz="0" w:space="0" w:color="auto"/>
      </w:divBdr>
    </w:div>
    <w:div w:id="357003049">
      <w:bodyDiv w:val="1"/>
      <w:marLeft w:val="0"/>
      <w:marRight w:val="0"/>
      <w:marTop w:val="0"/>
      <w:marBottom w:val="0"/>
      <w:divBdr>
        <w:top w:val="none" w:sz="0" w:space="0" w:color="auto"/>
        <w:left w:val="none" w:sz="0" w:space="0" w:color="auto"/>
        <w:bottom w:val="none" w:sz="0" w:space="0" w:color="auto"/>
        <w:right w:val="none" w:sz="0" w:space="0" w:color="auto"/>
      </w:divBdr>
    </w:div>
    <w:div w:id="422339117">
      <w:bodyDiv w:val="1"/>
      <w:marLeft w:val="0"/>
      <w:marRight w:val="0"/>
      <w:marTop w:val="0"/>
      <w:marBottom w:val="0"/>
      <w:divBdr>
        <w:top w:val="none" w:sz="0" w:space="0" w:color="auto"/>
        <w:left w:val="none" w:sz="0" w:space="0" w:color="auto"/>
        <w:bottom w:val="none" w:sz="0" w:space="0" w:color="auto"/>
        <w:right w:val="none" w:sz="0" w:space="0" w:color="auto"/>
      </w:divBdr>
    </w:div>
    <w:div w:id="1259749366">
      <w:bodyDiv w:val="1"/>
      <w:marLeft w:val="0"/>
      <w:marRight w:val="0"/>
      <w:marTop w:val="0"/>
      <w:marBottom w:val="0"/>
      <w:divBdr>
        <w:top w:val="none" w:sz="0" w:space="0" w:color="auto"/>
        <w:left w:val="none" w:sz="0" w:space="0" w:color="auto"/>
        <w:bottom w:val="none" w:sz="0" w:space="0" w:color="auto"/>
        <w:right w:val="none" w:sz="0" w:space="0" w:color="auto"/>
      </w:divBdr>
    </w:div>
    <w:div w:id="1556818748">
      <w:bodyDiv w:val="1"/>
      <w:marLeft w:val="0"/>
      <w:marRight w:val="0"/>
      <w:marTop w:val="0"/>
      <w:marBottom w:val="0"/>
      <w:divBdr>
        <w:top w:val="none" w:sz="0" w:space="0" w:color="auto"/>
        <w:left w:val="none" w:sz="0" w:space="0" w:color="auto"/>
        <w:bottom w:val="none" w:sz="0" w:space="0" w:color="auto"/>
        <w:right w:val="none" w:sz="0" w:space="0" w:color="auto"/>
      </w:divBdr>
    </w:div>
    <w:div w:id="1638414525">
      <w:bodyDiv w:val="1"/>
      <w:marLeft w:val="0"/>
      <w:marRight w:val="0"/>
      <w:marTop w:val="0"/>
      <w:marBottom w:val="0"/>
      <w:divBdr>
        <w:top w:val="none" w:sz="0" w:space="0" w:color="auto"/>
        <w:left w:val="none" w:sz="0" w:space="0" w:color="auto"/>
        <w:bottom w:val="none" w:sz="0" w:space="0" w:color="auto"/>
        <w:right w:val="none" w:sz="0" w:space="0" w:color="auto"/>
      </w:divBdr>
    </w:div>
    <w:div w:id="1989938931">
      <w:bodyDiv w:val="1"/>
      <w:marLeft w:val="0"/>
      <w:marRight w:val="0"/>
      <w:marTop w:val="0"/>
      <w:marBottom w:val="0"/>
      <w:divBdr>
        <w:top w:val="none" w:sz="0" w:space="0" w:color="auto"/>
        <w:left w:val="none" w:sz="0" w:space="0" w:color="auto"/>
        <w:bottom w:val="none" w:sz="0" w:space="0" w:color="auto"/>
        <w:right w:val="none" w:sz="0" w:space="0" w:color="auto"/>
      </w:divBdr>
    </w:div>
    <w:div w:id="2081902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252A6DC89040A4BA2139941453413B"/>
        <w:category>
          <w:name w:val="General"/>
          <w:gallery w:val="placeholder"/>
        </w:category>
        <w:types>
          <w:type w:val="bbPlcHdr"/>
        </w:types>
        <w:behaviors>
          <w:behavior w:val="content"/>
        </w:behaviors>
        <w:guid w:val="{66FA0E0C-B8D6-4127-AD44-307810330C9D}"/>
      </w:docPartPr>
      <w:docPartBody>
        <w:p w:rsidR="0058384C" w:rsidRDefault="0058384C" w:rsidP="0058384C">
          <w:pPr>
            <w:pStyle w:val="87252A6DC89040A4BA2139941453413B17"/>
          </w:pPr>
          <w:r w:rsidRPr="00025B1C">
            <w:rPr>
              <w:rFonts w:asciiTheme="majorHAnsi" w:hAnsiTheme="majorHAnsi" w:cstheme="majorHAnsi"/>
              <w:color w:val="FF0000"/>
              <w:sz w:val="20"/>
              <w:szCs w:val="20"/>
              <w:lang w:val="en-GB" w:bidi="en-GB"/>
            </w:rPr>
            <w:t>[</w:t>
          </w:r>
          <w:r w:rsidRPr="00025B1C">
            <w:rPr>
              <w:rFonts w:asciiTheme="majorHAnsi" w:hAnsiTheme="majorHAnsi" w:cstheme="majorHAnsi"/>
              <w:color w:val="FF0000"/>
              <w:sz w:val="20"/>
              <w:szCs w:val="20"/>
              <w:highlight w:val="lightGray"/>
              <w:lang w:val="en-GB" w:bidi="en-GB"/>
            </w:rPr>
            <w:t>Dox-number</w:t>
          </w:r>
          <w:r w:rsidRPr="00025B1C">
            <w:rPr>
              <w:rFonts w:asciiTheme="majorHAnsi" w:hAnsiTheme="majorHAnsi" w:cstheme="majorHAnsi"/>
              <w:color w:val="FF0000"/>
              <w:sz w:val="20"/>
              <w:szCs w:val="20"/>
              <w:lang w:val="en-GB" w:bidi="en-GB"/>
            </w:rPr>
            <w:t>]</w:t>
          </w:r>
          <w:r w:rsidRPr="006D05F0">
            <w:rPr>
              <w:rStyle w:val="PlaceholderText"/>
            </w:rPr>
            <w:t>.</w:t>
          </w:r>
        </w:p>
      </w:docPartBody>
    </w:docPart>
    <w:docPart>
      <w:docPartPr>
        <w:name w:val="A5842E7448FF4A308F8BA04A8E54A43A"/>
        <w:category>
          <w:name w:val="General"/>
          <w:gallery w:val="placeholder"/>
        </w:category>
        <w:types>
          <w:type w:val="bbPlcHdr"/>
        </w:types>
        <w:behaviors>
          <w:behavior w:val="content"/>
        </w:behaviors>
        <w:guid w:val="{FCFDF759-E557-46AF-A6C7-9665EBF40123}"/>
      </w:docPartPr>
      <w:docPartBody>
        <w:p w:rsidR="0058384C" w:rsidRDefault="0058384C" w:rsidP="0058384C">
          <w:pPr>
            <w:pStyle w:val="A5842E7448FF4A308F8BA04A8E54A43A16"/>
          </w:pPr>
          <w:r w:rsidRPr="003C5450">
            <w:rPr>
              <w:color w:val="FF0000"/>
              <w:lang w:val="en-GB" w:bidi="en-GB"/>
            </w:rPr>
            <w:t>[</w:t>
          </w:r>
          <w:r w:rsidRPr="00486A83">
            <w:rPr>
              <w:color w:val="FF0000"/>
              <w:highlight w:val="lightGray"/>
              <w:lang w:val="en-GB" w:bidi="en-GB"/>
            </w:rPr>
            <w:t>Name</w:t>
          </w:r>
          <w:r w:rsidRPr="003C5450">
            <w:rPr>
              <w:color w:val="FF0000"/>
              <w:lang w:val="en-GB" w:bidi="en-GB"/>
            </w:rPr>
            <w:t>]</w:t>
          </w:r>
          <w:r w:rsidRPr="006D05F0">
            <w:rPr>
              <w:rStyle w:val="PlaceholderText"/>
            </w:rPr>
            <w:t>.</w:t>
          </w:r>
        </w:p>
      </w:docPartBody>
    </w:docPart>
    <w:docPart>
      <w:docPartPr>
        <w:name w:val="AB691EC88C6E47D4B26D67B5E017764A"/>
        <w:category>
          <w:name w:val="General"/>
          <w:gallery w:val="placeholder"/>
        </w:category>
        <w:types>
          <w:type w:val="bbPlcHdr"/>
        </w:types>
        <w:behaviors>
          <w:behavior w:val="content"/>
        </w:behaviors>
        <w:guid w:val="{5E806B72-D4D9-4843-B795-530C5B5B79A7}"/>
      </w:docPartPr>
      <w:docPartBody>
        <w:p w:rsidR="0058384C" w:rsidRDefault="0058384C" w:rsidP="0058384C">
          <w:pPr>
            <w:pStyle w:val="AB691EC88C6E47D4B26D67B5E017764A16"/>
          </w:pPr>
          <w:r w:rsidRPr="003C5450">
            <w:rPr>
              <w:color w:val="FF0000"/>
              <w:lang w:val="en-GB" w:bidi="en-GB"/>
            </w:rPr>
            <w:t>[</w:t>
          </w:r>
          <w:r w:rsidRPr="00486A83">
            <w:rPr>
              <w:color w:val="FF0000"/>
              <w:highlight w:val="lightGray"/>
              <w:lang w:val="en-GB" w:bidi="en-GB"/>
            </w:rPr>
            <w:t>Corporate ID number</w:t>
          </w:r>
          <w:r w:rsidRPr="003C5450">
            <w:rPr>
              <w:color w:val="FF0000"/>
              <w:lang w:val="en-GB" w:bidi="en-GB"/>
            </w:rPr>
            <w:t>]</w:t>
          </w:r>
          <w:r w:rsidRPr="006D05F0">
            <w:rPr>
              <w:rStyle w:val="PlaceholderText"/>
            </w:rPr>
            <w:t>.</w:t>
          </w:r>
        </w:p>
      </w:docPartBody>
    </w:docPart>
    <w:docPart>
      <w:docPartPr>
        <w:name w:val="1DDFE8F988384C5E99C9861D2CE1443A"/>
        <w:category>
          <w:name w:val="General"/>
          <w:gallery w:val="placeholder"/>
        </w:category>
        <w:types>
          <w:type w:val="bbPlcHdr"/>
        </w:types>
        <w:behaviors>
          <w:behavior w:val="content"/>
        </w:behaviors>
        <w:guid w:val="{E04B3DD7-E442-49A8-B0FF-89832D198B70}"/>
      </w:docPartPr>
      <w:docPartBody>
        <w:p w:rsidR="0058384C" w:rsidRDefault="0058384C" w:rsidP="0058384C">
          <w:pPr>
            <w:pStyle w:val="1DDFE8F988384C5E99C9861D2CE1443A16"/>
          </w:pPr>
          <w:r>
            <w:rPr>
              <w:color w:val="FF0000"/>
              <w:lang w:val="en-GB" w:bidi="en-GB"/>
            </w:rPr>
            <w:t>[</w:t>
          </w:r>
          <w:r w:rsidRPr="00486A83">
            <w:rPr>
              <w:color w:val="FF0000"/>
              <w:highlight w:val="lightGray"/>
              <w:lang w:val="en-GB" w:bidi="en-GB"/>
            </w:rPr>
            <w:t>Address</w:t>
          </w:r>
          <w:r w:rsidRPr="003C5450">
            <w:rPr>
              <w:color w:val="FF0000"/>
              <w:lang w:val="en-GB" w:bidi="en-GB"/>
            </w:rPr>
            <w:t>]</w:t>
          </w:r>
          <w:r w:rsidRPr="006D05F0">
            <w:rPr>
              <w:rStyle w:val="PlaceholderText"/>
            </w:rPr>
            <w:t>.</w:t>
          </w:r>
        </w:p>
      </w:docPartBody>
    </w:docPart>
    <w:docPart>
      <w:docPartPr>
        <w:name w:val="B1DA9465A5C148B3BEF64DAF73B7E650"/>
        <w:category>
          <w:name w:val="General"/>
          <w:gallery w:val="placeholder"/>
        </w:category>
        <w:types>
          <w:type w:val="bbPlcHdr"/>
        </w:types>
        <w:behaviors>
          <w:behavior w:val="content"/>
        </w:behaviors>
        <w:guid w:val="{E27C0E50-85B9-4973-899A-0627A42DD2DD}"/>
      </w:docPartPr>
      <w:docPartBody>
        <w:p w:rsidR="0058384C" w:rsidRDefault="0058384C" w:rsidP="0058384C">
          <w:pPr>
            <w:pStyle w:val="B1DA9465A5C148B3BEF64DAF73B7E65015"/>
          </w:pPr>
          <w:r w:rsidRPr="00292EC3">
            <w:rPr>
              <w:color w:val="FF0000"/>
              <w:lang w:val="en-GB" w:bidi="en-GB"/>
            </w:rPr>
            <w:t>[</w:t>
          </w:r>
          <w:r w:rsidRPr="00D77B53">
            <w:rPr>
              <w:color w:val="FF0000"/>
              <w:highlight w:val="lightGray"/>
              <w:lang w:val="en-GB" w:bidi="en-GB"/>
            </w:rPr>
            <w:t>Dox-Document ID and name of contract with supplier</w:t>
          </w:r>
          <w:r w:rsidRPr="00292EC3">
            <w:rPr>
              <w:color w:val="FF0000"/>
              <w:lang w:val="en-GB" w:bidi="en-GB"/>
            </w:rPr>
            <w:t>]</w:t>
          </w:r>
          <w:r w:rsidRPr="006D05F0">
            <w:rPr>
              <w:rStyle w:val="PlaceholderText"/>
            </w:rPr>
            <w:t>.</w:t>
          </w:r>
        </w:p>
      </w:docPartBody>
    </w:docPart>
    <w:docPart>
      <w:docPartPr>
        <w:name w:val="9E77889FA3B24DF284648F183D7CA29C"/>
        <w:category>
          <w:name w:val="General"/>
          <w:gallery w:val="placeholder"/>
        </w:category>
        <w:types>
          <w:type w:val="bbPlcHdr"/>
        </w:types>
        <w:behaviors>
          <w:behavior w:val="content"/>
        </w:behaviors>
        <w:guid w:val="{B5C7082E-793C-4ADA-8BF3-06AEB7545FC2}"/>
      </w:docPartPr>
      <w:docPartBody>
        <w:p w:rsidR="0058384C" w:rsidRDefault="0058384C" w:rsidP="0058384C">
          <w:pPr>
            <w:pStyle w:val="9E77889FA3B24DF284648F183D7CA29C13"/>
          </w:pPr>
          <w:r w:rsidRPr="006402BF">
            <w:rPr>
              <w:color w:val="FF0000"/>
              <w:lang w:val="en-GB" w:bidi="en-GB"/>
            </w:rPr>
            <w:t>[</w:t>
          </w:r>
          <w:r w:rsidRPr="00D77B53">
            <w:rPr>
              <w:color w:val="FF0000"/>
              <w:highlight w:val="lightGray"/>
              <w:lang w:val="en-GB" w:bidi="en-GB"/>
            </w:rPr>
            <w:t>insert a brief description of the nature of the assignment</w:t>
          </w:r>
          <w:r w:rsidRPr="006402BF">
            <w:rPr>
              <w:color w:val="FF0000"/>
              <w:lang w:val="en-GB" w:bidi="en-GB"/>
            </w:rPr>
            <w:t>]</w:t>
          </w:r>
          <w:r w:rsidRPr="006D05F0">
            <w:rPr>
              <w:rStyle w:val="PlaceholderText"/>
            </w:rPr>
            <w:t>.</w:t>
          </w:r>
        </w:p>
      </w:docPartBody>
    </w:docPart>
    <w:docPart>
      <w:docPartPr>
        <w:name w:val="B062EEAC0A96447DBCC8A652E1AC4688"/>
        <w:category>
          <w:name w:val="General"/>
          <w:gallery w:val="placeholder"/>
        </w:category>
        <w:types>
          <w:type w:val="bbPlcHdr"/>
        </w:types>
        <w:behaviors>
          <w:behavior w:val="content"/>
        </w:behaviors>
        <w:guid w:val="{3B286559-D694-402D-B0C3-E569C001D051}"/>
      </w:docPartPr>
      <w:docPartBody>
        <w:p w:rsidR="00E91103" w:rsidRDefault="0058384C" w:rsidP="0058384C">
          <w:pPr>
            <w:pStyle w:val="B062EEAC0A96447DBCC8A652E1AC4688"/>
          </w:pPr>
          <w:r w:rsidRPr="00787620">
            <w:rPr>
              <w:rFonts w:ascii="Times New Roman" w:eastAsia="Times New Roman" w:hAnsi="Times New Roman" w:cs="Times New Roman"/>
              <w:color w:val="FF0000"/>
              <w:lang w:val="en-GB" w:bidi="en-GB"/>
            </w:rPr>
            <w:t>[</w:t>
          </w:r>
          <w:r w:rsidRPr="00787620">
            <w:rPr>
              <w:rFonts w:ascii="Times New Roman" w:eastAsia="Times New Roman" w:hAnsi="Times New Roman" w:cs="Times New Roman"/>
              <w:color w:val="FF0000"/>
              <w:highlight w:val="lightGray"/>
              <w:lang w:val="en-GB" w:bidi="en-GB"/>
            </w:rPr>
            <w:t>insert place and date</w:t>
          </w:r>
          <w:r w:rsidRPr="00787620">
            <w:rPr>
              <w:rFonts w:ascii="Times New Roman" w:eastAsia="Times New Roman" w:hAnsi="Times New Roman" w:cs="Times New Roman"/>
              <w:color w:val="FF0000"/>
              <w:lang w:val="en-GB" w:bidi="en-GB"/>
            </w:rPr>
            <w:t>]</w:t>
          </w:r>
          <w:r w:rsidRPr="00CC6495">
            <w:rPr>
              <w:rStyle w:val="PlaceholderText"/>
            </w:rPr>
            <w:t>.</w:t>
          </w:r>
        </w:p>
      </w:docPartBody>
    </w:docPart>
    <w:docPart>
      <w:docPartPr>
        <w:name w:val="11811A98777C4F20B6C4C5CE9274C24C"/>
        <w:category>
          <w:name w:val="General"/>
          <w:gallery w:val="placeholder"/>
        </w:category>
        <w:types>
          <w:type w:val="bbPlcHdr"/>
        </w:types>
        <w:behaviors>
          <w:behavior w:val="content"/>
        </w:behaviors>
        <w:guid w:val="{FBD0F4C6-6BF2-41F4-BEB1-30F6213BF9ED}"/>
      </w:docPartPr>
      <w:docPartBody>
        <w:p w:rsidR="00E91103" w:rsidRDefault="0058384C" w:rsidP="0058384C">
          <w:pPr>
            <w:pStyle w:val="11811A98777C4F20B6C4C5CE9274C24C"/>
          </w:pPr>
          <w:r w:rsidRPr="00787620">
            <w:rPr>
              <w:rFonts w:ascii="Times New Roman" w:eastAsia="Times New Roman" w:hAnsi="Times New Roman" w:cs="Times New Roman"/>
              <w:color w:val="FF0000"/>
              <w:lang w:val="en-GB" w:bidi="en-GB"/>
            </w:rPr>
            <w:t>[</w:t>
          </w:r>
          <w:r w:rsidRPr="00787620">
            <w:rPr>
              <w:rFonts w:ascii="Times New Roman" w:eastAsia="Times New Roman" w:hAnsi="Times New Roman" w:cs="Times New Roman"/>
              <w:color w:val="FF0000"/>
              <w:highlight w:val="lightGray"/>
              <w:lang w:val="en-GB" w:bidi="en-GB"/>
            </w:rPr>
            <w:t>insert place and date</w:t>
          </w:r>
          <w:r w:rsidRPr="00787620">
            <w:rPr>
              <w:rFonts w:ascii="Times New Roman" w:eastAsia="Times New Roman" w:hAnsi="Times New Roman" w:cs="Times New Roman"/>
              <w:color w:val="FF0000"/>
              <w:lang w:val="en-GB" w:bidi="en-GB"/>
            </w:rPr>
            <w:t>]</w:t>
          </w:r>
          <w:r w:rsidRPr="00CC6495">
            <w:rPr>
              <w:rStyle w:val="PlaceholderText"/>
            </w:rPr>
            <w:t>.</w:t>
          </w:r>
        </w:p>
      </w:docPartBody>
    </w:docPart>
    <w:docPart>
      <w:docPartPr>
        <w:name w:val="88D0F525B4F148C8BE24B86A8A5F1097"/>
        <w:category>
          <w:name w:val="General"/>
          <w:gallery w:val="placeholder"/>
        </w:category>
        <w:types>
          <w:type w:val="bbPlcHdr"/>
        </w:types>
        <w:behaviors>
          <w:behavior w:val="content"/>
        </w:behaviors>
        <w:guid w:val="{6ED10E51-4877-4E18-A8F0-333BFC226064}"/>
      </w:docPartPr>
      <w:docPartBody>
        <w:p w:rsidR="00E91103" w:rsidRDefault="0058384C" w:rsidP="0058384C">
          <w:pPr>
            <w:pStyle w:val="88D0F525B4F148C8BE24B86A8A5F1097"/>
          </w:pPr>
          <w:r w:rsidRPr="00787620">
            <w:rPr>
              <w:rFonts w:ascii="Times New Roman" w:eastAsia="Times New Roman" w:hAnsi="Times New Roman" w:cs="Times New Roman"/>
              <w:color w:val="FF0000"/>
              <w:lang w:val="en-GB" w:bidi="en-GB"/>
            </w:rPr>
            <w:t>[</w:t>
          </w:r>
          <w:r w:rsidRPr="00787620">
            <w:rPr>
              <w:rFonts w:ascii="Times New Roman" w:eastAsia="Times New Roman" w:hAnsi="Times New Roman" w:cs="Times New Roman"/>
              <w:color w:val="FF0000"/>
              <w:highlight w:val="lightGray"/>
              <w:lang w:val="en-GB" w:bidi="en-GB"/>
            </w:rPr>
            <w:t>insert title</w:t>
          </w:r>
          <w:r w:rsidRPr="00787620">
            <w:rPr>
              <w:rFonts w:ascii="Times New Roman" w:eastAsia="Times New Roman" w:hAnsi="Times New Roman" w:cs="Times New Roman"/>
              <w:color w:val="FF0000"/>
              <w:lang w:val="en-GB" w:bidi="en-GB"/>
            </w:rPr>
            <w:t>]</w:t>
          </w:r>
        </w:p>
      </w:docPartBody>
    </w:docPart>
    <w:docPart>
      <w:docPartPr>
        <w:name w:val="8DFC1FD6C6BB4F07B058F2978D6828ED"/>
        <w:category>
          <w:name w:val="General"/>
          <w:gallery w:val="placeholder"/>
        </w:category>
        <w:types>
          <w:type w:val="bbPlcHdr"/>
        </w:types>
        <w:behaviors>
          <w:behavior w:val="content"/>
        </w:behaviors>
        <w:guid w:val="{55591B2C-DF63-41C9-B09C-007195EF83E3}"/>
      </w:docPartPr>
      <w:docPartBody>
        <w:p w:rsidR="00E91103" w:rsidRDefault="0058384C" w:rsidP="0058384C">
          <w:pPr>
            <w:pStyle w:val="8DFC1FD6C6BB4F07B058F2978D6828ED"/>
          </w:pPr>
          <w:r w:rsidRPr="00787620">
            <w:rPr>
              <w:rFonts w:ascii="Times New Roman" w:eastAsia="Times New Roman" w:hAnsi="Times New Roman" w:cs="Times New Roman"/>
              <w:color w:val="FF0000"/>
              <w:lang w:val="en-GB" w:bidi="en-GB"/>
            </w:rPr>
            <w:t>[</w:t>
          </w:r>
          <w:r w:rsidRPr="00787620">
            <w:rPr>
              <w:rFonts w:ascii="Times New Roman" w:eastAsia="Times New Roman" w:hAnsi="Times New Roman" w:cs="Times New Roman"/>
              <w:color w:val="FF0000"/>
              <w:highlight w:val="lightGray"/>
              <w:lang w:val="en-GB" w:bidi="en-GB"/>
            </w:rPr>
            <w:t>titl</w:t>
          </w:r>
          <w:r>
            <w:rPr>
              <w:rFonts w:ascii="Times New Roman" w:eastAsia="Times New Roman" w:hAnsi="Times New Roman" w:cs="Times New Roman"/>
              <w:color w:val="FF0000"/>
              <w:highlight w:val="lightGray"/>
              <w:lang w:val="en-GB" w:bidi="en-GB"/>
            </w:rPr>
            <w:t>e and party</w:t>
          </w:r>
          <w:r>
            <w:rPr>
              <w:rFonts w:ascii="Times New Roman" w:eastAsia="Times New Roman" w:hAnsi="Times New Roman" w:cs="Times New Roman"/>
              <w:color w:val="FF0000"/>
              <w:lang w:val="en-GB" w:bidi="en-GB"/>
            </w:rPr>
            <w:t xml:space="preserve"> </w:t>
          </w:r>
          <w:r w:rsidRPr="00787620">
            <w:rPr>
              <w:rFonts w:ascii="Times New Roman" w:eastAsia="Times New Roman" w:hAnsi="Times New Roman" w:cs="Times New Roman"/>
              <w:color w:val="FF0000"/>
              <w:lang w:val="en-GB" w:bidi="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1D43"/>
    <w:multiLevelType w:val="multilevel"/>
    <w:tmpl w:val="8C30A3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97635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CA"/>
    <w:rsid w:val="000D3C76"/>
    <w:rsid w:val="002E27CA"/>
    <w:rsid w:val="0058384C"/>
    <w:rsid w:val="00E911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84C"/>
    <w:rPr>
      <w:color w:val="808080"/>
    </w:rPr>
  </w:style>
  <w:style w:type="paragraph" w:customStyle="1" w:styleId="A5842E7448FF4A308F8BA04A8E54A43A16">
    <w:name w:val="A5842E7448FF4A308F8BA04A8E54A43A16"/>
    <w:rsid w:val="0058384C"/>
    <w:pPr>
      <w:spacing w:after="0" w:line="240" w:lineRule="auto"/>
    </w:pPr>
    <w:rPr>
      <w:rFonts w:eastAsiaTheme="minorHAnsi"/>
      <w:sz w:val="24"/>
      <w:szCs w:val="24"/>
      <w:lang w:val="en-US" w:eastAsia="en-US"/>
    </w:rPr>
  </w:style>
  <w:style w:type="paragraph" w:customStyle="1" w:styleId="AB691EC88C6E47D4B26D67B5E017764A16">
    <w:name w:val="AB691EC88C6E47D4B26D67B5E017764A16"/>
    <w:rsid w:val="0058384C"/>
    <w:pPr>
      <w:spacing w:after="0" w:line="240" w:lineRule="auto"/>
    </w:pPr>
    <w:rPr>
      <w:rFonts w:eastAsiaTheme="minorHAnsi"/>
      <w:sz w:val="24"/>
      <w:szCs w:val="24"/>
      <w:lang w:val="en-US" w:eastAsia="en-US"/>
    </w:rPr>
  </w:style>
  <w:style w:type="paragraph" w:customStyle="1" w:styleId="1DDFE8F988384C5E99C9861D2CE1443A16">
    <w:name w:val="1DDFE8F988384C5E99C9861D2CE1443A16"/>
    <w:rsid w:val="0058384C"/>
    <w:pPr>
      <w:spacing w:after="0" w:line="240" w:lineRule="auto"/>
    </w:pPr>
    <w:rPr>
      <w:rFonts w:eastAsiaTheme="minorHAnsi"/>
      <w:sz w:val="24"/>
      <w:szCs w:val="24"/>
      <w:lang w:val="en-US" w:eastAsia="en-US"/>
    </w:rPr>
  </w:style>
  <w:style w:type="paragraph" w:customStyle="1" w:styleId="B1DA9465A5C148B3BEF64DAF73B7E65015">
    <w:name w:val="B1DA9465A5C148B3BEF64DAF73B7E65015"/>
    <w:rsid w:val="0058384C"/>
    <w:pPr>
      <w:keepNext/>
      <w:keepLines/>
      <w:spacing w:before="240" w:after="0" w:line="320" w:lineRule="atLeast"/>
      <w:ind w:left="1077" w:hanging="1077"/>
      <w:outlineLvl w:val="1"/>
    </w:pPr>
    <w:rPr>
      <w:rFonts w:ascii="Times New Roman" w:eastAsiaTheme="majorEastAsia" w:hAnsi="Times New Roman" w:cs="Times New Roman"/>
      <w:color w:val="000000" w:themeColor="text1"/>
      <w:sz w:val="24"/>
      <w:szCs w:val="24"/>
      <w:lang w:val="en-US" w:eastAsia="en-US"/>
    </w:rPr>
  </w:style>
  <w:style w:type="paragraph" w:customStyle="1" w:styleId="9E77889FA3B24DF284648F183D7CA29C13">
    <w:name w:val="9E77889FA3B24DF284648F183D7CA29C13"/>
    <w:rsid w:val="0058384C"/>
    <w:pPr>
      <w:keepNext/>
      <w:keepLines/>
      <w:spacing w:before="240" w:after="0" w:line="320" w:lineRule="atLeast"/>
      <w:ind w:left="1077" w:hanging="1077"/>
      <w:outlineLvl w:val="1"/>
    </w:pPr>
    <w:rPr>
      <w:rFonts w:ascii="Times New Roman" w:eastAsiaTheme="majorEastAsia" w:hAnsi="Times New Roman" w:cs="Times New Roman"/>
      <w:color w:val="000000" w:themeColor="text1"/>
      <w:sz w:val="24"/>
      <w:szCs w:val="24"/>
      <w:lang w:val="en-US" w:eastAsia="en-US"/>
    </w:rPr>
  </w:style>
  <w:style w:type="paragraph" w:customStyle="1" w:styleId="87252A6DC89040A4BA2139941453413B17">
    <w:name w:val="87252A6DC89040A4BA2139941453413B17"/>
    <w:rsid w:val="0058384C"/>
    <w:pPr>
      <w:tabs>
        <w:tab w:val="center" w:pos="4536"/>
        <w:tab w:val="right" w:pos="9072"/>
      </w:tabs>
      <w:spacing w:after="0" w:line="240" w:lineRule="auto"/>
    </w:pPr>
    <w:rPr>
      <w:rFonts w:eastAsiaTheme="minorHAnsi"/>
      <w:sz w:val="24"/>
      <w:szCs w:val="24"/>
      <w:lang w:val="en-US" w:eastAsia="en-US"/>
    </w:rPr>
  </w:style>
  <w:style w:type="paragraph" w:customStyle="1" w:styleId="B062EEAC0A96447DBCC8A652E1AC4688">
    <w:name w:val="B062EEAC0A96447DBCC8A652E1AC4688"/>
    <w:rsid w:val="0058384C"/>
  </w:style>
  <w:style w:type="paragraph" w:customStyle="1" w:styleId="11811A98777C4F20B6C4C5CE9274C24C">
    <w:name w:val="11811A98777C4F20B6C4C5CE9274C24C"/>
    <w:rsid w:val="0058384C"/>
  </w:style>
  <w:style w:type="paragraph" w:customStyle="1" w:styleId="88D0F525B4F148C8BE24B86A8A5F1097">
    <w:name w:val="88D0F525B4F148C8BE24B86A8A5F1097"/>
    <w:rsid w:val="0058384C"/>
  </w:style>
  <w:style w:type="paragraph" w:customStyle="1" w:styleId="8DFC1FD6C6BB4F07B058F2978D6828ED">
    <w:name w:val="8DFC1FD6C6BB4F07B058F2978D6828ED"/>
    <w:rsid w:val="00583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D7A569140869514AB7B733531EA11F76" ma:contentTypeVersion="0" ma:contentTypeDescription="Upload an image or a photograph." ma:contentTypeScope="" ma:versionID="e7b4b4251b5bd5394a52d8ce272f3d68">
  <xsd:schema xmlns:xsd="http://www.w3.org/2001/XMLSchema" xmlns:xs="http://www.w3.org/2001/XMLSchema" xmlns:p="http://schemas.microsoft.com/office/2006/metadata/properties" xmlns:ns1="http://schemas.microsoft.com/sharepoint/v3" targetNamespace="http://schemas.microsoft.com/office/2006/metadata/properties" ma:root="true" ma:fieldsID="16c2b091f6f8e5d129033507ce339e03"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9A26C4-C75F-4860-9929-E31D14DC6680}">
  <ds:schemaRefs>
    <ds:schemaRef ds:uri="http://purl.org/dc/terms/"/>
    <ds:schemaRef ds:uri="http://schemas.microsoft.com/office/infopath/2007/PartnerControls"/>
    <ds:schemaRef ds:uri="http://schemas.microsoft.com/sharepoint/v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041EE5-9CED-4A20-8CBF-6C252677CBE8}">
  <ds:schemaRefs>
    <ds:schemaRef ds:uri="http://schemas.microsoft.com/sharepoint/v3/contenttype/forms"/>
  </ds:schemaRefs>
</ds:datastoreItem>
</file>

<file path=customXml/itemProps3.xml><?xml version="1.0" encoding="utf-8"?>
<ds:datastoreItem xmlns:ds="http://schemas.openxmlformats.org/officeDocument/2006/customXml" ds:itemID="{AECDB7B0-89A8-48F6-B1BD-35AB26CCC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6E2E6-B0F5-428B-96D3-45F7DF0D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3671</Words>
  <Characters>19460</Characters>
  <Application>Microsoft Office Word</Application>
  <DocSecurity>0</DocSecurity>
  <Lines>162</Lines>
  <Paragraphs>46</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Personal Data Processing Agreement 3.1</vt:lpstr>
      <vt:lpstr>Personal Data Processing Agreement 3.1</vt:lpstr>
      <vt:lpstr/>
    </vt:vector>
  </TitlesOfParts>
  <Company>Secure State</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Processing Agreement 3.1</dc:title>
  <dc:subject/>
  <dc:creator>Sida</dc:creator>
  <cp:keywords/>
  <dc:description/>
  <cp:lastModifiedBy>Omar Gueye</cp:lastModifiedBy>
  <cp:revision>7</cp:revision>
  <cp:lastPrinted>2018-11-20T15:02:00Z</cp:lastPrinted>
  <dcterms:created xsi:type="dcterms:W3CDTF">2023-10-10T13:19:00Z</dcterms:created>
  <dcterms:modified xsi:type="dcterms:W3CDTF">2023-10-11T07:49:00Z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0x01010200D7A569140869514AB7B733531EA11F76</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